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390"/>
        <w:gridCol w:w="4320"/>
        <w:gridCol w:w="18"/>
      </w:tblGrid>
      <w:tr w:rsidR="0069672E" w:rsidTr="00F76DC9">
        <w:tc>
          <w:tcPr>
            <w:tcW w:w="648" w:type="dxa"/>
          </w:tcPr>
          <w:p w:rsidR="0069672E" w:rsidRPr="00F76DC9" w:rsidRDefault="0069672E">
            <w:pPr>
              <w:pStyle w:val="Heading1"/>
              <w:rPr>
                <w:sz w:val="16"/>
                <w:szCs w:val="16"/>
              </w:rPr>
            </w:pPr>
            <w:r w:rsidRPr="00F76DC9">
              <w:rPr>
                <w:sz w:val="16"/>
                <w:szCs w:val="16"/>
              </w:rPr>
              <w:t>Item #</w:t>
            </w:r>
          </w:p>
        </w:tc>
        <w:tc>
          <w:tcPr>
            <w:tcW w:w="6390" w:type="dxa"/>
          </w:tcPr>
          <w:p w:rsidR="0069672E" w:rsidRDefault="00F76DC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Agenda Item/Action</w:t>
            </w:r>
          </w:p>
        </w:tc>
        <w:tc>
          <w:tcPr>
            <w:tcW w:w="4338" w:type="dxa"/>
            <w:gridSpan w:val="2"/>
          </w:tcPr>
          <w:p w:rsidR="0069672E" w:rsidRDefault="00F76DC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Follow-up</w:t>
            </w:r>
          </w:p>
        </w:tc>
      </w:tr>
      <w:tr w:rsidR="00D960B8" w:rsidRPr="000B5B76" w:rsidTr="0069672E">
        <w:trPr>
          <w:gridAfter w:val="1"/>
          <w:wAfter w:w="18" w:type="dxa"/>
        </w:trPr>
        <w:tc>
          <w:tcPr>
            <w:tcW w:w="11358" w:type="dxa"/>
            <w:gridSpan w:val="3"/>
            <w:shd w:val="clear" w:color="auto" w:fill="E6E6E6" w:themeFill="background1" w:themeFillShade="E6"/>
          </w:tcPr>
          <w:p w:rsidR="00D960B8" w:rsidRPr="00D960B8" w:rsidRDefault="00D960B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STANDING ITEMS:</w:t>
            </w:r>
          </w:p>
        </w:tc>
      </w:tr>
      <w:tr w:rsidR="0069672E" w:rsidRPr="000B5B76" w:rsidTr="005172C9">
        <w:tc>
          <w:tcPr>
            <w:tcW w:w="648" w:type="dxa"/>
          </w:tcPr>
          <w:p w:rsidR="0069672E" w:rsidRPr="00A96806" w:rsidRDefault="0069672E" w:rsidP="00492A5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90" w:type="dxa"/>
          </w:tcPr>
          <w:p w:rsidR="0069672E" w:rsidRPr="00A96806" w:rsidRDefault="006967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0"/>
                <w:szCs w:val="20"/>
              </w:rPr>
            </w:pPr>
            <w:r w:rsidRPr="00A96806">
              <w:rPr>
                <w:b/>
                <w:sz w:val="20"/>
                <w:szCs w:val="20"/>
              </w:rPr>
              <w:t>Public Comment</w:t>
            </w:r>
            <w:r w:rsidR="00A96806" w:rsidRPr="00A96806">
              <w:rPr>
                <w:b/>
                <w:sz w:val="20"/>
                <w:szCs w:val="20"/>
              </w:rPr>
              <w:t xml:space="preserve"> </w:t>
            </w:r>
            <w:r w:rsidR="00A96806" w:rsidRPr="005032B6">
              <w:rPr>
                <w:sz w:val="20"/>
                <w:szCs w:val="20"/>
              </w:rPr>
              <w:t>- None</w:t>
            </w:r>
          </w:p>
        </w:tc>
        <w:tc>
          <w:tcPr>
            <w:tcW w:w="4338" w:type="dxa"/>
            <w:gridSpan w:val="2"/>
          </w:tcPr>
          <w:p w:rsidR="0069672E" w:rsidRPr="000B5B76" w:rsidRDefault="0069672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9672E" w:rsidRPr="000B5B76" w:rsidTr="005172C9">
        <w:tc>
          <w:tcPr>
            <w:tcW w:w="648" w:type="dxa"/>
          </w:tcPr>
          <w:p w:rsidR="0069672E" w:rsidRPr="000B5B76" w:rsidRDefault="0069672E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:rsidR="0069672E" w:rsidRPr="00A96806" w:rsidRDefault="0069672E" w:rsidP="00C67B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0"/>
                <w:szCs w:val="20"/>
              </w:rPr>
            </w:pPr>
            <w:r w:rsidRPr="00A96806">
              <w:rPr>
                <w:b/>
                <w:sz w:val="20"/>
                <w:szCs w:val="20"/>
              </w:rPr>
              <w:t>Approve:</w:t>
            </w:r>
            <w:r w:rsidRPr="00A96806">
              <w:rPr>
                <w:sz w:val="20"/>
                <w:szCs w:val="20"/>
              </w:rPr>
              <w:t xml:space="preserve"> Agenda </w:t>
            </w:r>
            <w:r w:rsidR="0080143C">
              <w:rPr>
                <w:sz w:val="20"/>
                <w:szCs w:val="20"/>
              </w:rPr>
              <w:t>November 9, 2011 approved</w:t>
            </w:r>
          </w:p>
          <w:p w:rsidR="0069672E" w:rsidRPr="000B5B76" w:rsidRDefault="0069672E" w:rsidP="00C67B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A96806">
              <w:rPr>
                <w:sz w:val="20"/>
                <w:szCs w:val="20"/>
              </w:rPr>
              <w:t xml:space="preserve">   </w:t>
            </w:r>
            <w:r w:rsidR="0080143C">
              <w:rPr>
                <w:sz w:val="20"/>
                <w:szCs w:val="20"/>
              </w:rPr>
              <w:t xml:space="preserve">              Minutes October 26</w:t>
            </w:r>
            <w:r w:rsidRPr="00A96806">
              <w:rPr>
                <w:sz w:val="20"/>
                <w:szCs w:val="20"/>
              </w:rPr>
              <w:t>, 2011 approved</w:t>
            </w:r>
          </w:p>
        </w:tc>
        <w:tc>
          <w:tcPr>
            <w:tcW w:w="4338" w:type="dxa"/>
            <w:gridSpan w:val="2"/>
          </w:tcPr>
          <w:p w:rsidR="0069672E" w:rsidRPr="000B5B76" w:rsidRDefault="0069672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9672E" w:rsidRPr="000B5B76" w:rsidTr="005172C9">
        <w:tc>
          <w:tcPr>
            <w:tcW w:w="648" w:type="dxa"/>
          </w:tcPr>
          <w:p w:rsidR="0069672E" w:rsidRPr="000B5B76" w:rsidRDefault="0069672E" w:rsidP="00DD4C97">
            <w:pPr>
              <w:numPr>
                <w:ilvl w:val="0"/>
                <w:numId w:val="1"/>
              </w:numPr>
              <w:spacing w:beforeLines="60" w:afterLines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:rsidR="0069672E" w:rsidRPr="00A96806" w:rsidRDefault="0069672E" w:rsidP="00C67BD5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69672E" w:rsidRPr="00A96806" w:rsidRDefault="0069672E" w:rsidP="00C67BD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A96806">
              <w:rPr>
                <w:b/>
                <w:sz w:val="20"/>
                <w:szCs w:val="20"/>
              </w:rPr>
              <w:t>Report on Follow-up Items From Previous Meetings</w:t>
            </w:r>
          </w:p>
          <w:p w:rsidR="0069672E" w:rsidRDefault="0069672E" w:rsidP="0080143C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A96806">
              <w:rPr>
                <w:sz w:val="20"/>
                <w:szCs w:val="20"/>
              </w:rPr>
              <w:t>SGC Communications with College Community</w:t>
            </w:r>
            <w:r w:rsidR="004C6E5F" w:rsidRPr="00A96806">
              <w:rPr>
                <w:sz w:val="20"/>
                <w:szCs w:val="20"/>
              </w:rPr>
              <w:t xml:space="preserve"> </w:t>
            </w:r>
            <w:r w:rsidR="0080143C">
              <w:rPr>
                <w:sz w:val="20"/>
                <w:szCs w:val="20"/>
              </w:rPr>
              <w:t xml:space="preserve"> - Bruce and Theo reviewed the issues that BRIC identified in the meeting and selected those that are relevant to communication and SGC:</w:t>
            </w:r>
          </w:p>
          <w:p w:rsidR="0080143C" w:rsidRDefault="0080143C" w:rsidP="0080143C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 what the best venues for communication on campus</w:t>
            </w:r>
          </w:p>
          <w:p w:rsidR="0080143C" w:rsidRDefault="0080143C" w:rsidP="0080143C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Important</w:t>
            </w:r>
            <w:r w:rsidR="00902843">
              <w:rPr>
                <w:sz w:val="20"/>
                <w:szCs w:val="20"/>
              </w:rPr>
              <w:t xml:space="preserve"> topics to communicate</w:t>
            </w:r>
          </w:p>
          <w:p w:rsidR="0080143C" w:rsidRDefault="0080143C" w:rsidP="0080143C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Purpose and strategies for effective communication</w:t>
            </w:r>
            <w:r w:rsidR="00902843">
              <w:rPr>
                <w:sz w:val="20"/>
                <w:szCs w:val="20"/>
              </w:rPr>
              <w:t>s</w:t>
            </w:r>
            <w:r w:rsidR="0067598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dialogue</w:t>
            </w:r>
            <w:r w:rsidR="00902843">
              <w:rPr>
                <w:sz w:val="20"/>
                <w:szCs w:val="20"/>
              </w:rPr>
              <w:t>s</w:t>
            </w:r>
          </w:p>
          <w:p w:rsidR="0080143C" w:rsidRDefault="0080143C" w:rsidP="0080143C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engagement strategies</w:t>
            </w:r>
          </w:p>
          <w:p w:rsidR="0080143C" w:rsidRDefault="0080143C" w:rsidP="0080143C">
            <w:pPr>
              <w:pStyle w:val="Header"/>
              <w:numPr>
                <w:ilvl w:val="0"/>
                <w:numId w:val="45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 strategies</w:t>
            </w:r>
          </w:p>
          <w:p w:rsidR="00D37E5A" w:rsidRDefault="00D37E5A" w:rsidP="0080143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19349E" w:rsidRDefault="0019349E" w:rsidP="0080143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we communicate, what we say and who does the saying are importa</w:t>
            </w:r>
            <w:r w:rsidR="003F0F1E">
              <w:rPr>
                <w:sz w:val="20"/>
                <w:szCs w:val="20"/>
              </w:rPr>
              <w:t xml:space="preserve">nt.  Reaching out to individuals, </w:t>
            </w:r>
            <w:proofErr w:type="spellStart"/>
            <w:r w:rsidR="003F0F1E">
              <w:rPr>
                <w:sz w:val="20"/>
                <w:szCs w:val="20"/>
              </w:rPr>
              <w:t>illicits</w:t>
            </w:r>
            <w:proofErr w:type="spellEnd"/>
            <w:r w:rsidR="003F0F1E">
              <w:rPr>
                <w:sz w:val="20"/>
                <w:szCs w:val="20"/>
              </w:rPr>
              <w:t xml:space="preserve"> a better response.</w:t>
            </w:r>
          </w:p>
          <w:p w:rsidR="003F0F1E" w:rsidRDefault="003F0F1E" w:rsidP="0080143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A72F0A" w:rsidRDefault="00D37E5A" w:rsidP="0080143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SGC should set aside time at a study session in December, topic:  what SGC should be doing in each of these areas.</w:t>
            </w:r>
          </w:p>
          <w:p w:rsidR="00D37E5A" w:rsidRDefault="00D37E5A" w:rsidP="0080143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A72F0A" w:rsidRDefault="00D37E5A" w:rsidP="0080143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Proposal:  Opening Day, for Bruce and Theo to lead a round table discussion on getting ideas about communication and what works </w:t>
            </w:r>
            <w:r w:rsidR="0019349E">
              <w:rPr>
                <w:sz w:val="20"/>
                <w:szCs w:val="20"/>
              </w:rPr>
              <w:t>for</w:t>
            </w:r>
            <w:r>
              <w:rPr>
                <w:sz w:val="20"/>
                <w:szCs w:val="20"/>
              </w:rPr>
              <w:t xml:space="preserve"> people.  Bruce will bring this to the President’s consideration and approval.</w:t>
            </w:r>
          </w:p>
          <w:p w:rsidR="0080143C" w:rsidRPr="00A96806" w:rsidRDefault="0080143C" w:rsidP="0080143C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2"/>
          </w:tcPr>
          <w:p w:rsidR="0069672E" w:rsidRPr="00A96806" w:rsidRDefault="0069672E" w:rsidP="00DD4C97">
            <w:pPr>
              <w:spacing w:beforeLines="60" w:afterLines="60"/>
              <w:rPr>
                <w:sz w:val="20"/>
                <w:szCs w:val="20"/>
              </w:rPr>
            </w:pPr>
          </w:p>
        </w:tc>
      </w:tr>
      <w:tr w:rsidR="0069672E" w:rsidRPr="000B5B76" w:rsidTr="005172C9">
        <w:tc>
          <w:tcPr>
            <w:tcW w:w="648" w:type="dxa"/>
          </w:tcPr>
          <w:p w:rsidR="0069672E" w:rsidRPr="000B5B76" w:rsidRDefault="0069672E" w:rsidP="00C67BD5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:rsidR="0069672E" w:rsidRPr="00A96806" w:rsidRDefault="0069672E" w:rsidP="00DD4CF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/>
              <w:contextualSpacing/>
              <w:rPr>
                <w:b/>
                <w:sz w:val="20"/>
                <w:szCs w:val="20"/>
              </w:rPr>
            </w:pPr>
            <w:r w:rsidRPr="00A96806">
              <w:rPr>
                <w:b/>
                <w:sz w:val="20"/>
                <w:szCs w:val="20"/>
              </w:rPr>
              <w:t xml:space="preserve">Constituency Report Outs: </w:t>
            </w:r>
            <w:r w:rsidRPr="00A96806">
              <w:rPr>
                <w:b/>
                <w:sz w:val="20"/>
                <w:szCs w:val="20"/>
              </w:rPr>
              <w:tab/>
            </w:r>
          </w:p>
          <w:p w:rsidR="00D37E5A" w:rsidRDefault="0069672E" w:rsidP="00DD4CF9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60"/>
              <w:ind w:left="360"/>
              <w:contextualSpacing/>
              <w:rPr>
                <w:sz w:val="20"/>
                <w:szCs w:val="20"/>
              </w:rPr>
            </w:pPr>
            <w:r w:rsidRPr="0080143C">
              <w:rPr>
                <w:sz w:val="20"/>
                <w:szCs w:val="20"/>
              </w:rPr>
              <w:t>President</w:t>
            </w:r>
            <w:r w:rsidR="00F24272" w:rsidRPr="0080143C">
              <w:rPr>
                <w:sz w:val="20"/>
                <w:szCs w:val="20"/>
              </w:rPr>
              <w:t xml:space="preserve"> –</w:t>
            </w:r>
            <w:r w:rsidR="00D37E5A">
              <w:rPr>
                <w:sz w:val="20"/>
                <w:szCs w:val="20"/>
              </w:rPr>
              <w:t>There is a Governing Board meeting tonight.  The first hour will be college reports</w:t>
            </w:r>
            <w:r w:rsidR="0019349E">
              <w:rPr>
                <w:sz w:val="20"/>
                <w:szCs w:val="20"/>
              </w:rPr>
              <w:t xml:space="preserve"> on accomplishments. </w:t>
            </w:r>
            <w:r w:rsidR="00D37E5A">
              <w:rPr>
                <w:sz w:val="20"/>
                <w:szCs w:val="20"/>
              </w:rPr>
              <w:t xml:space="preserve"> Carol Hernandez and A’kilah Moore will be speaking </w:t>
            </w:r>
            <w:r w:rsidR="0019349E">
              <w:rPr>
                <w:sz w:val="20"/>
                <w:szCs w:val="20"/>
              </w:rPr>
              <w:t xml:space="preserve">about the MESA </w:t>
            </w:r>
            <w:r w:rsidR="00D37E5A">
              <w:rPr>
                <w:sz w:val="20"/>
                <w:szCs w:val="20"/>
              </w:rPr>
              <w:t xml:space="preserve">and Umoja programs.  </w:t>
            </w:r>
            <w:r w:rsidR="0019349E">
              <w:rPr>
                <w:sz w:val="20"/>
                <w:szCs w:val="20"/>
              </w:rPr>
              <w:t xml:space="preserve">PLA voting may take place tonight.  Late in the agenda, each college will be reporting on ARCC reports.  </w:t>
            </w:r>
            <w:r w:rsidR="00D37E5A">
              <w:rPr>
                <w:sz w:val="20"/>
                <w:szCs w:val="20"/>
              </w:rPr>
              <w:t>We are doing something different on Opening Day f</w:t>
            </w:r>
            <w:r w:rsidR="0019349E">
              <w:rPr>
                <w:sz w:val="20"/>
                <w:szCs w:val="20"/>
              </w:rPr>
              <w:t xml:space="preserve">or </w:t>
            </w:r>
            <w:proofErr w:type="gramStart"/>
            <w:r w:rsidR="0019349E">
              <w:rPr>
                <w:sz w:val="20"/>
                <w:szCs w:val="20"/>
              </w:rPr>
              <w:t>Spring</w:t>
            </w:r>
            <w:proofErr w:type="gramEnd"/>
            <w:r w:rsidR="0019349E">
              <w:rPr>
                <w:sz w:val="20"/>
                <w:szCs w:val="20"/>
              </w:rPr>
              <w:t xml:space="preserve"> 2012, </w:t>
            </w:r>
            <w:r w:rsidR="000D1567">
              <w:rPr>
                <w:sz w:val="20"/>
                <w:szCs w:val="20"/>
              </w:rPr>
              <w:t>there will be a</w:t>
            </w:r>
            <w:r w:rsidR="0019349E">
              <w:rPr>
                <w:sz w:val="20"/>
                <w:szCs w:val="20"/>
              </w:rPr>
              <w:t xml:space="preserve"> short introduction and two one-hour seminars, lunch-brown bag</w:t>
            </w:r>
            <w:r w:rsidR="000D1567">
              <w:rPr>
                <w:sz w:val="20"/>
                <w:szCs w:val="20"/>
              </w:rPr>
              <w:t>,</w:t>
            </w:r>
            <w:r w:rsidR="0019349E">
              <w:rPr>
                <w:sz w:val="20"/>
                <w:szCs w:val="20"/>
              </w:rPr>
              <w:t xml:space="preserve"> and then roun</w:t>
            </w:r>
            <w:r w:rsidR="000D1567">
              <w:rPr>
                <w:sz w:val="20"/>
                <w:szCs w:val="20"/>
              </w:rPr>
              <w:t xml:space="preserve">d tables discussions.  </w:t>
            </w:r>
            <w:r w:rsidR="0019349E">
              <w:rPr>
                <w:sz w:val="20"/>
                <w:szCs w:val="20"/>
              </w:rPr>
              <w:t xml:space="preserve">  </w:t>
            </w:r>
          </w:p>
          <w:p w:rsidR="00D37E5A" w:rsidRDefault="00D37E5A" w:rsidP="0019349E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360"/>
              <w:contextualSpacing/>
              <w:rPr>
                <w:sz w:val="20"/>
                <w:szCs w:val="20"/>
              </w:rPr>
            </w:pPr>
          </w:p>
          <w:p w:rsidR="0069672E" w:rsidRPr="0080143C" w:rsidRDefault="0069672E" w:rsidP="00DD4CF9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60"/>
              <w:ind w:left="360"/>
              <w:contextualSpacing/>
              <w:rPr>
                <w:sz w:val="20"/>
                <w:szCs w:val="20"/>
              </w:rPr>
            </w:pPr>
            <w:r w:rsidRPr="0080143C">
              <w:rPr>
                <w:b/>
                <w:sz w:val="20"/>
                <w:szCs w:val="20"/>
              </w:rPr>
              <w:t>Senate Report Outs: (</w:t>
            </w:r>
            <w:r w:rsidRPr="0080143C">
              <w:rPr>
                <w:sz w:val="20"/>
                <w:szCs w:val="20"/>
              </w:rPr>
              <w:t xml:space="preserve">2 minutes each) </w:t>
            </w:r>
          </w:p>
          <w:p w:rsidR="0069672E" w:rsidRPr="00A96806" w:rsidRDefault="0069672E" w:rsidP="00DD4CF9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before="60"/>
              <w:ind w:hanging="150"/>
              <w:contextualSpacing/>
              <w:rPr>
                <w:sz w:val="20"/>
                <w:szCs w:val="20"/>
              </w:rPr>
            </w:pPr>
            <w:r w:rsidRPr="0080143C">
              <w:rPr>
                <w:sz w:val="20"/>
                <w:szCs w:val="20"/>
              </w:rPr>
              <w:t>R</w:t>
            </w:r>
            <w:r w:rsidRPr="00A96806">
              <w:rPr>
                <w:sz w:val="20"/>
                <w:szCs w:val="20"/>
              </w:rPr>
              <w:t xml:space="preserve">esolved or Unresolved Issues of major Importance, </w:t>
            </w:r>
            <w:r w:rsidRPr="00A96806">
              <w:rPr>
                <w:sz w:val="20"/>
                <w:szCs w:val="20"/>
              </w:rPr>
              <w:lastRenderedPageBreak/>
              <w:t>Announcements which are important to the college as a whole, Written Reports rega</w:t>
            </w:r>
            <w:r w:rsidR="001B21A9">
              <w:rPr>
                <w:sz w:val="20"/>
                <w:szCs w:val="20"/>
              </w:rPr>
              <w:t>rding activities sent to Eileen.</w:t>
            </w:r>
          </w:p>
          <w:p w:rsidR="00D72F5E" w:rsidRDefault="0069672E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0"/>
                <w:szCs w:val="20"/>
              </w:rPr>
            </w:pPr>
            <w:r w:rsidRPr="00D72F5E">
              <w:rPr>
                <w:sz w:val="20"/>
                <w:szCs w:val="20"/>
              </w:rPr>
              <w:t>Academic Senate</w:t>
            </w:r>
            <w:r w:rsidR="0063633C" w:rsidRPr="00D72F5E">
              <w:rPr>
                <w:sz w:val="20"/>
                <w:szCs w:val="20"/>
              </w:rPr>
              <w:t xml:space="preserve"> –</w:t>
            </w:r>
            <w:r w:rsidR="00D37E5A">
              <w:rPr>
                <w:sz w:val="20"/>
                <w:szCs w:val="20"/>
              </w:rPr>
              <w:t xml:space="preserve">The Senate continues discussion on Associate degrees.  </w:t>
            </w:r>
            <w:r w:rsidR="008D6511">
              <w:rPr>
                <w:sz w:val="20"/>
                <w:szCs w:val="20"/>
              </w:rPr>
              <w:t xml:space="preserve">Reached resolution on Box D and will be working on Box E.  </w:t>
            </w:r>
            <w:r w:rsidR="00D37E5A">
              <w:rPr>
                <w:sz w:val="20"/>
                <w:szCs w:val="20"/>
              </w:rPr>
              <w:t>Exemplary program nominee is ACE.  Professional development –</w:t>
            </w:r>
            <w:r w:rsidR="0019349E">
              <w:rPr>
                <w:sz w:val="20"/>
                <w:szCs w:val="20"/>
              </w:rPr>
              <w:t xml:space="preserve"> in</w:t>
            </w:r>
            <w:r w:rsidR="00D37E5A">
              <w:rPr>
                <w:sz w:val="20"/>
                <w:szCs w:val="20"/>
              </w:rPr>
              <w:t>–house resources</w:t>
            </w:r>
            <w:r w:rsidR="008D6511">
              <w:rPr>
                <w:sz w:val="20"/>
                <w:szCs w:val="20"/>
              </w:rPr>
              <w:t xml:space="preserve"> on how to teach online effectively.</w:t>
            </w:r>
          </w:p>
          <w:p w:rsidR="00D72F5E" w:rsidRDefault="0069672E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0"/>
                <w:szCs w:val="20"/>
              </w:rPr>
            </w:pPr>
            <w:r w:rsidRPr="00D72F5E">
              <w:rPr>
                <w:sz w:val="20"/>
                <w:szCs w:val="20"/>
              </w:rPr>
              <w:t>Classified Senate</w:t>
            </w:r>
            <w:r w:rsidR="0063633C" w:rsidRPr="00D72F5E">
              <w:rPr>
                <w:sz w:val="20"/>
                <w:szCs w:val="20"/>
              </w:rPr>
              <w:t xml:space="preserve"> –</w:t>
            </w:r>
            <w:r w:rsidR="007D61B9">
              <w:rPr>
                <w:sz w:val="20"/>
                <w:szCs w:val="20"/>
              </w:rPr>
              <w:t xml:space="preserve">Had a </w:t>
            </w:r>
            <w:r w:rsidR="008D6511">
              <w:rPr>
                <w:sz w:val="20"/>
                <w:szCs w:val="20"/>
              </w:rPr>
              <w:t xml:space="preserve">very </w:t>
            </w:r>
            <w:r w:rsidR="007D61B9">
              <w:rPr>
                <w:sz w:val="20"/>
                <w:szCs w:val="20"/>
              </w:rPr>
              <w:t>successful soup cook off yesterday.</w:t>
            </w:r>
            <w:r w:rsidR="008D6511">
              <w:rPr>
                <w:sz w:val="20"/>
                <w:szCs w:val="20"/>
              </w:rPr>
              <w:t xml:space="preserve">  Holiday Lunch on December 8.</w:t>
            </w:r>
          </w:p>
          <w:p w:rsidR="00D72F5E" w:rsidRPr="00D72F5E" w:rsidRDefault="0069672E" w:rsidP="00D72F5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D72F5E">
              <w:rPr>
                <w:sz w:val="20"/>
                <w:szCs w:val="20"/>
              </w:rPr>
              <w:t>Associated Students</w:t>
            </w:r>
            <w:r w:rsidR="0063633C" w:rsidRPr="00D72F5E">
              <w:rPr>
                <w:sz w:val="20"/>
                <w:szCs w:val="20"/>
              </w:rPr>
              <w:t xml:space="preserve"> –</w:t>
            </w:r>
            <w:r w:rsidR="007D61B9">
              <w:rPr>
                <w:sz w:val="20"/>
                <w:szCs w:val="20"/>
              </w:rPr>
              <w:t xml:space="preserve">New officers were sworn in.  </w:t>
            </w:r>
            <w:r w:rsidR="008D6511">
              <w:rPr>
                <w:sz w:val="20"/>
                <w:szCs w:val="20"/>
              </w:rPr>
              <w:t>Discussing how to advertise t</w:t>
            </w:r>
            <w:r w:rsidR="007D61B9">
              <w:rPr>
                <w:sz w:val="20"/>
                <w:szCs w:val="20"/>
              </w:rPr>
              <w:t>he new activities fee</w:t>
            </w:r>
            <w:r w:rsidR="008D6511">
              <w:rPr>
                <w:sz w:val="20"/>
                <w:szCs w:val="20"/>
              </w:rPr>
              <w:t>.  S</w:t>
            </w:r>
            <w:r w:rsidR="007D61B9">
              <w:rPr>
                <w:sz w:val="20"/>
                <w:szCs w:val="20"/>
              </w:rPr>
              <w:t>tudents can opt out</w:t>
            </w:r>
            <w:r w:rsidR="008D6511">
              <w:rPr>
                <w:sz w:val="20"/>
                <w:szCs w:val="20"/>
              </w:rPr>
              <w:t xml:space="preserve"> of paying for the fee</w:t>
            </w:r>
            <w:r w:rsidR="007D61B9">
              <w:rPr>
                <w:sz w:val="20"/>
                <w:szCs w:val="20"/>
              </w:rPr>
              <w:t>.</w:t>
            </w:r>
            <w:r w:rsidR="008D6511">
              <w:rPr>
                <w:sz w:val="20"/>
                <w:szCs w:val="20"/>
              </w:rPr>
              <w:t xml:space="preserve">  Reported that at General Assembly (at conference) – a lot of discussion on the Student Success Task Force.</w:t>
            </w:r>
          </w:p>
          <w:p w:rsidR="0069672E" w:rsidRPr="008B7D19" w:rsidRDefault="0069672E" w:rsidP="00050AF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A96806">
              <w:rPr>
                <w:sz w:val="20"/>
                <w:szCs w:val="20"/>
              </w:rPr>
              <w:t>Cu</w:t>
            </w:r>
            <w:r w:rsidRPr="00274349">
              <w:rPr>
                <w:sz w:val="20"/>
                <w:szCs w:val="20"/>
              </w:rPr>
              <w:t>rriculum Committee</w:t>
            </w:r>
            <w:r w:rsidR="00A96806" w:rsidRPr="00274349">
              <w:rPr>
                <w:sz w:val="20"/>
                <w:szCs w:val="20"/>
              </w:rPr>
              <w:t xml:space="preserve"> – </w:t>
            </w:r>
            <w:r w:rsidR="007D61B9">
              <w:rPr>
                <w:sz w:val="20"/>
                <w:szCs w:val="20"/>
              </w:rPr>
              <w:t xml:space="preserve">Ginny Richards and James Kolthoff gave a presentation </w:t>
            </w:r>
            <w:proofErr w:type="gramStart"/>
            <w:r w:rsidR="007D61B9">
              <w:rPr>
                <w:sz w:val="20"/>
                <w:szCs w:val="20"/>
              </w:rPr>
              <w:t>on 508 compliance</w:t>
            </w:r>
            <w:proofErr w:type="gramEnd"/>
            <w:r w:rsidR="007D61B9">
              <w:rPr>
                <w:sz w:val="20"/>
                <w:szCs w:val="20"/>
              </w:rPr>
              <w:t xml:space="preserve"> to the committee. </w:t>
            </w:r>
            <w:r w:rsidR="00050AF7">
              <w:rPr>
                <w:sz w:val="20"/>
                <w:szCs w:val="20"/>
              </w:rPr>
              <w:t>There is grant money to help faculty with their courses.  Distance Ed and DSPS will be meeting to report back to the Curriculum Committee.  A collaborative RAP proposal may be submitted in the next cycle.</w:t>
            </w:r>
            <w:r w:rsidR="00EA322E">
              <w:rPr>
                <w:sz w:val="20"/>
                <w:szCs w:val="20"/>
              </w:rPr>
              <w:t xml:space="preserve"> Janice will continue as Chair next semester. Laurie </w:t>
            </w:r>
            <w:r w:rsidR="00EE4C11">
              <w:rPr>
                <w:sz w:val="20"/>
                <w:szCs w:val="20"/>
              </w:rPr>
              <w:t xml:space="preserve">Huffman </w:t>
            </w:r>
            <w:r w:rsidR="00EA322E">
              <w:rPr>
                <w:sz w:val="20"/>
                <w:szCs w:val="20"/>
              </w:rPr>
              <w:t>will shadow her and learn the job.</w:t>
            </w:r>
            <w:r w:rsidR="00050A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  <w:gridSpan w:val="2"/>
          </w:tcPr>
          <w:p w:rsidR="0069672E" w:rsidRPr="00D427ED" w:rsidRDefault="0069672E" w:rsidP="00C67BD5">
            <w:pPr>
              <w:spacing w:before="60" w:after="60"/>
              <w:rPr>
                <w:sz w:val="20"/>
                <w:szCs w:val="20"/>
              </w:rPr>
            </w:pPr>
          </w:p>
          <w:p w:rsidR="0069672E" w:rsidRPr="000B5B76" w:rsidRDefault="0069672E" w:rsidP="00A96806">
            <w:pPr>
              <w:spacing w:after="60"/>
              <w:rPr>
                <w:sz w:val="22"/>
                <w:szCs w:val="22"/>
              </w:rPr>
            </w:pPr>
          </w:p>
        </w:tc>
      </w:tr>
      <w:tr w:rsidR="00D960B8" w:rsidRPr="000B5B76" w:rsidTr="0069672E">
        <w:trPr>
          <w:gridAfter w:val="1"/>
          <w:wAfter w:w="18" w:type="dxa"/>
        </w:trPr>
        <w:tc>
          <w:tcPr>
            <w:tcW w:w="11358" w:type="dxa"/>
            <w:gridSpan w:val="3"/>
            <w:shd w:val="clear" w:color="auto" w:fill="E6E6E6" w:themeFill="background1" w:themeFillShade="E6"/>
          </w:tcPr>
          <w:p w:rsidR="00D960B8" w:rsidRPr="000B5B76" w:rsidRDefault="00D960B8" w:rsidP="00DD4CF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REPORT SESSION:  </w:t>
            </w:r>
          </w:p>
        </w:tc>
      </w:tr>
      <w:tr w:rsidR="0069672E" w:rsidRPr="000B5B76" w:rsidTr="00BF757E">
        <w:tc>
          <w:tcPr>
            <w:tcW w:w="648" w:type="dxa"/>
          </w:tcPr>
          <w:p w:rsidR="0069672E" w:rsidRPr="000B5B76" w:rsidRDefault="0069672E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:rsidR="0069672E" w:rsidRPr="00660D2A" w:rsidRDefault="00744BAB" w:rsidP="003D0AD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RAP Rating </w:t>
            </w:r>
            <w:r w:rsidR="003D0AD3">
              <w:rPr>
                <w:sz w:val="20"/>
                <w:szCs w:val="20"/>
              </w:rPr>
              <w:t>Rubric -</w:t>
            </w:r>
            <w:r w:rsidR="007D61B9">
              <w:rPr>
                <w:sz w:val="20"/>
                <w:szCs w:val="20"/>
              </w:rPr>
              <w:t xml:space="preserve"> A subcommittee consisting of Bruce, Linda, Kiran, Janice and Shawn</w:t>
            </w:r>
            <w:r w:rsidR="005A5ABF">
              <w:rPr>
                <w:sz w:val="20"/>
                <w:szCs w:val="20"/>
              </w:rPr>
              <w:t xml:space="preserve"> will look at our RAP forms, criteria a</w:t>
            </w:r>
            <w:r w:rsidR="003D0AD3">
              <w:rPr>
                <w:sz w:val="20"/>
                <w:szCs w:val="20"/>
              </w:rPr>
              <w:t>nd the rating that SGC uses to make it more meaningful, tied to planning, and improve the process.</w:t>
            </w:r>
          </w:p>
        </w:tc>
        <w:tc>
          <w:tcPr>
            <w:tcW w:w="4338" w:type="dxa"/>
            <w:gridSpan w:val="2"/>
          </w:tcPr>
          <w:p w:rsidR="0069672E" w:rsidRPr="00660D2A" w:rsidRDefault="003D0AD3" w:rsidP="005032B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Subcommittee </w:t>
            </w:r>
            <w:proofErr w:type="gramStart"/>
            <w:r>
              <w:rPr>
                <w:sz w:val="20"/>
                <w:szCs w:val="20"/>
              </w:rPr>
              <w:t>recommendation  in</w:t>
            </w:r>
            <w:proofErr w:type="gramEnd"/>
            <w:r>
              <w:rPr>
                <w:sz w:val="20"/>
                <w:szCs w:val="20"/>
              </w:rPr>
              <w:t xml:space="preserve"> December.</w:t>
            </w:r>
          </w:p>
        </w:tc>
      </w:tr>
      <w:tr w:rsidR="0069672E" w:rsidRPr="007A6C61" w:rsidTr="00BF757E">
        <w:tc>
          <w:tcPr>
            <w:tcW w:w="648" w:type="dxa"/>
          </w:tcPr>
          <w:p w:rsidR="0069672E" w:rsidRPr="000B5B76" w:rsidRDefault="0069672E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:rsidR="0069672E" w:rsidRPr="007A6C61" w:rsidRDefault="00744BAB" w:rsidP="007A6C61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Success Task Force</w:t>
            </w:r>
            <w:r w:rsidR="007D61B9">
              <w:rPr>
                <w:sz w:val="20"/>
                <w:szCs w:val="20"/>
              </w:rPr>
              <w:t xml:space="preserve"> – A District wide meeting was held on November 1</w:t>
            </w:r>
            <w:r w:rsidR="007D61B9" w:rsidRPr="007D61B9">
              <w:rPr>
                <w:sz w:val="20"/>
                <w:szCs w:val="20"/>
                <w:vertAlign w:val="superscript"/>
              </w:rPr>
              <w:t>st</w:t>
            </w:r>
            <w:r w:rsidR="007D61B9">
              <w:rPr>
                <w:sz w:val="20"/>
                <w:szCs w:val="20"/>
              </w:rPr>
              <w:t xml:space="preserve"> with 100 people in attendance.</w:t>
            </w:r>
            <w:r w:rsidR="00703D88">
              <w:rPr>
                <w:sz w:val="20"/>
                <w:szCs w:val="20"/>
              </w:rPr>
              <w:t xml:space="preserve"> The purpose was to go over the major recommendations and to prepare a District-wide re</w:t>
            </w:r>
            <w:r w:rsidR="005A1533">
              <w:rPr>
                <w:sz w:val="20"/>
                <w:szCs w:val="20"/>
              </w:rPr>
              <w:t>s</w:t>
            </w:r>
            <w:r w:rsidR="00703D88">
              <w:rPr>
                <w:sz w:val="20"/>
                <w:szCs w:val="20"/>
              </w:rPr>
              <w:t>ponse.</w:t>
            </w:r>
            <w:r w:rsidR="001D4E41">
              <w:rPr>
                <w:sz w:val="20"/>
                <w:szCs w:val="20"/>
              </w:rPr>
              <w:t xml:space="preserve"> On the Governing Board agenda, there is a resolution to recommend that the State Chancellor’s office not act on the Task Force recommendations for 6 months.</w:t>
            </w:r>
          </w:p>
        </w:tc>
        <w:tc>
          <w:tcPr>
            <w:tcW w:w="4338" w:type="dxa"/>
            <w:gridSpan w:val="2"/>
          </w:tcPr>
          <w:p w:rsidR="0069672E" w:rsidRPr="007A6C61" w:rsidRDefault="0069672E" w:rsidP="00B12E6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960B8" w:rsidRPr="000B5B76" w:rsidTr="0069672E">
        <w:trPr>
          <w:gridAfter w:val="1"/>
          <w:wAfter w:w="18" w:type="dxa"/>
          <w:trHeight w:val="350"/>
        </w:trPr>
        <w:tc>
          <w:tcPr>
            <w:tcW w:w="11358" w:type="dxa"/>
            <w:gridSpan w:val="3"/>
            <w:shd w:val="clear" w:color="auto" w:fill="E6E6E6" w:themeFill="background1" w:themeFillShade="E6"/>
          </w:tcPr>
          <w:p w:rsidR="00D960B8" w:rsidRPr="00915EAD" w:rsidRDefault="00D960B8" w:rsidP="008B7D19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STUDY SESSION:  </w:t>
            </w:r>
          </w:p>
        </w:tc>
      </w:tr>
      <w:tr w:rsidR="0069672E" w:rsidRPr="000B5B76" w:rsidTr="00BF757E">
        <w:tc>
          <w:tcPr>
            <w:tcW w:w="648" w:type="dxa"/>
          </w:tcPr>
          <w:p w:rsidR="0069672E" w:rsidRPr="000B5B76" w:rsidRDefault="0069672E" w:rsidP="008B7D19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:rsidR="00890BC7" w:rsidRDefault="00744BAB" w:rsidP="00744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 “O” Study Session</w:t>
            </w:r>
          </w:p>
          <w:p w:rsidR="001D4E41" w:rsidRDefault="001D4E41" w:rsidP="00744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Planning Committee will be invited to the retreat.</w:t>
            </w:r>
          </w:p>
          <w:p w:rsidR="007D61B9" w:rsidRDefault="005A1533" w:rsidP="00744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SGC reviewed the agenda </w:t>
            </w:r>
            <w:r w:rsidR="007D61B9">
              <w:rPr>
                <w:sz w:val="20"/>
                <w:szCs w:val="20"/>
              </w:rPr>
              <w:t>for the retreat and questions for the panel groups.</w:t>
            </w:r>
          </w:p>
          <w:p w:rsidR="007D61B9" w:rsidRDefault="007D61B9" w:rsidP="00744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SGC was divided into groups to read the documents and provide</w:t>
            </w:r>
            <w:r w:rsidR="0014433D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</w:t>
            </w:r>
            <w:r w:rsidR="001D4E41">
              <w:rPr>
                <w:sz w:val="20"/>
                <w:szCs w:val="20"/>
              </w:rPr>
              <w:t>summary:</w:t>
            </w:r>
          </w:p>
          <w:p w:rsidR="007D61B9" w:rsidRDefault="007D61B9" w:rsidP="00744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Road Less Travelled Group:  Janice, Theo, Linda, Kiran and Kabibi</w:t>
            </w:r>
          </w:p>
          <w:p w:rsidR="007D61B9" w:rsidRPr="0046026B" w:rsidRDefault="007D61B9" w:rsidP="00744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Transfer Velocity Group:  Tue, Jorge, Grace, Sandi and Frank</w:t>
            </w:r>
          </w:p>
        </w:tc>
        <w:tc>
          <w:tcPr>
            <w:tcW w:w="4338" w:type="dxa"/>
            <w:gridSpan w:val="2"/>
          </w:tcPr>
          <w:p w:rsidR="0069672E" w:rsidRPr="007D61B9" w:rsidRDefault="001D4E41" w:rsidP="005172C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Ruth will send out the Benchmark/CCES document to SGC.</w:t>
            </w:r>
          </w:p>
        </w:tc>
      </w:tr>
      <w:tr w:rsidR="00D960B8" w:rsidRPr="000B5B76" w:rsidTr="0069672E">
        <w:trPr>
          <w:gridAfter w:val="1"/>
          <w:wAfter w:w="18" w:type="dxa"/>
        </w:trPr>
        <w:tc>
          <w:tcPr>
            <w:tcW w:w="11358" w:type="dxa"/>
            <w:gridSpan w:val="3"/>
            <w:shd w:val="clear" w:color="auto" w:fill="E6E6E6" w:themeFill="background1" w:themeFillShade="E6"/>
          </w:tcPr>
          <w:p w:rsidR="00D960B8" w:rsidRPr="00DF717F" w:rsidRDefault="00874AE7" w:rsidP="00744BA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</w:t>
            </w:r>
            <w:r w:rsidR="00D960B8">
              <w:rPr>
                <w:b/>
                <w:sz w:val="22"/>
                <w:szCs w:val="22"/>
              </w:rPr>
              <w:t xml:space="preserve">NEXT MEETING: </w:t>
            </w:r>
            <w:r w:rsidR="00744BAB">
              <w:rPr>
                <w:sz w:val="22"/>
                <w:szCs w:val="22"/>
              </w:rPr>
              <w:t>December 14</w:t>
            </w:r>
            <w:r w:rsidR="00D960B8">
              <w:rPr>
                <w:sz w:val="22"/>
                <w:szCs w:val="22"/>
              </w:rPr>
              <w:t xml:space="preserve">, 2011 </w:t>
            </w:r>
          </w:p>
        </w:tc>
      </w:tr>
    </w:tbl>
    <w:p w:rsidR="001610F8" w:rsidRDefault="001610F8">
      <w:pPr>
        <w:rPr>
          <w:sz w:val="22"/>
          <w:szCs w:val="22"/>
        </w:rPr>
      </w:pPr>
    </w:p>
    <w:p w:rsidR="00D72F5E" w:rsidRPr="000B5B76" w:rsidRDefault="00D72F5E">
      <w:pPr>
        <w:rPr>
          <w:sz w:val="22"/>
          <w:szCs w:val="22"/>
        </w:rPr>
      </w:pPr>
    </w:p>
    <w:sectPr w:rsidR="00D72F5E" w:rsidRPr="000B5B76" w:rsidSect="000B5B76">
      <w:headerReference w:type="default" r:id="rId8"/>
      <w:pgSz w:w="15840" w:h="12240" w:orient="landscape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E41" w:rsidRDefault="001D4E41">
      <w:r>
        <w:separator/>
      </w:r>
    </w:p>
  </w:endnote>
  <w:endnote w:type="continuationSeparator" w:id="1">
    <w:p w:rsidR="001D4E41" w:rsidRDefault="001D4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E41" w:rsidRDefault="001D4E41">
      <w:r>
        <w:separator/>
      </w:r>
    </w:p>
  </w:footnote>
  <w:footnote w:type="continuationSeparator" w:id="1">
    <w:p w:rsidR="001D4E41" w:rsidRDefault="001D4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41" w:rsidRDefault="001D4E41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SHARED GOVERNANCE COUNCIL MINUTES</w:t>
    </w:r>
  </w:p>
  <w:p w:rsidR="001D4E41" w:rsidRPr="000B5B76" w:rsidRDefault="001D4E41">
    <w:pPr>
      <w:pStyle w:val="Header"/>
      <w:rPr>
        <w:sz w:val="16"/>
        <w:szCs w:val="16"/>
      </w:rPr>
    </w:pPr>
  </w:p>
  <w:p w:rsidR="001D4E41" w:rsidRPr="000B5B76" w:rsidRDefault="001D4E41">
    <w:pPr>
      <w:pStyle w:val="Header"/>
      <w:rPr>
        <w:sz w:val="22"/>
        <w:szCs w:val="22"/>
      </w:rPr>
    </w:pPr>
    <w:r>
      <w:rPr>
        <w:sz w:val="22"/>
        <w:szCs w:val="22"/>
      </w:rPr>
      <w:t xml:space="preserve">DATE: November 9, 2011 </w:t>
    </w:r>
    <w:r w:rsidRPr="000B5B76">
      <w:rPr>
        <w:sz w:val="22"/>
        <w:szCs w:val="22"/>
      </w:rPr>
      <w:t xml:space="preserve">     TIME:   2:00 TO 4:00.PM.</w:t>
    </w:r>
  </w:p>
  <w:p w:rsidR="001D4E41" w:rsidRDefault="001D4E41">
    <w:pPr>
      <w:pStyle w:val="Header"/>
      <w:rPr>
        <w:sz w:val="22"/>
        <w:szCs w:val="22"/>
      </w:rPr>
    </w:pPr>
    <w:r w:rsidRPr="000B5B76">
      <w:rPr>
        <w:sz w:val="22"/>
        <w:szCs w:val="22"/>
      </w:rPr>
      <w:t>MEMBERS</w:t>
    </w:r>
    <w:r>
      <w:rPr>
        <w:sz w:val="22"/>
        <w:szCs w:val="22"/>
      </w:rPr>
      <w:t xml:space="preserve"> PRESENT</w:t>
    </w:r>
    <w:r w:rsidRPr="000B5B76">
      <w:rPr>
        <w:sz w:val="22"/>
        <w:szCs w:val="22"/>
      </w:rPr>
      <w:t xml:space="preserve">:  </w:t>
    </w:r>
    <w:r>
      <w:rPr>
        <w:sz w:val="22"/>
        <w:szCs w:val="22"/>
      </w:rPr>
      <w:t xml:space="preserve">Adkins, Cea, Columbus, Cutler, Goodin, Kamath, Kohler, Livingston, </w:t>
    </w:r>
    <w:r>
      <w:t xml:space="preserve">Placzkiewicz, </w:t>
    </w:r>
    <w:r>
      <w:rPr>
        <w:sz w:val="22"/>
        <w:szCs w:val="22"/>
      </w:rPr>
      <w:t>Richards, Rust, Schmidt, Townsend, Villegas</w:t>
    </w:r>
  </w:p>
  <w:p w:rsidR="001D4E41" w:rsidRDefault="001D4E41">
    <w:pPr>
      <w:pStyle w:val="Header"/>
      <w:rPr>
        <w:sz w:val="22"/>
        <w:szCs w:val="22"/>
      </w:rPr>
    </w:pPr>
    <w:r>
      <w:rPr>
        <w:sz w:val="22"/>
        <w:szCs w:val="22"/>
      </w:rPr>
      <w:t>MEMBERS ABSENT: DeMille</w:t>
    </w:r>
  </w:p>
  <w:p w:rsidR="001D4E41" w:rsidRPr="000B5B76" w:rsidRDefault="001D4E41">
    <w:pPr>
      <w:pStyle w:val="Header"/>
      <w:rPr>
        <w:sz w:val="22"/>
        <w:szCs w:val="22"/>
      </w:rPr>
    </w:pPr>
    <w:r>
      <w:rPr>
        <w:sz w:val="22"/>
        <w:szCs w:val="22"/>
      </w:rPr>
      <w:t xml:space="preserve">FACILITATORS: Cutler, Goodin </w:t>
    </w:r>
  </w:p>
  <w:p w:rsidR="001D4E41" w:rsidRPr="000B5B76" w:rsidRDefault="001D4E41">
    <w:pPr>
      <w:pStyle w:val="Header"/>
      <w:rPr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75pt;height:9.75pt" o:bullet="t">
        <v:imagedata r:id="rId1" o:title="BD21301_"/>
      </v:shape>
    </w:pict>
  </w:numPicBullet>
  <w:abstractNum w:abstractNumId="0">
    <w:nsid w:val="08612842"/>
    <w:multiLevelType w:val="hybridMultilevel"/>
    <w:tmpl w:val="78C00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31B57"/>
    <w:multiLevelType w:val="hybridMultilevel"/>
    <w:tmpl w:val="E7AC4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87475"/>
    <w:multiLevelType w:val="hybridMultilevel"/>
    <w:tmpl w:val="1BE43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80543"/>
    <w:multiLevelType w:val="hybridMultilevel"/>
    <w:tmpl w:val="3A124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04510"/>
    <w:multiLevelType w:val="hybridMultilevel"/>
    <w:tmpl w:val="570263D2"/>
    <w:lvl w:ilvl="0" w:tplc="040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148A2AFE"/>
    <w:multiLevelType w:val="hybridMultilevel"/>
    <w:tmpl w:val="F6C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638D0"/>
    <w:multiLevelType w:val="hybridMultilevel"/>
    <w:tmpl w:val="6AB0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D0FD7"/>
    <w:multiLevelType w:val="hybridMultilevel"/>
    <w:tmpl w:val="BD807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AD4399"/>
    <w:multiLevelType w:val="hybridMultilevel"/>
    <w:tmpl w:val="E98C4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477B8"/>
    <w:multiLevelType w:val="hybridMultilevel"/>
    <w:tmpl w:val="46FEF3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A14BD"/>
    <w:multiLevelType w:val="hybridMultilevel"/>
    <w:tmpl w:val="80FE2A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B6864"/>
    <w:multiLevelType w:val="hybridMultilevel"/>
    <w:tmpl w:val="37B0C722"/>
    <w:lvl w:ilvl="0" w:tplc="636217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132008"/>
    <w:multiLevelType w:val="hybridMultilevel"/>
    <w:tmpl w:val="09E4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F079F"/>
    <w:multiLevelType w:val="hybridMultilevel"/>
    <w:tmpl w:val="090A4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70359"/>
    <w:multiLevelType w:val="hybridMultilevel"/>
    <w:tmpl w:val="377CE28E"/>
    <w:lvl w:ilvl="0" w:tplc="2E747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75DF7"/>
    <w:multiLevelType w:val="hybridMultilevel"/>
    <w:tmpl w:val="4D0654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352805"/>
    <w:multiLevelType w:val="hybridMultilevel"/>
    <w:tmpl w:val="0BA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91636"/>
    <w:multiLevelType w:val="hybridMultilevel"/>
    <w:tmpl w:val="80C0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600734"/>
    <w:multiLevelType w:val="hybridMultilevel"/>
    <w:tmpl w:val="09D2F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B6544D"/>
    <w:multiLevelType w:val="hybridMultilevel"/>
    <w:tmpl w:val="9E7A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B52A9"/>
    <w:multiLevelType w:val="hybridMultilevel"/>
    <w:tmpl w:val="7ABAB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B6204"/>
    <w:multiLevelType w:val="hybridMultilevel"/>
    <w:tmpl w:val="163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5BB20BC"/>
    <w:multiLevelType w:val="hybridMultilevel"/>
    <w:tmpl w:val="941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250AC5"/>
    <w:multiLevelType w:val="hybridMultilevel"/>
    <w:tmpl w:val="D2280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06180E"/>
    <w:multiLevelType w:val="hybridMultilevel"/>
    <w:tmpl w:val="E6D0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054A6"/>
    <w:multiLevelType w:val="hybridMultilevel"/>
    <w:tmpl w:val="6460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A7969"/>
    <w:multiLevelType w:val="hybridMultilevel"/>
    <w:tmpl w:val="2B1E8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2509A9"/>
    <w:multiLevelType w:val="hybridMultilevel"/>
    <w:tmpl w:val="A9BA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50DCB"/>
    <w:multiLevelType w:val="hybridMultilevel"/>
    <w:tmpl w:val="6C825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D64262"/>
    <w:multiLevelType w:val="hybridMultilevel"/>
    <w:tmpl w:val="B886A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01466E"/>
    <w:multiLevelType w:val="hybridMultilevel"/>
    <w:tmpl w:val="6CBE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0A4A4E"/>
    <w:multiLevelType w:val="hybridMultilevel"/>
    <w:tmpl w:val="8C6C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671FD"/>
    <w:multiLevelType w:val="hybridMultilevel"/>
    <w:tmpl w:val="A996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AC111C"/>
    <w:multiLevelType w:val="hybridMultilevel"/>
    <w:tmpl w:val="33E2B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A91630"/>
    <w:multiLevelType w:val="hybridMultilevel"/>
    <w:tmpl w:val="DC74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940EE1"/>
    <w:multiLevelType w:val="hybridMultilevel"/>
    <w:tmpl w:val="E6B6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28403C"/>
    <w:multiLevelType w:val="multilevel"/>
    <w:tmpl w:val="377CE2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7842F0"/>
    <w:multiLevelType w:val="hybridMultilevel"/>
    <w:tmpl w:val="48D0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209D"/>
    <w:multiLevelType w:val="hybridMultilevel"/>
    <w:tmpl w:val="D8000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C82283"/>
    <w:multiLevelType w:val="hybridMultilevel"/>
    <w:tmpl w:val="134225AA"/>
    <w:lvl w:ilvl="0" w:tplc="63621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383B49"/>
    <w:multiLevelType w:val="hybridMultilevel"/>
    <w:tmpl w:val="4488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8C13A7"/>
    <w:multiLevelType w:val="hybridMultilevel"/>
    <w:tmpl w:val="2F46E2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F0F3540"/>
    <w:multiLevelType w:val="hybridMultilevel"/>
    <w:tmpl w:val="11E2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262C04"/>
    <w:multiLevelType w:val="hybridMultilevel"/>
    <w:tmpl w:val="6130E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30"/>
  </w:num>
  <w:num w:numId="5">
    <w:abstractNumId w:val="38"/>
  </w:num>
  <w:num w:numId="6">
    <w:abstractNumId w:val="6"/>
  </w:num>
  <w:num w:numId="7">
    <w:abstractNumId w:val="43"/>
  </w:num>
  <w:num w:numId="8">
    <w:abstractNumId w:val="33"/>
  </w:num>
  <w:num w:numId="9">
    <w:abstractNumId w:val="27"/>
  </w:num>
  <w:num w:numId="10">
    <w:abstractNumId w:val="12"/>
  </w:num>
  <w:num w:numId="11">
    <w:abstractNumId w:val="39"/>
  </w:num>
  <w:num w:numId="12">
    <w:abstractNumId w:val="7"/>
  </w:num>
  <w:num w:numId="13">
    <w:abstractNumId w:val="42"/>
  </w:num>
  <w:num w:numId="14">
    <w:abstractNumId w:val="41"/>
  </w:num>
  <w:num w:numId="15">
    <w:abstractNumId w:val="34"/>
  </w:num>
  <w:num w:numId="16">
    <w:abstractNumId w:val="29"/>
  </w:num>
  <w:num w:numId="17">
    <w:abstractNumId w:val="14"/>
  </w:num>
  <w:num w:numId="18">
    <w:abstractNumId w:val="37"/>
  </w:num>
  <w:num w:numId="19">
    <w:abstractNumId w:val="40"/>
  </w:num>
  <w:num w:numId="20">
    <w:abstractNumId w:val="31"/>
  </w:num>
  <w:num w:numId="21">
    <w:abstractNumId w:val="13"/>
  </w:num>
  <w:num w:numId="22">
    <w:abstractNumId w:val="44"/>
  </w:num>
  <w:num w:numId="23">
    <w:abstractNumId w:val="17"/>
  </w:num>
  <w:num w:numId="24">
    <w:abstractNumId w:val="2"/>
  </w:num>
  <w:num w:numId="25">
    <w:abstractNumId w:val="3"/>
  </w:num>
  <w:num w:numId="26">
    <w:abstractNumId w:val="24"/>
  </w:num>
  <w:num w:numId="27">
    <w:abstractNumId w:val="18"/>
  </w:num>
  <w:num w:numId="28">
    <w:abstractNumId w:val="11"/>
  </w:num>
  <w:num w:numId="29">
    <w:abstractNumId w:val="19"/>
  </w:num>
  <w:num w:numId="30">
    <w:abstractNumId w:val="25"/>
  </w:num>
  <w:num w:numId="31">
    <w:abstractNumId w:val="36"/>
  </w:num>
  <w:num w:numId="32">
    <w:abstractNumId w:val="5"/>
  </w:num>
  <w:num w:numId="33">
    <w:abstractNumId w:val="16"/>
  </w:num>
  <w:num w:numId="34">
    <w:abstractNumId w:val="10"/>
  </w:num>
  <w:num w:numId="35">
    <w:abstractNumId w:val="9"/>
  </w:num>
  <w:num w:numId="36">
    <w:abstractNumId w:val="15"/>
  </w:num>
  <w:num w:numId="37">
    <w:abstractNumId w:val="32"/>
  </w:num>
  <w:num w:numId="38">
    <w:abstractNumId w:val="21"/>
  </w:num>
  <w:num w:numId="39">
    <w:abstractNumId w:val="28"/>
  </w:num>
  <w:num w:numId="40">
    <w:abstractNumId w:val="0"/>
  </w:num>
  <w:num w:numId="41">
    <w:abstractNumId w:val="23"/>
  </w:num>
  <w:num w:numId="42">
    <w:abstractNumId w:val="4"/>
  </w:num>
  <w:num w:numId="43">
    <w:abstractNumId w:val="35"/>
  </w:num>
  <w:num w:numId="44">
    <w:abstractNumId w:val="26"/>
  </w:num>
  <w:num w:numId="45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mirrorMargins/>
  <w:proofState w:spelling="clean" w:grammar="clean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4512B"/>
    <w:rsid w:val="000015EB"/>
    <w:rsid w:val="00007F76"/>
    <w:rsid w:val="00011B59"/>
    <w:rsid w:val="00021A00"/>
    <w:rsid w:val="00022E3B"/>
    <w:rsid w:val="0002701F"/>
    <w:rsid w:val="00027CE2"/>
    <w:rsid w:val="0003632A"/>
    <w:rsid w:val="00037403"/>
    <w:rsid w:val="000409FE"/>
    <w:rsid w:val="00042F22"/>
    <w:rsid w:val="0004327A"/>
    <w:rsid w:val="00043A46"/>
    <w:rsid w:val="00050AF7"/>
    <w:rsid w:val="00052A6F"/>
    <w:rsid w:val="00053FFE"/>
    <w:rsid w:val="000608F5"/>
    <w:rsid w:val="000630A7"/>
    <w:rsid w:val="000638B2"/>
    <w:rsid w:val="00067DD7"/>
    <w:rsid w:val="000701A0"/>
    <w:rsid w:val="00073AB5"/>
    <w:rsid w:val="00076775"/>
    <w:rsid w:val="00076E00"/>
    <w:rsid w:val="000800EB"/>
    <w:rsid w:val="0008131D"/>
    <w:rsid w:val="00091130"/>
    <w:rsid w:val="000A45FA"/>
    <w:rsid w:val="000A6504"/>
    <w:rsid w:val="000A76C4"/>
    <w:rsid w:val="000B5B76"/>
    <w:rsid w:val="000C1329"/>
    <w:rsid w:val="000D1567"/>
    <w:rsid w:val="000D1EA9"/>
    <w:rsid w:val="000D359C"/>
    <w:rsid w:val="000D6AAF"/>
    <w:rsid w:val="000E1333"/>
    <w:rsid w:val="000E1406"/>
    <w:rsid w:val="000E2964"/>
    <w:rsid w:val="000E673B"/>
    <w:rsid w:val="00100184"/>
    <w:rsid w:val="00111149"/>
    <w:rsid w:val="001124AD"/>
    <w:rsid w:val="00115002"/>
    <w:rsid w:val="00117588"/>
    <w:rsid w:val="00121E80"/>
    <w:rsid w:val="001256E8"/>
    <w:rsid w:val="00132EE8"/>
    <w:rsid w:val="00133088"/>
    <w:rsid w:val="00134538"/>
    <w:rsid w:val="0013489E"/>
    <w:rsid w:val="0014433D"/>
    <w:rsid w:val="001454FF"/>
    <w:rsid w:val="0014680B"/>
    <w:rsid w:val="00146836"/>
    <w:rsid w:val="00153560"/>
    <w:rsid w:val="001542A2"/>
    <w:rsid w:val="001557BA"/>
    <w:rsid w:val="001610F8"/>
    <w:rsid w:val="0016418F"/>
    <w:rsid w:val="00171EE9"/>
    <w:rsid w:val="001737A2"/>
    <w:rsid w:val="001738BB"/>
    <w:rsid w:val="00174D6A"/>
    <w:rsid w:val="001809FC"/>
    <w:rsid w:val="00180CD7"/>
    <w:rsid w:val="00187EBC"/>
    <w:rsid w:val="0019349E"/>
    <w:rsid w:val="00197F3A"/>
    <w:rsid w:val="001A038B"/>
    <w:rsid w:val="001A0AEE"/>
    <w:rsid w:val="001A66B7"/>
    <w:rsid w:val="001B21A9"/>
    <w:rsid w:val="001B3423"/>
    <w:rsid w:val="001B7236"/>
    <w:rsid w:val="001B7CF1"/>
    <w:rsid w:val="001C1577"/>
    <w:rsid w:val="001C6A05"/>
    <w:rsid w:val="001D071F"/>
    <w:rsid w:val="001D4E41"/>
    <w:rsid w:val="001D4F95"/>
    <w:rsid w:val="001D6854"/>
    <w:rsid w:val="001D6B8C"/>
    <w:rsid w:val="001E3498"/>
    <w:rsid w:val="001F0EAC"/>
    <w:rsid w:val="001F214A"/>
    <w:rsid w:val="001F2EA5"/>
    <w:rsid w:val="001F3F81"/>
    <w:rsid w:val="00202D70"/>
    <w:rsid w:val="0020460A"/>
    <w:rsid w:val="00215775"/>
    <w:rsid w:val="00215E84"/>
    <w:rsid w:val="00216071"/>
    <w:rsid w:val="00222939"/>
    <w:rsid w:val="0022586B"/>
    <w:rsid w:val="00225F65"/>
    <w:rsid w:val="00227250"/>
    <w:rsid w:val="0023100B"/>
    <w:rsid w:val="00232915"/>
    <w:rsid w:val="0025172F"/>
    <w:rsid w:val="00271E38"/>
    <w:rsid w:val="00274349"/>
    <w:rsid w:val="00274478"/>
    <w:rsid w:val="00281178"/>
    <w:rsid w:val="0028117F"/>
    <w:rsid w:val="00291115"/>
    <w:rsid w:val="002938B6"/>
    <w:rsid w:val="002A0F1E"/>
    <w:rsid w:val="002A14E8"/>
    <w:rsid w:val="002A2141"/>
    <w:rsid w:val="002A4B0D"/>
    <w:rsid w:val="002A7112"/>
    <w:rsid w:val="002B0C49"/>
    <w:rsid w:val="002B27B3"/>
    <w:rsid w:val="002B70F0"/>
    <w:rsid w:val="002C2DC7"/>
    <w:rsid w:val="002C2EB9"/>
    <w:rsid w:val="002D1E80"/>
    <w:rsid w:val="002D5FBB"/>
    <w:rsid w:val="002D60AD"/>
    <w:rsid w:val="002D6624"/>
    <w:rsid w:val="002E144C"/>
    <w:rsid w:val="002F2E53"/>
    <w:rsid w:val="00301005"/>
    <w:rsid w:val="00304257"/>
    <w:rsid w:val="003147DC"/>
    <w:rsid w:val="003167A7"/>
    <w:rsid w:val="003177B4"/>
    <w:rsid w:val="00323790"/>
    <w:rsid w:val="00332086"/>
    <w:rsid w:val="00335CD0"/>
    <w:rsid w:val="003367C4"/>
    <w:rsid w:val="00345A63"/>
    <w:rsid w:val="003463C1"/>
    <w:rsid w:val="00351116"/>
    <w:rsid w:val="00351639"/>
    <w:rsid w:val="0036352E"/>
    <w:rsid w:val="0036362A"/>
    <w:rsid w:val="00364320"/>
    <w:rsid w:val="0036513F"/>
    <w:rsid w:val="00367774"/>
    <w:rsid w:val="003709CC"/>
    <w:rsid w:val="00370C96"/>
    <w:rsid w:val="00371213"/>
    <w:rsid w:val="0037292A"/>
    <w:rsid w:val="00372DD6"/>
    <w:rsid w:val="00376265"/>
    <w:rsid w:val="00377B66"/>
    <w:rsid w:val="00381BA7"/>
    <w:rsid w:val="00392BCB"/>
    <w:rsid w:val="0039358A"/>
    <w:rsid w:val="003957DA"/>
    <w:rsid w:val="00395AD7"/>
    <w:rsid w:val="003A1F68"/>
    <w:rsid w:val="003A2C7D"/>
    <w:rsid w:val="003A547C"/>
    <w:rsid w:val="003A63A9"/>
    <w:rsid w:val="003A7911"/>
    <w:rsid w:val="003A7D27"/>
    <w:rsid w:val="003B1CD4"/>
    <w:rsid w:val="003B7C58"/>
    <w:rsid w:val="003B7C93"/>
    <w:rsid w:val="003C0F5E"/>
    <w:rsid w:val="003C45A4"/>
    <w:rsid w:val="003D0AD3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0F1E"/>
    <w:rsid w:val="003F1568"/>
    <w:rsid w:val="003F2419"/>
    <w:rsid w:val="003F3234"/>
    <w:rsid w:val="003F45DF"/>
    <w:rsid w:val="0040058A"/>
    <w:rsid w:val="00413A99"/>
    <w:rsid w:val="00414AD4"/>
    <w:rsid w:val="00416408"/>
    <w:rsid w:val="004220E2"/>
    <w:rsid w:val="0042240B"/>
    <w:rsid w:val="00423FDD"/>
    <w:rsid w:val="004248B8"/>
    <w:rsid w:val="00432F31"/>
    <w:rsid w:val="004368FE"/>
    <w:rsid w:val="00440653"/>
    <w:rsid w:val="004425C2"/>
    <w:rsid w:val="00444A69"/>
    <w:rsid w:val="00450E62"/>
    <w:rsid w:val="00457611"/>
    <w:rsid w:val="0046026B"/>
    <w:rsid w:val="0046289B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629C"/>
    <w:rsid w:val="00496D3C"/>
    <w:rsid w:val="004A137D"/>
    <w:rsid w:val="004A2E69"/>
    <w:rsid w:val="004A2E6A"/>
    <w:rsid w:val="004A2EB8"/>
    <w:rsid w:val="004A3534"/>
    <w:rsid w:val="004B4039"/>
    <w:rsid w:val="004B6BDB"/>
    <w:rsid w:val="004C2AA5"/>
    <w:rsid w:val="004C6E5F"/>
    <w:rsid w:val="004D0A32"/>
    <w:rsid w:val="004D2DC0"/>
    <w:rsid w:val="004D4A7A"/>
    <w:rsid w:val="004D769C"/>
    <w:rsid w:val="004E1A71"/>
    <w:rsid w:val="004E2E32"/>
    <w:rsid w:val="004E6029"/>
    <w:rsid w:val="004F2F59"/>
    <w:rsid w:val="004F77F7"/>
    <w:rsid w:val="005032B6"/>
    <w:rsid w:val="005048BF"/>
    <w:rsid w:val="00505173"/>
    <w:rsid w:val="0051176E"/>
    <w:rsid w:val="00513AD1"/>
    <w:rsid w:val="00515408"/>
    <w:rsid w:val="005172C9"/>
    <w:rsid w:val="00520207"/>
    <w:rsid w:val="005317C6"/>
    <w:rsid w:val="005320C7"/>
    <w:rsid w:val="005331A9"/>
    <w:rsid w:val="005354DA"/>
    <w:rsid w:val="0053615A"/>
    <w:rsid w:val="00546859"/>
    <w:rsid w:val="00555161"/>
    <w:rsid w:val="005740A4"/>
    <w:rsid w:val="00582A09"/>
    <w:rsid w:val="00583574"/>
    <w:rsid w:val="00587DAB"/>
    <w:rsid w:val="00590035"/>
    <w:rsid w:val="0059660B"/>
    <w:rsid w:val="005A1374"/>
    <w:rsid w:val="005A1533"/>
    <w:rsid w:val="005A5ABF"/>
    <w:rsid w:val="005B2012"/>
    <w:rsid w:val="005B6BF3"/>
    <w:rsid w:val="005B704C"/>
    <w:rsid w:val="005C0991"/>
    <w:rsid w:val="005C2415"/>
    <w:rsid w:val="005C6029"/>
    <w:rsid w:val="005D4EF2"/>
    <w:rsid w:val="005E0184"/>
    <w:rsid w:val="005E0513"/>
    <w:rsid w:val="005E3D35"/>
    <w:rsid w:val="005F3622"/>
    <w:rsid w:val="005F443E"/>
    <w:rsid w:val="005F5F61"/>
    <w:rsid w:val="006013DD"/>
    <w:rsid w:val="0060609A"/>
    <w:rsid w:val="00615460"/>
    <w:rsid w:val="00617754"/>
    <w:rsid w:val="0061792C"/>
    <w:rsid w:val="006226CE"/>
    <w:rsid w:val="006274AF"/>
    <w:rsid w:val="0063633C"/>
    <w:rsid w:val="00636EA6"/>
    <w:rsid w:val="00643F75"/>
    <w:rsid w:val="00650037"/>
    <w:rsid w:val="006509E8"/>
    <w:rsid w:val="00651131"/>
    <w:rsid w:val="00651B7D"/>
    <w:rsid w:val="00652BB6"/>
    <w:rsid w:val="0065560C"/>
    <w:rsid w:val="00656FF5"/>
    <w:rsid w:val="00660D2A"/>
    <w:rsid w:val="006669D9"/>
    <w:rsid w:val="0067043C"/>
    <w:rsid w:val="006752C5"/>
    <w:rsid w:val="00675981"/>
    <w:rsid w:val="00676F90"/>
    <w:rsid w:val="00677E5B"/>
    <w:rsid w:val="006837A5"/>
    <w:rsid w:val="00683954"/>
    <w:rsid w:val="006858FB"/>
    <w:rsid w:val="006861FD"/>
    <w:rsid w:val="00690165"/>
    <w:rsid w:val="00693888"/>
    <w:rsid w:val="00693E83"/>
    <w:rsid w:val="0069672E"/>
    <w:rsid w:val="006975CE"/>
    <w:rsid w:val="006A03CC"/>
    <w:rsid w:val="006A5D3C"/>
    <w:rsid w:val="006B76A0"/>
    <w:rsid w:val="006C031B"/>
    <w:rsid w:val="006C046E"/>
    <w:rsid w:val="006D2845"/>
    <w:rsid w:val="006D3800"/>
    <w:rsid w:val="006D7D33"/>
    <w:rsid w:val="006E1053"/>
    <w:rsid w:val="006E3310"/>
    <w:rsid w:val="006E4CA1"/>
    <w:rsid w:val="006E52FD"/>
    <w:rsid w:val="006E5D61"/>
    <w:rsid w:val="006E60E3"/>
    <w:rsid w:val="006F14D2"/>
    <w:rsid w:val="006F2CEF"/>
    <w:rsid w:val="006F590A"/>
    <w:rsid w:val="006F716F"/>
    <w:rsid w:val="006F74B1"/>
    <w:rsid w:val="006F7E5F"/>
    <w:rsid w:val="00703BDA"/>
    <w:rsid w:val="00703D88"/>
    <w:rsid w:val="00704388"/>
    <w:rsid w:val="00714BCF"/>
    <w:rsid w:val="007163AB"/>
    <w:rsid w:val="00716AF0"/>
    <w:rsid w:val="007257B7"/>
    <w:rsid w:val="00730CA4"/>
    <w:rsid w:val="00744095"/>
    <w:rsid w:val="00744BAB"/>
    <w:rsid w:val="007458FA"/>
    <w:rsid w:val="00757909"/>
    <w:rsid w:val="00780F59"/>
    <w:rsid w:val="00781A0F"/>
    <w:rsid w:val="007878A1"/>
    <w:rsid w:val="00790881"/>
    <w:rsid w:val="00795378"/>
    <w:rsid w:val="00795F52"/>
    <w:rsid w:val="00796295"/>
    <w:rsid w:val="007A1D69"/>
    <w:rsid w:val="007A6C61"/>
    <w:rsid w:val="007B1A5C"/>
    <w:rsid w:val="007B673B"/>
    <w:rsid w:val="007C20BF"/>
    <w:rsid w:val="007C28A4"/>
    <w:rsid w:val="007C3BEE"/>
    <w:rsid w:val="007C6D96"/>
    <w:rsid w:val="007C7CA7"/>
    <w:rsid w:val="007D61B9"/>
    <w:rsid w:val="007D7F6B"/>
    <w:rsid w:val="007E0F85"/>
    <w:rsid w:val="007E27F3"/>
    <w:rsid w:val="007E4BB1"/>
    <w:rsid w:val="007F4B40"/>
    <w:rsid w:val="0080143C"/>
    <w:rsid w:val="00807CDD"/>
    <w:rsid w:val="00810E06"/>
    <w:rsid w:val="008149C0"/>
    <w:rsid w:val="008209DB"/>
    <w:rsid w:val="008214A7"/>
    <w:rsid w:val="008217FF"/>
    <w:rsid w:val="00825BD9"/>
    <w:rsid w:val="00831F5C"/>
    <w:rsid w:val="00836091"/>
    <w:rsid w:val="008446F8"/>
    <w:rsid w:val="00844715"/>
    <w:rsid w:val="00845B93"/>
    <w:rsid w:val="00847D57"/>
    <w:rsid w:val="008503A0"/>
    <w:rsid w:val="00851759"/>
    <w:rsid w:val="00853490"/>
    <w:rsid w:val="008541D9"/>
    <w:rsid w:val="008546C1"/>
    <w:rsid w:val="00855347"/>
    <w:rsid w:val="008569E9"/>
    <w:rsid w:val="00863246"/>
    <w:rsid w:val="00866B22"/>
    <w:rsid w:val="00872C59"/>
    <w:rsid w:val="00874AE7"/>
    <w:rsid w:val="00875111"/>
    <w:rsid w:val="00875E18"/>
    <w:rsid w:val="00876DAF"/>
    <w:rsid w:val="0088115F"/>
    <w:rsid w:val="0088279D"/>
    <w:rsid w:val="00885503"/>
    <w:rsid w:val="00885FEB"/>
    <w:rsid w:val="008865CB"/>
    <w:rsid w:val="00890BC7"/>
    <w:rsid w:val="008912E4"/>
    <w:rsid w:val="00892753"/>
    <w:rsid w:val="00894D7A"/>
    <w:rsid w:val="00895843"/>
    <w:rsid w:val="008976D5"/>
    <w:rsid w:val="008A023E"/>
    <w:rsid w:val="008A196B"/>
    <w:rsid w:val="008A1BE6"/>
    <w:rsid w:val="008A2474"/>
    <w:rsid w:val="008A39FB"/>
    <w:rsid w:val="008A4BF5"/>
    <w:rsid w:val="008A703B"/>
    <w:rsid w:val="008B0BDC"/>
    <w:rsid w:val="008B7D19"/>
    <w:rsid w:val="008C6CE3"/>
    <w:rsid w:val="008C7BF2"/>
    <w:rsid w:val="008D0929"/>
    <w:rsid w:val="008D3AA7"/>
    <w:rsid w:val="008D4D6B"/>
    <w:rsid w:val="008D6511"/>
    <w:rsid w:val="008E549F"/>
    <w:rsid w:val="008E6351"/>
    <w:rsid w:val="008E6B6F"/>
    <w:rsid w:val="008F0AA2"/>
    <w:rsid w:val="008F3CDA"/>
    <w:rsid w:val="0090214E"/>
    <w:rsid w:val="00902843"/>
    <w:rsid w:val="00906E12"/>
    <w:rsid w:val="00911CAD"/>
    <w:rsid w:val="00912E84"/>
    <w:rsid w:val="00913AAC"/>
    <w:rsid w:val="009145AA"/>
    <w:rsid w:val="00915EAD"/>
    <w:rsid w:val="009240A1"/>
    <w:rsid w:val="00924B30"/>
    <w:rsid w:val="0094573C"/>
    <w:rsid w:val="009512D3"/>
    <w:rsid w:val="00952107"/>
    <w:rsid w:val="0095236E"/>
    <w:rsid w:val="00953C45"/>
    <w:rsid w:val="00957AD1"/>
    <w:rsid w:val="00962C79"/>
    <w:rsid w:val="009678CA"/>
    <w:rsid w:val="00967E68"/>
    <w:rsid w:val="00971EDD"/>
    <w:rsid w:val="009736B5"/>
    <w:rsid w:val="00974E51"/>
    <w:rsid w:val="00981036"/>
    <w:rsid w:val="00981062"/>
    <w:rsid w:val="00986E03"/>
    <w:rsid w:val="00990CB8"/>
    <w:rsid w:val="00994080"/>
    <w:rsid w:val="0099731B"/>
    <w:rsid w:val="009A73A5"/>
    <w:rsid w:val="009B03BC"/>
    <w:rsid w:val="009B4952"/>
    <w:rsid w:val="009C0B11"/>
    <w:rsid w:val="009C15C9"/>
    <w:rsid w:val="009C595E"/>
    <w:rsid w:val="009C6FF6"/>
    <w:rsid w:val="009C7A4D"/>
    <w:rsid w:val="009D73B5"/>
    <w:rsid w:val="009E020E"/>
    <w:rsid w:val="009E6DF7"/>
    <w:rsid w:val="009F2091"/>
    <w:rsid w:val="009F4308"/>
    <w:rsid w:val="00A008D6"/>
    <w:rsid w:val="00A00AC3"/>
    <w:rsid w:val="00A0183D"/>
    <w:rsid w:val="00A03124"/>
    <w:rsid w:val="00A052E7"/>
    <w:rsid w:val="00A05A0E"/>
    <w:rsid w:val="00A0789C"/>
    <w:rsid w:val="00A20D2B"/>
    <w:rsid w:val="00A22158"/>
    <w:rsid w:val="00A23A2F"/>
    <w:rsid w:val="00A24F39"/>
    <w:rsid w:val="00A26C46"/>
    <w:rsid w:val="00A34CA4"/>
    <w:rsid w:val="00A34FF6"/>
    <w:rsid w:val="00A361CF"/>
    <w:rsid w:val="00A40262"/>
    <w:rsid w:val="00A47740"/>
    <w:rsid w:val="00A553FE"/>
    <w:rsid w:val="00A55756"/>
    <w:rsid w:val="00A5723D"/>
    <w:rsid w:val="00A60765"/>
    <w:rsid w:val="00A6174D"/>
    <w:rsid w:val="00A61D57"/>
    <w:rsid w:val="00A676C1"/>
    <w:rsid w:val="00A72F0A"/>
    <w:rsid w:val="00A7413E"/>
    <w:rsid w:val="00A8700B"/>
    <w:rsid w:val="00A91AD5"/>
    <w:rsid w:val="00A920DC"/>
    <w:rsid w:val="00A949DE"/>
    <w:rsid w:val="00A951E9"/>
    <w:rsid w:val="00A96806"/>
    <w:rsid w:val="00AA4259"/>
    <w:rsid w:val="00AA4D03"/>
    <w:rsid w:val="00AA57DF"/>
    <w:rsid w:val="00AA5B51"/>
    <w:rsid w:val="00AA6685"/>
    <w:rsid w:val="00AB1106"/>
    <w:rsid w:val="00AB2BDB"/>
    <w:rsid w:val="00AB305D"/>
    <w:rsid w:val="00AB6D39"/>
    <w:rsid w:val="00AD02DB"/>
    <w:rsid w:val="00AD54D5"/>
    <w:rsid w:val="00AD66DD"/>
    <w:rsid w:val="00AD6DA2"/>
    <w:rsid w:val="00AE17B5"/>
    <w:rsid w:val="00AE51FF"/>
    <w:rsid w:val="00AE6F80"/>
    <w:rsid w:val="00AF4F1B"/>
    <w:rsid w:val="00AF6308"/>
    <w:rsid w:val="00B02E5F"/>
    <w:rsid w:val="00B04504"/>
    <w:rsid w:val="00B04F21"/>
    <w:rsid w:val="00B05CDA"/>
    <w:rsid w:val="00B12B15"/>
    <w:rsid w:val="00B12E66"/>
    <w:rsid w:val="00B13DF9"/>
    <w:rsid w:val="00B14B06"/>
    <w:rsid w:val="00B17404"/>
    <w:rsid w:val="00B24FEE"/>
    <w:rsid w:val="00B36D60"/>
    <w:rsid w:val="00B37C7F"/>
    <w:rsid w:val="00B40156"/>
    <w:rsid w:val="00B4318F"/>
    <w:rsid w:val="00B44E5C"/>
    <w:rsid w:val="00B45A69"/>
    <w:rsid w:val="00B45B74"/>
    <w:rsid w:val="00B47154"/>
    <w:rsid w:val="00B5053B"/>
    <w:rsid w:val="00B508B5"/>
    <w:rsid w:val="00B51D97"/>
    <w:rsid w:val="00B649B0"/>
    <w:rsid w:val="00B65354"/>
    <w:rsid w:val="00B742A0"/>
    <w:rsid w:val="00B83961"/>
    <w:rsid w:val="00B83A15"/>
    <w:rsid w:val="00B8499D"/>
    <w:rsid w:val="00B93D5C"/>
    <w:rsid w:val="00BA0207"/>
    <w:rsid w:val="00BA14E7"/>
    <w:rsid w:val="00BA3499"/>
    <w:rsid w:val="00BB08F4"/>
    <w:rsid w:val="00BB4C65"/>
    <w:rsid w:val="00BC0701"/>
    <w:rsid w:val="00BC28B2"/>
    <w:rsid w:val="00BC398D"/>
    <w:rsid w:val="00BC55FD"/>
    <w:rsid w:val="00BD282E"/>
    <w:rsid w:val="00BE403E"/>
    <w:rsid w:val="00BE4DA6"/>
    <w:rsid w:val="00BF1C7B"/>
    <w:rsid w:val="00BF55BD"/>
    <w:rsid w:val="00BF757E"/>
    <w:rsid w:val="00C03761"/>
    <w:rsid w:val="00C04BA3"/>
    <w:rsid w:val="00C04FEC"/>
    <w:rsid w:val="00C12073"/>
    <w:rsid w:val="00C13BE8"/>
    <w:rsid w:val="00C15507"/>
    <w:rsid w:val="00C2009B"/>
    <w:rsid w:val="00C20377"/>
    <w:rsid w:val="00C3272A"/>
    <w:rsid w:val="00C33F2E"/>
    <w:rsid w:val="00C35B0C"/>
    <w:rsid w:val="00C3674A"/>
    <w:rsid w:val="00C36A48"/>
    <w:rsid w:val="00C376C5"/>
    <w:rsid w:val="00C47748"/>
    <w:rsid w:val="00C61205"/>
    <w:rsid w:val="00C614BB"/>
    <w:rsid w:val="00C67BD5"/>
    <w:rsid w:val="00C70510"/>
    <w:rsid w:val="00C719F3"/>
    <w:rsid w:val="00C8109A"/>
    <w:rsid w:val="00C83454"/>
    <w:rsid w:val="00C87357"/>
    <w:rsid w:val="00C90E16"/>
    <w:rsid w:val="00C976DB"/>
    <w:rsid w:val="00CA049F"/>
    <w:rsid w:val="00CA18DA"/>
    <w:rsid w:val="00CA574A"/>
    <w:rsid w:val="00CA75C2"/>
    <w:rsid w:val="00CB7945"/>
    <w:rsid w:val="00CC4409"/>
    <w:rsid w:val="00CC73CC"/>
    <w:rsid w:val="00CD4DC6"/>
    <w:rsid w:val="00CD59C0"/>
    <w:rsid w:val="00CD66B5"/>
    <w:rsid w:val="00CD6F09"/>
    <w:rsid w:val="00CE221A"/>
    <w:rsid w:val="00CE27C5"/>
    <w:rsid w:val="00CE31E3"/>
    <w:rsid w:val="00CF00B3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37E5A"/>
    <w:rsid w:val="00D4227C"/>
    <w:rsid w:val="00D427ED"/>
    <w:rsid w:val="00D42F60"/>
    <w:rsid w:val="00D44B6E"/>
    <w:rsid w:val="00D4512B"/>
    <w:rsid w:val="00D458E7"/>
    <w:rsid w:val="00D45A22"/>
    <w:rsid w:val="00D50C7C"/>
    <w:rsid w:val="00D52FCE"/>
    <w:rsid w:val="00D55542"/>
    <w:rsid w:val="00D6418C"/>
    <w:rsid w:val="00D651D0"/>
    <w:rsid w:val="00D70D0D"/>
    <w:rsid w:val="00D72F5E"/>
    <w:rsid w:val="00D742D7"/>
    <w:rsid w:val="00D74B86"/>
    <w:rsid w:val="00D80BA2"/>
    <w:rsid w:val="00D861ED"/>
    <w:rsid w:val="00D94D96"/>
    <w:rsid w:val="00D960B8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1AEA"/>
    <w:rsid w:val="00DC41EF"/>
    <w:rsid w:val="00DC48FA"/>
    <w:rsid w:val="00DC7548"/>
    <w:rsid w:val="00DD1134"/>
    <w:rsid w:val="00DD12BB"/>
    <w:rsid w:val="00DD4C97"/>
    <w:rsid w:val="00DD4CF9"/>
    <w:rsid w:val="00DE209B"/>
    <w:rsid w:val="00DE2FC9"/>
    <w:rsid w:val="00DE321A"/>
    <w:rsid w:val="00DE5717"/>
    <w:rsid w:val="00DF0317"/>
    <w:rsid w:val="00DF22B8"/>
    <w:rsid w:val="00DF4445"/>
    <w:rsid w:val="00DF6650"/>
    <w:rsid w:val="00DF717F"/>
    <w:rsid w:val="00E0047F"/>
    <w:rsid w:val="00E03702"/>
    <w:rsid w:val="00E042C7"/>
    <w:rsid w:val="00E052BC"/>
    <w:rsid w:val="00E05CA1"/>
    <w:rsid w:val="00E10142"/>
    <w:rsid w:val="00E208D4"/>
    <w:rsid w:val="00E255FA"/>
    <w:rsid w:val="00E333D4"/>
    <w:rsid w:val="00E34215"/>
    <w:rsid w:val="00E3493F"/>
    <w:rsid w:val="00E41022"/>
    <w:rsid w:val="00E43325"/>
    <w:rsid w:val="00E439C3"/>
    <w:rsid w:val="00E44C62"/>
    <w:rsid w:val="00E46D68"/>
    <w:rsid w:val="00E47322"/>
    <w:rsid w:val="00E51242"/>
    <w:rsid w:val="00E532EC"/>
    <w:rsid w:val="00E538A3"/>
    <w:rsid w:val="00E53DA5"/>
    <w:rsid w:val="00E61345"/>
    <w:rsid w:val="00E711C0"/>
    <w:rsid w:val="00E7134C"/>
    <w:rsid w:val="00E7627D"/>
    <w:rsid w:val="00E771EC"/>
    <w:rsid w:val="00E77D5D"/>
    <w:rsid w:val="00E8518E"/>
    <w:rsid w:val="00E9155D"/>
    <w:rsid w:val="00E946BB"/>
    <w:rsid w:val="00E97B8F"/>
    <w:rsid w:val="00E97F38"/>
    <w:rsid w:val="00EA322E"/>
    <w:rsid w:val="00EB6881"/>
    <w:rsid w:val="00EB7875"/>
    <w:rsid w:val="00EC10B8"/>
    <w:rsid w:val="00EC15AC"/>
    <w:rsid w:val="00EC2C6B"/>
    <w:rsid w:val="00EC33C7"/>
    <w:rsid w:val="00EC4D8D"/>
    <w:rsid w:val="00EC4FEA"/>
    <w:rsid w:val="00EC5DD6"/>
    <w:rsid w:val="00EC6B87"/>
    <w:rsid w:val="00ED0FF8"/>
    <w:rsid w:val="00ED7B3A"/>
    <w:rsid w:val="00EE4C11"/>
    <w:rsid w:val="00EE6CC5"/>
    <w:rsid w:val="00EF076D"/>
    <w:rsid w:val="00EF0F25"/>
    <w:rsid w:val="00EF606C"/>
    <w:rsid w:val="00EF7483"/>
    <w:rsid w:val="00F00FBD"/>
    <w:rsid w:val="00F0192B"/>
    <w:rsid w:val="00F05B75"/>
    <w:rsid w:val="00F05BF7"/>
    <w:rsid w:val="00F1357A"/>
    <w:rsid w:val="00F1546C"/>
    <w:rsid w:val="00F2331D"/>
    <w:rsid w:val="00F24272"/>
    <w:rsid w:val="00F30930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64A5"/>
    <w:rsid w:val="00F66671"/>
    <w:rsid w:val="00F673F5"/>
    <w:rsid w:val="00F70A78"/>
    <w:rsid w:val="00F71B1C"/>
    <w:rsid w:val="00F761F2"/>
    <w:rsid w:val="00F76DC9"/>
    <w:rsid w:val="00F772F9"/>
    <w:rsid w:val="00F803DC"/>
    <w:rsid w:val="00F8090C"/>
    <w:rsid w:val="00F84CE5"/>
    <w:rsid w:val="00F869B7"/>
    <w:rsid w:val="00F9356F"/>
    <w:rsid w:val="00F97118"/>
    <w:rsid w:val="00FA4D10"/>
    <w:rsid w:val="00FB187F"/>
    <w:rsid w:val="00FB5D59"/>
    <w:rsid w:val="00FB6951"/>
    <w:rsid w:val="00FB7344"/>
    <w:rsid w:val="00FC07C1"/>
    <w:rsid w:val="00FC35B2"/>
    <w:rsid w:val="00FC4BB3"/>
    <w:rsid w:val="00FC612A"/>
    <w:rsid w:val="00FC6568"/>
    <w:rsid w:val="00FD252C"/>
    <w:rsid w:val="00FD3B46"/>
    <w:rsid w:val="00FD4757"/>
    <w:rsid w:val="00FD6C61"/>
    <w:rsid w:val="00FE6B52"/>
    <w:rsid w:val="00FF0421"/>
    <w:rsid w:val="00FF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2B5D-A4CC-4CB5-93BD-2BA17560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625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subject/>
  <dc:creator>Los Medanos College</dc:creator>
  <cp:keywords/>
  <dc:description/>
  <cp:lastModifiedBy>Los Medanos College</cp:lastModifiedBy>
  <cp:revision>24</cp:revision>
  <cp:lastPrinted>2011-09-21T20:59:00Z</cp:lastPrinted>
  <dcterms:created xsi:type="dcterms:W3CDTF">2011-12-02T18:47:00Z</dcterms:created>
  <dcterms:modified xsi:type="dcterms:W3CDTF">2011-12-02T21:34:00Z</dcterms:modified>
</cp:coreProperties>
</file>