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AE" w:rsidRDefault="00F303AE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03AE" w:rsidRDefault="00F303AE" w:rsidP="00640BC3">
      <w:pPr>
        <w:tabs>
          <w:tab w:val="left" w:pos="106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LOS MEDANOS COLLEGE NARRATIVE FOR</w:t>
      </w:r>
    </w:p>
    <w:p w:rsidR="00F303AE" w:rsidRDefault="00F303AE" w:rsidP="00640BC3">
      <w:pPr>
        <w:tabs>
          <w:tab w:val="left" w:pos="106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THE ASSOCIATE </w:t>
      </w:r>
      <w:r w:rsidR="00F17D58">
        <w:rPr>
          <w:rFonts w:ascii="Times New Roman" w:eastAsia="Times New Roman" w:hAnsi="Times New Roman" w:cs="Times New Roman"/>
          <w:b/>
          <w:sz w:val="24"/>
          <w:szCs w:val="20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ARTS IN SPANISH FOR TRANSFER DEGREE</w:t>
      </w:r>
    </w:p>
    <w:p w:rsidR="00F303AE" w:rsidRDefault="00F303AE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3665B" w:rsidRDefault="00D3665B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Catalogue Description</w:t>
      </w:r>
    </w:p>
    <w:p w:rsidR="00D3665B" w:rsidRPr="00666E53" w:rsidRDefault="00F17D58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Associate in</w:t>
      </w:r>
      <w:r w:rsidR="00D3665B" w:rsidRPr="00666E53">
        <w:rPr>
          <w:rFonts w:ascii="Times New Roman" w:eastAsia="Times New Roman" w:hAnsi="Times New Roman" w:cs="Times New Roman"/>
          <w:sz w:val="24"/>
          <w:szCs w:val="20"/>
        </w:rPr>
        <w:t xml:space="preserve"> Arts in Spanish for Transfer Degree is designed for students desiring advanced degrees in Spanish.  Los Medanos College Spanish courses meet the lower division t</w:t>
      </w:r>
      <w:r w:rsidR="007559B0" w:rsidRPr="00666E53">
        <w:rPr>
          <w:rFonts w:ascii="Times New Roman" w:eastAsia="Times New Roman" w:hAnsi="Times New Roman" w:cs="Times New Roman"/>
          <w:sz w:val="24"/>
          <w:szCs w:val="20"/>
        </w:rPr>
        <w:t>ransfer requirements for Spanish</w:t>
      </w:r>
      <w:r w:rsidR="00D3665B" w:rsidRPr="00666E53">
        <w:rPr>
          <w:rFonts w:ascii="Times New Roman" w:eastAsia="Times New Roman" w:hAnsi="Times New Roman" w:cs="Times New Roman"/>
          <w:sz w:val="24"/>
          <w:szCs w:val="20"/>
        </w:rPr>
        <w:t xml:space="preserve">.  The curriculum includes the first and second year requirements for transfer to a </w:t>
      </w:r>
      <w:r w:rsidR="0010266E">
        <w:rPr>
          <w:rFonts w:ascii="Times New Roman" w:eastAsia="Times New Roman" w:hAnsi="Times New Roman" w:cs="Times New Roman"/>
          <w:sz w:val="24"/>
          <w:szCs w:val="20"/>
        </w:rPr>
        <w:t>CSU</w:t>
      </w:r>
      <w:r w:rsidR="00D3665B" w:rsidRPr="00666E53">
        <w:rPr>
          <w:rFonts w:ascii="Times New Roman" w:eastAsia="Times New Roman" w:hAnsi="Times New Roman" w:cs="Times New Roman"/>
          <w:sz w:val="24"/>
          <w:szCs w:val="20"/>
        </w:rPr>
        <w:t xml:space="preserve">.  A baccalaureate degree is the recommended preparation for those considering </w:t>
      </w:r>
      <w:r w:rsidR="0010266E">
        <w:rPr>
          <w:rFonts w:ascii="Times New Roman" w:eastAsia="Times New Roman" w:hAnsi="Times New Roman" w:cs="Times New Roman"/>
          <w:sz w:val="24"/>
          <w:szCs w:val="20"/>
        </w:rPr>
        <w:t>professional careers in Spanish at a CSU.</w:t>
      </w:r>
    </w:p>
    <w:p w:rsidR="00D3665B" w:rsidRPr="00666E53" w:rsidRDefault="00D3665B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</w:p>
    <w:p w:rsidR="00424516" w:rsidRDefault="00D3665B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The Program Student Learning</w:t>
      </w:r>
      <w:r w:rsidR="00F17D58">
        <w:rPr>
          <w:rFonts w:ascii="Times New Roman" w:eastAsia="Times New Roman" w:hAnsi="Times New Roman" w:cs="Times New Roman"/>
          <w:b/>
          <w:sz w:val="24"/>
          <w:szCs w:val="20"/>
        </w:rPr>
        <w:t xml:space="preserve"> Outcomes for the Associate in</w:t>
      </w:r>
      <w:r w:rsidR="00424516">
        <w:rPr>
          <w:rFonts w:ascii="Times New Roman" w:eastAsia="Times New Roman" w:hAnsi="Times New Roman" w:cs="Times New Roman"/>
          <w:b/>
          <w:sz w:val="24"/>
          <w:szCs w:val="20"/>
        </w:rPr>
        <w:t xml:space="preserve"> Arts for Spanish for Transfer Degree:</w:t>
      </w:r>
    </w:p>
    <w:p w:rsidR="00424516" w:rsidRDefault="00424516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24516" w:rsidRPr="00666E53" w:rsidRDefault="00424516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666E53">
        <w:rPr>
          <w:rFonts w:ascii="Times New Roman" w:eastAsia="Times New Roman" w:hAnsi="Times New Roman" w:cs="Times New Roman"/>
          <w:sz w:val="24"/>
          <w:szCs w:val="20"/>
        </w:rPr>
        <w:t>l.  Be academically prepared to transfer to a Spanish program at a four-year university.</w:t>
      </w:r>
    </w:p>
    <w:p w:rsidR="00424516" w:rsidRPr="00666E53" w:rsidRDefault="00424516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666E53">
        <w:rPr>
          <w:rFonts w:ascii="Times New Roman" w:eastAsia="Times New Roman" w:hAnsi="Times New Roman" w:cs="Times New Roman"/>
          <w:sz w:val="24"/>
          <w:szCs w:val="20"/>
        </w:rPr>
        <w:t xml:space="preserve">2. Demonstrate the ability to understand, speak, read and write using high-intermediate levels of Spanish skills necessary for careers in Spanish and related fields. </w:t>
      </w:r>
    </w:p>
    <w:p w:rsidR="00424516" w:rsidRDefault="00424516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559B0" w:rsidRDefault="007559B0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559B0" w:rsidRDefault="00F17D58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To achieve the Associate in</w:t>
      </w:r>
      <w:r w:rsidR="007559B0">
        <w:rPr>
          <w:rFonts w:ascii="Times New Roman" w:eastAsia="Times New Roman" w:hAnsi="Times New Roman" w:cs="Times New Roman"/>
          <w:b/>
          <w:sz w:val="24"/>
          <w:szCs w:val="20"/>
        </w:rPr>
        <w:t xml:space="preserve"> Arts in Spanish for Transfer Degree, students must :</w:t>
      </w:r>
    </w:p>
    <w:p w:rsidR="00394EB7" w:rsidRDefault="00394EB7" w:rsidP="00394EB7">
      <w:pPr>
        <w:pStyle w:val="NormalWeb"/>
        <w:rPr>
          <w:rFonts w:ascii="Calibri" w:hAnsi="Calibri"/>
        </w:rPr>
      </w:pPr>
      <w:r>
        <w:rPr>
          <w:rStyle w:val="Emphasis"/>
          <w:rFonts w:ascii="Calibri" w:hAnsi="Calibri"/>
        </w:rPr>
        <w:t xml:space="preserve">“(1) Completion of 60 semester units or 90 quarter units that are eligible for transfer to the California State University, including both of the following: </w:t>
      </w:r>
    </w:p>
    <w:p w:rsidR="00394EB7" w:rsidRDefault="00394EB7" w:rsidP="00394EB7">
      <w:pPr>
        <w:pStyle w:val="NormalWeb"/>
        <w:ind w:left="720"/>
        <w:rPr>
          <w:rFonts w:ascii="Calibri" w:hAnsi="Calibri"/>
        </w:rPr>
      </w:pPr>
      <w:r>
        <w:rPr>
          <w:rStyle w:val="Emphasis"/>
          <w:rFonts w:ascii="Calibri" w:hAnsi="Calibri"/>
        </w:rPr>
        <w:t xml:space="preserve">(A) The Intersegmental General Education Transfer Curriculum (IGETC) or the California State University General Education – Breadth Requirements. </w:t>
      </w:r>
    </w:p>
    <w:p w:rsidR="00394EB7" w:rsidRDefault="00394EB7" w:rsidP="00394EB7">
      <w:pPr>
        <w:pStyle w:val="NormalWeb"/>
        <w:ind w:left="720"/>
        <w:rPr>
          <w:rFonts w:ascii="Calibri" w:hAnsi="Calibri"/>
        </w:rPr>
      </w:pPr>
      <w:r>
        <w:rPr>
          <w:rStyle w:val="Emphasis"/>
          <w:rFonts w:ascii="Calibri" w:hAnsi="Calibri"/>
        </w:rPr>
        <w:t xml:space="preserve">(B) A minimum of 18 semester units or 27 quarter units in a major or area of emphasis, as determined by the community college district. </w:t>
      </w:r>
    </w:p>
    <w:p w:rsidR="00394EB7" w:rsidRDefault="00394EB7" w:rsidP="00394EB7">
      <w:pPr>
        <w:pStyle w:val="NormalWeb"/>
        <w:rPr>
          <w:rStyle w:val="Emphasis"/>
          <w:rFonts w:ascii="Calibri" w:hAnsi="Calibri"/>
        </w:rPr>
      </w:pPr>
      <w:r>
        <w:rPr>
          <w:rStyle w:val="Emphasis"/>
          <w:rFonts w:ascii="Calibri" w:hAnsi="Calibri"/>
        </w:rPr>
        <w:t>(2) Obtainment of a minimum grade point average of 2.0.”</w:t>
      </w:r>
    </w:p>
    <w:p w:rsidR="00666E53" w:rsidRPr="00F17D58" w:rsidRDefault="00666E53" w:rsidP="00666E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D58">
        <w:rPr>
          <w:rFonts w:ascii="Times New Roman" w:eastAsia="Times New Roman" w:hAnsi="Times New Roman" w:cs="Times New Roman"/>
          <w:color w:val="000000"/>
          <w:sz w:val="24"/>
          <w:szCs w:val="24"/>
        </w:rPr>
        <w:t>Courses for the major and the GE requirements (CSU GE-Breadth, IGETC) must be completed with a grade of “C” or better or a “P” if the course is taken on a “pass-no pass” basis.</w:t>
      </w:r>
    </w:p>
    <w:p w:rsidR="004B5061" w:rsidRPr="00666E53" w:rsidRDefault="004B5061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</w:p>
    <w:p w:rsidR="00C9567F" w:rsidRPr="00666E53" w:rsidRDefault="00C9567F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666E53">
        <w:rPr>
          <w:rFonts w:ascii="Times New Roman" w:eastAsia="Times New Roman" w:hAnsi="Times New Roman" w:cs="Times New Roman"/>
          <w:sz w:val="24"/>
          <w:szCs w:val="20"/>
        </w:rPr>
        <w:t>Note: To complete the degree at Los Medanos College with no mo</w:t>
      </w:r>
      <w:r w:rsidR="00074C08">
        <w:rPr>
          <w:rFonts w:ascii="Times New Roman" w:eastAsia="Times New Roman" w:hAnsi="Times New Roman" w:cs="Times New Roman"/>
          <w:sz w:val="24"/>
          <w:szCs w:val="20"/>
        </w:rPr>
        <w:t xml:space="preserve">re than 60 units, students </w:t>
      </w:r>
      <w:r w:rsidRPr="00666E53">
        <w:rPr>
          <w:rFonts w:ascii="Times New Roman" w:eastAsia="Times New Roman" w:hAnsi="Times New Roman" w:cs="Times New Roman"/>
          <w:sz w:val="24"/>
          <w:szCs w:val="20"/>
        </w:rPr>
        <w:t xml:space="preserve"> are highly encouraged to consult with </w:t>
      </w:r>
      <w:r w:rsidR="00074C08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666E53">
        <w:rPr>
          <w:rFonts w:ascii="Times New Roman" w:eastAsia="Times New Roman" w:hAnsi="Times New Roman" w:cs="Times New Roman"/>
          <w:sz w:val="24"/>
          <w:szCs w:val="20"/>
        </w:rPr>
        <w:t xml:space="preserve"> counselor when choosing general education classes.  </w:t>
      </w: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18D4" w:rsidRDefault="008F18D4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3665B" w:rsidRDefault="00666E53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Program Requirements:</w:t>
      </w:r>
    </w:p>
    <w:p w:rsidR="00666E53" w:rsidRDefault="00666E53" w:rsidP="00D3665B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Required Core:</w:t>
      </w:r>
      <w:r w:rsidR="00BE492E">
        <w:rPr>
          <w:rFonts w:ascii="Times New Roman" w:eastAsia="Times New Roman" w:hAnsi="Times New Roman" w:cs="Times New Roman"/>
          <w:b/>
          <w:sz w:val="24"/>
          <w:szCs w:val="20"/>
        </w:rPr>
        <w:t xml:space="preserve"> (minimum 16 units)</w:t>
      </w:r>
    </w:p>
    <w:p w:rsidR="00F17D58" w:rsidRDefault="00F17D5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SPAN-050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Elementary Spanish I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5</w:t>
      </w:r>
    </w:p>
    <w:p w:rsidR="00F17D58" w:rsidRDefault="00F17D5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SPAN-051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Elementary Spanish II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5</w:t>
      </w:r>
    </w:p>
    <w:p w:rsidR="00F17D58" w:rsidRDefault="00F17D5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SPAN-052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Intermediate Spanish I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5</w:t>
      </w:r>
    </w:p>
    <w:p w:rsidR="00F17D58" w:rsidRDefault="00F17D5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SPAN-053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Intermediate Spanish II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5</w:t>
      </w:r>
    </w:p>
    <w:p w:rsidR="00F17D58" w:rsidRDefault="00F17D5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</w:p>
    <w:p w:rsidR="00F17D58" w:rsidRDefault="00F17D5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17D58">
        <w:rPr>
          <w:rFonts w:ascii="Times New Roman" w:eastAsia="Times New Roman" w:hAnsi="Times New Roman" w:cs="Times New Roman"/>
          <w:b/>
          <w:sz w:val="24"/>
          <w:szCs w:val="20"/>
        </w:rPr>
        <w:t>List A Courses: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Select one </w:t>
      </w:r>
      <w:r w:rsidR="006C2E05">
        <w:rPr>
          <w:rFonts w:ascii="Times New Roman" w:eastAsia="Times New Roman" w:hAnsi="Times New Roman" w:cs="Times New Roman"/>
          <w:b/>
          <w:sz w:val="24"/>
          <w:szCs w:val="20"/>
        </w:rPr>
        <w:t xml:space="preserve">course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(3-5 units):</w:t>
      </w:r>
    </w:p>
    <w:p w:rsidR="00F17D58" w:rsidRDefault="00F17D5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DRAMA-030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Chicano/a Mexican American Cinema:  </w:t>
      </w:r>
    </w:p>
    <w:p w:rsidR="00F17D58" w:rsidRDefault="00F17D5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 Critical Analysis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p w:rsidR="00F17D58" w:rsidRPr="00F17D58" w:rsidRDefault="00A9053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FRNCH-060</w:t>
      </w:r>
      <w:r w:rsidR="00F17D58">
        <w:rPr>
          <w:rFonts w:ascii="Times New Roman" w:eastAsia="Times New Roman" w:hAnsi="Times New Roman" w:cs="Times New Roman"/>
          <w:sz w:val="24"/>
          <w:szCs w:val="20"/>
        </w:rPr>
        <w:tab/>
      </w:r>
      <w:r w:rsidR="00ED1EFD">
        <w:rPr>
          <w:rFonts w:ascii="Times New Roman" w:eastAsia="Times New Roman" w:hAnsi="Times New Roman" w:cs="Times New Roman"/>
          <w:sz w:val="24"/>
          <w:szCs w:val="20"/>
        </w:rPr>
        <w:t xml:space="preserve">Elementary </w:t>
      </w:r>
      <w:r w:rsidR="00F17D58">
        <w:rPr>
          <w:rFonts w:ascii="Times New Roman" w:eastAsia="Times New Roman" w:hAnsi="Times New Roman" w:cs="Times New Roman"/>
          <w:sz w:val="24"/>
          <w:szCs w:val="20"/>
        </w:rPr>
        <w:t xml:space="preserve">French </w:t>
      </w:r>
      <w:r w:rsidR="00EF7833">
        <w:rPr>
          <w:rFonts w:ascii="Times New Roman" w:eastAsia="Times New Roman" w:hAnsi="Times New Roman" w:cs="Times New Roman"/>
          <w:sz w:val="24"/>
          <w:szCs w:val="20"/>
        </w:rPr>
        <w:t>1</w:t>
      </w:r>
      <w:r w:rsidR="00F17D58">
        <w:rPr>
          <w:rFonts w:ascii="Times New Roman" w:eastAsia="Times New Roman" w:hAnsi="Times New Roman" w:cs="Times New Roman"/>
          <w:sz w:val="24"/>
          <w:szCs w:val="20"/>
        </w:rPr>
        <w:tab/>
        <w:t>5</w:t>
      </w:r>
    </w:p>
    <w:p w:rsidR="00F17D58" w:rsidRPr="00F17D58" w:rsidRDefault="00A9053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FRNCH-061</w:t>
      </w:r>
      <w:r w:rsidR="00F17D58">
        <w:rPr>
          <w:rFonts w:ascii="Times New Roman" w:eastAsia="Times New Roman" w:hAnsi="Times New Roman" w:cs="Times New Roman"/>
          <w:sz w:val="24"/>
          <w:szCs w:val="20"/>
        </w:rPr>
        <w:tab/>
      </w:r>
      <w:r w:rsidR="00EF7833">
        <w:rPr>
          <w:rFonts w:ascii="Times New Roman" w:eastAsia="Times New Roman" w:hAnsi="Times New Roman" w:cs="Times New Roman"/>
          <w:sz w:val="24"/>
          <w:szCs w:val="20"/>
        </w:rPr>
        <w:t>Elementary French II</w:t>
      </w:r>
      <w:bookmarkStart w:id="0" w:name="_GoBack"/>
      <w:bookmarkEnd w:id="0"/>
      <w:r w:rsidR="00F17D58">
        <w:rPr>
          <w:rFonts w:ascii="Times New Roman" w:eastAsia="Times New Roman" w:hAnsi="Times New Roman" w:cs="Times New Roman"/>
          <w:sz w:val="24"/>
          <w:szCs w:val="20"/>
        </w:rPr>
        <w:tab/>
        <w:t>5</w:t>
      </w:r>
    </w:p>
    <w:p w:rsidR="00F17D58" w:rsidRDefault="00990908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ITAL-060</w:t>
      </w:r>
      <w:r w:rsidR="00F17D58">
        <w:rPr>
          <w:rFonts w:ascii="Times New Roman" w:eastAsia="Times New Roman" w:hAnsi="Times New Roman" w:cs="Times New Roman"/>
          <w:sz w:val="24"/>
          <w:szCs w:val="20"/>
        </w:rPr>
        <w:tab/>
        <w:t>Elementary Italian I</w:t>
      </w:r>
      <w:r w:rsidR="00F17D58">
        <w:rPr>
          <w:rFonts w:ascii="Times New Roman" w:eastAsia="Times New Roman" w:hAnsi="Times New Roman" w:cs="Times New Roman"/>
          <w:sz w:val="24"/>
          <w:szCs w:val="20"/>
        </w:rPr>
        <w:tab/>
        <w:t>5</w:t>
      </w:r>
    </w:p>
    <w:p w:rsidR="006C2E05" w:rsidRDefault="006C2E05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</w:p>
    <w:p w:rsidR="006C2E05" w:rsidRDefault="006C2E05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Total Units for the Major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23-25</w:t>
      </w:r>
    </w:p>
    <w:p w:rsidR="006C2E05" w:rsidRDefault="006C2E05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Total Units for the degree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60</w:t>
      </w:r>
    </w:p>
    <w:p w:rsidR="006C2E05" w:rsidRDefault="006C2E05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page" w:horzAnchor="margin" w:tblpY="7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672"/>
        <w:gridCol w:w="2672"/>
      </w:tblGrid>
      <w:tr w:rsidR="00C41FB5" w:rsidRPr="000F2020" w:rsidTr="006C2E05">
        <w:trPr>
          <w:trHeight w:val="5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CSU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IGETC</w:t>
            </w:r>
          </w:p>
        </w:tc>
      </w:tr>
      <w:tr w:rsidR="00C41FB5" w:rsidRPr="000F2020" w:rsidTr="006C2E05">
        <w:trPr>
          <w:trHeight w:val="5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 w:rsidRPr="000F2020">
              <w:rPr>
                <w:rFonts w:ascii="Times New Roman" w:eastAsia="Times New Roman" w:hAnsi="Times New Roman"/>
              </w:rPr>
              <w:t>Major Total: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23-25 units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23-25 units</w:t>
            </w:r>
          </w:p>
        </w:tc>
      </w:tr>
      <w:tr w:rsidR="00C41FB5" w:rsidRPr="000F2020" w:rsidTr="006C2E0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Double-Counted</w:t>
            </w:r>
            <w:r w:rsidRPr="000F2020">
              <w:rPr>
                <w:rFonts w:ascii="Times New Roman" w:eastAsia="Times New Roman" w:hAnsi="Times New Roman"/>
              </w:rPr>
              <w:br/>
              <w:t>(CSU-GE</w:t>
            </w:r>
            <w:r>
              <w:rPr>
                <w:rFonts w:ascii="Times New Roman" w:eastAsia="Times New Roman" w:hAnsi="Times New Roman"/>
              </w:rPr>
              <w:t>/IGETC</w:t>
            </w:r>
            <w:r w:rsidRPr="000F2020">
              <w:rPr>
                <w:rFonts w:ascii="Times New Roman" w:eastAsia="Times New Roman" w:hAnsi="Times New Roman"/>
              </w:rPr>
              <w:t>):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8E6ECF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C41FB5">
              <w:rPr>
                <w:rFonts w:ascii="Times New Roman" w:eastAsia="Times New Roman" w:hAnsi="Times New Roman"/>
              </w:rPr>
              <w:t xml:space="preserve"> units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8E6ECF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C41FB5">
              <w:rPr>
                <w:rFonts w:ascii="Times New Roman" w:eastAsia="Times New Roman" w:hAnsi="Times New Roman"/>
              </w:rPr>
              <w:t xml:space="preserve"> units</w:t>
            </w:r>
          </w:p>
        </w:tc>
      </w:tr>
      <w:tr w:rsidR="00C41FB5" w:rsidRPr="000F2020" w:rsidTr="006C2E0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 w:rsidRPr="000F2020">
              <w:rPr>
                <w:rFonts w:ascii="Times New Roman" w:eastAsia="Times New Roman" w:hAnsi="Times New Roman"/>
              </w:rPr>
              <w:t>CSU-GE Breadth</w:t>
            </w:r>
            <w:r>
              <w:rPr>
                <w:rFonts w:ascii="Times New Roman" w:eastAsia="Times New Roman" w:hAnsi="Times New Roman"/>
              </w:rPr>
              <w:t>/IGETC</w:t>
            </w:r>
            <w:r w:rsidRPr="000F2020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 units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 units</w:t>
            </w:r>
          </w:p>
        </w:tc>
      </w:tr>
      <w:tr w:rsidR="00C41FB5" w:rsidRPr="000F2020" w:rsidTr="006C2E0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 w:rsidRPr="000F2020">
              <w:rPr>
                <w:rFonts w:ascii="Times New Roman" w:eastAsia="Times New Roman" w:hAnsi="Times New Roman"/>
              </w:rPr>
              <w:t>Electives (CSU Transferable):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8E6ECF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2-4</w:t>
            </w:r>
            <w:r w:rsidR="00C41FB5">
              <w:rPr>
                <w:rFonts w:ascii="Times New Roman" w:eastAsia="Times New Roman" w:hAnsi="Times New Roman"/>
              </w:rPr>
              <w:t xml:space="preserve"> units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8E6ECF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4-6</w:t>
            </w:r>
            <w:r w:rsidR="00C41FB5">
              <w:rPr>
                <w:rFonts w:ascii="Times New Roman" w:eastAsia="Times New Roman" w:hAnsi="Times New Roman"/>
              </w:rPr>
              <w:t xml:space="preserve"> units</w:t>
            </w:r>
          </w:p>
        </w:tc>
      </w:tr>
      <w:tr w:rsidR="00C41FB5" w:rsidRPr="000F2020" w:rsidTr="006C2E0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 w:rsidRPr="000F2020">
              <w:rPr>
                <w:rFonts w:ascii="Times New Roman" w:eastAsia="Times New Roman" w:hAnsi="Times New Roman"/>
              </w:rPr>
              <w:t>Degree Total: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units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5" w:rsidRPr="000F2020" w:rsidRDefault="00C41FB5" w:rsidP="006C2E05">
            <w:pPr>
              <w:ind w:left="72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units</w:t>
            </w:r>
          </w:p>
        </w:tc>
      </w:tr>
    </w:tbl>
    <w:p w:rsidR="00562E2B" w:rsidRDefault="00562E2B" w:rsidP="00F17D58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</w:p>
    <w:p w:rsidR="00640BC3" w:rsidRDefault="00640BC3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17D58" w:rsidRPr="00640BC3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640BC3">
        <w:rPr>
          <w:rFonts w:ascii="Times New Roman" w:eastAsia="Times New Roman" w:hAnsi="Times New Roman" w:cs="Times New Roman"/>
          <w:sz w:val="24"/>
          <w:szCs w:val="20"/>
        </w:rPr>
        <w:t>If a student who places out of any core courses(s) and is not awarded units for that course, the student will need to take additional units to compensate for the course/units required to reach at least 18 total units in the major.  Suggested substitutions include courses in List A.  Additional suggested course substitutions are listed below:</w:t>
      </w:r>
    </w:p>
    <w:p w:rsidR="00BE492E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492E" w:rsidRPr="00BE492E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BE492E">
        <w:rPr>
          <w:rFonts w:ascii="Times New Roman" w:eastAsia="Times New Roman" w:hAnsi="Times New Roman" w:cs="Times New Roman"/>
          <w:sz w:val="24"/>
          <w:szCs w:val="20"/>
        </w:rPr>
        <w:t>ANTH-006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Introduction to Cultural Anthropology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p w:rsidR="00BE492E" w:rsidRPr="00BE492E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BE492E">
        <w:rPr>
          <w:rFonts w:ascii="Times New Roman" w:eastAsia="Times New Roman" w:hAnsi="Times New Roman" w:cs="Times New Roman"/>
          <w:sz w:val="24"/>
          <w:szCs w:val="20"/>
        </w:rPr>
        <w:t>ANTH-008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Introduction to Anthropological Linguistics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p w:rsidR="00BE492E" w:rsidRDefault="00BE492E" w:rsidP="00BE492E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BE492E">
        <w:rPr>
          <w:rFonts w:ascii="Times New Roman" w:eastAsia="Times New Roman" w:hAnsi="Times New Roman" w:cs="Times New Roman"/>
          <w:sz w:val="24"/>
          <w:szCs w:val="20"/>
        </w:rPr>
        <w:t>DRAMA-</w:t>
      </w:r>
      <w:r w:rsidR="004637EF" w:rsidRPr="00BE492E">
        <w:rPr>
          <w:rFonts w:ascii="Times New Roman" w:eastAsia="Times New Roman" w:hAnsi="Times New Roman" w:cs="Times New Roman"/>
          <w:sz w:val="24"/>
          <w:szCs w:val="20"/>
        </w:rPr>
        <w:t>030</w:t>
      </w:r>
      <w:r w:rsidR="004637EF">
        <w:rPr>
          <w:rFonts w:ascii="Times New Roman" w:eastAsia="Times New Roman" w:hAnsi="Times New Roman" w:cs="Times New Roman"/>
          <w:sz w:val="24"/>
          <w:szCs w:val="20"/>
        </w:rPr>
        <w:t xml:space="preserve"> Chicano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/a Mexican American Cinema:  </w:t>
      </w:r>
    </w:p>
    <w:p w:rsidR="00BE492E" w:rsidRDefault="00BE492E" w:rsidP="00BE492E">
      <w:pPr>
        <w:tabs>
          <w:tab w:val="left" w:pos="2250"/>
          <w:tab w:val="left" w:pos="7200"/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 Critical Analysis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p w:rsidR="00BE492E" w:rsidRPr="00BE492E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BE492E">
        <w:rPr>
          <w:rFonts w:ascii="Times New Roman" w:eastAsia="Times New Roman" w:hAnsi="Times New Roman" w:cs="Times New Roman"/>
          <w:sz w:val="24"/>
          <w:szCs w:val="20"/>
        </w:rPr>
        <w:t>HIST-052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Mexican American History (1900 to Present)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p w:rsidR="00BE492E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BE492E">
        <w:rPr>
          <w:rFonts w:ascii="Times New Roman" w:eastAsia="Times New Roman" w:hAnsi="Times New Roman" w:cs="Times New Roman"/>
          <w:sz w:val="24"/>
          <w:szCs w:val="20"/>
        </w:rPr>
        <w:t>SOCIO-015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Introduction to Sociology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p w:rsidR="00BE492E" w:rsidRPr="00BE492E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BE492E">
        <w:rPr>
          <w:rFonts w:ascii="Times New Roman" w:eastAsia="Times New Roman" w:hAnsi="Times New Roman" w:cs="Times New Roman"/>
          <w:sz w:val="24"/>
          <w:szCs w:val="20"/>
        </w:rPr>
        <w:t>SPAN-049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Conversational Latino Cinema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p w:rsidR="00BE492E" w:rsidRPr="00BE492E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BE492E">
        <w:rPr>
          <w:rFonts w:ascii="Times New Roman" w:eastAsia="Times New Roman" w:hAnsi="Times New Roman" w:cs="Times New Roman"/>
          <w:sz w:val="24"/>
          <w:szCs w:val="20"/>
        </w:rPr>
        <w:t>SPAN-060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Exploring Latino Cinema:  A Critical Analysis</w:t>
      </w:r>
      <w:r w:rsidR="00B519CD">
        <w:rPr>
          <w:rFonts w:ascii="Times New Roman" w:eastAsia="Times New Roman" w:hAnsi="Times New Roman" w:cs="Times New Roman"/>
          <w:sz w:val="24"/>
          <w:szCs w:val="20"/>
        </w:rPr>
        <w:tab/>
      </w:r>
      <w:r w:rsidR="00B519CD"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p w:rsidR="00BE492E" w:rsidRDefault="00BE492E" w:rsidP="00BE492E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</w:rPr>
      </w:pPr>
      <w:r w:rsidRPr="00BE492E">
        <w:rPr>
          <w:rFonts w:ascii="Times New Roman" w:eastAsia="Times New Roman" w:hAnsi="Times New Roman" w:cs="Times New Roman"/>
          <w:sz w:val="24"/>
          <w:szCs w:val="20"/>
        </w:rPr>
        <w:t>SPCH-150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Intercultural Communication</w:t>
      </w:r>
      <w:r w:rsidR="00B519CD">
        <w:rPr>
          <w:rFonts w:ascii="Times New Roman" w:eastAsia="Times New Roman" w:hAnsi="Times New Roman" w:cs="Times New Roman"/>
          <w:sz w:val="24"/>
          <w:szCs w:val="20"/>
        </w:rPr>
        <w:tab/>
      </w:r>
      <w:r w:rsidR="00B519CD">
        <w:rPr>
          <w:rFonts w:ascii="Times New Roman" w:eastAsia="Times New Roman" w:hAnsi="Times New Roman" w:cs="Times New Roman"/>
          <w:sz w:val="24"/>
          <w:szCs w:val="20"/>
        </w:rPr>
        <w:tab/>
      </w:r>
      <w:r w:rsidR="00B519CD">
        <w:rPr>
          <w:rFonts w:ascii="Times New Roman" w:eastAsia="Times New Roman" w:hAnsi="Times New Roman" w:cs="Times New Roman"/>
          <w:sz w:val="24"/>
          <w:szCs w:val="20"/>
        </w:rPr>
        <w:tab/>
      </w:r>
      <w:r w:rsidR="00B519CD">
        <w:rPr>
          <w:rFonts w:ascii="Times New Roman" w:eastAsia="Times New Roman" w:hAnsi="Times New Roman" w:cs="Times New Roman"/>
          <w:sz w:val="24"/>
          <w:szCs w:val="20"/>
        </w:rPr>
        <w:tab/>
      </w:r>
      <w:r w:rsidR="00B519CD">
        <w:rPr>
          <w:rFonts w:ascii="Times New Roman" w:eastAsia="Times New Roman" w:hAnsi="Times New Roman" w:cs="Times New Roman"/>
          <w:sz w:val="24"/>
          <w:szCs w:val="20"/>
        </w:rPr>
        <w:tab/>
        <w:t>3</w:t>
      </w:r>
    </w:p>
    <w:sectPr w:rsidR="00BE492E" w:rsidSect="00D366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68" w:rsidRDefault="00EC1068" w:rsidP="00D3665B">
      <w:pPr>
        <w:spacing w:after="0" w:line="240" w:lineRule="auto"/>
      </w:pPr>
      <w:r>
        <w:separator/>
      </w:r>
    </w:p>
  </w:endnote>
  <w:endnote w:type="continuationSeparator" w:id="0">
    <w:p w:rsidR="00EC1068" w:rsidRDefault="00EC1068" w:rsidP="00D3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68" w:rsidRDefault="00EC1068" w:rsidP="00D3665B">
      <w:pPr>
        <w:spacing w:after="0" w:line="240" w:lineRule="auto"/>
      </w:pPr>
      <w:r>
        <w:separator/>
      </w:r>
    </w:p>
  </w:footnote>
  <w:footnote w:type="continuationSeparator" w:id="0">
    <w:p w:rsidR="00EC1068" w:rsidRDefault="00EC1068" w:rsidP="00D36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6B7"/>
    <w:multiLevelType w:val="hybridMultilevel"/>
    <w:tmpl w:val="83F8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67C3A"/>
    <w:multiLevelType w:val="multilevel"/>
    <w:tmpl w:val="1872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E8"/>
    <w:rsid w:val="00074C08"/>
    <w:rsid w:val="000D1512"/>
    <w:rsid w:val="000F699C"/>
    <w:rsid w:val="0010266E"/>
    <w:rsid w:val="00137406"/>
    <w:rsid w:val="001C498E"/>
    <w:rsid w:val="002D0B1D"/>
    <w:rsid w:val="00394EB7"/>
    <w:rsid w:val="00424516"/>
    <w:rsid w:val="00432495"/>
    <w:rsid w:val="004637EF"/>
    <w:rsid w:val="004B098A"/>
    <w:rsid w:val="004B5061"/>
    <w:rsid w:val="005552F7"/>
    <w:rsid w:val="00562E2B"/>
    <w:rsid w:val="00640BC3"/>
    <w:rsid w:val="00666E53"/>
    <w:rsid w:val="006B46C8"/>
    <w:rsid w:val="006C2E05"/>
    <w:rsid w:val="006E758E"/>
    <w:rsid w:val="007559B0"/>
    <w:rsid w:val="007720EE"/>
    <w:rsid w:val="008E6ECF"/>
    <w:rsid w:val="008F18D4"/>
    <w:rsid w:val="00933DE8"/>
    <w:rsid w:val="00990908"/>
    <w:rsid w:val="00A90538"/>
    <w:rsid w:val="00B519CD"/>
    <w:rsid w:val="00BB4DF5"/>
    <w:rsid w:val="00BE492E"/>
    <w:rsid w:val="00C41FB5"/>
    <w:rsid w:val="00C9567F"/>
    <w:rsid w:val="00D3665B"/>
    <w:rsid w:val="00E839BF"/>
    <w:rsid w:val="00EC1068"/>
    <w:rsid w:val="00ED1EFD"/>
    <w:rsid w:val="00EF7833"/>
    <w:rsid w:val="00F17D58"/>
    <w:rsid w:val="00F303AE"/>
    <w:rsid w:val="00F6672F"/>
    <w:rsid w:val="00FB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9E13D-F1B8-4AD2-87C0-E777D2B3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A4"/>
  </w:style>
  <w:style w:type="paragraph" w:styleId="Footer">
    <w:name w:val="footer"/>
    <w:basedOn w:val="Normal"/>
    <w:link w:val="FooterChar"/>
    <w:uiPriority w:val="99"/>
    <w:unhideWhenUsed/>
    <w:rsid w:val="0054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A4"/>
  </w:style>
  <w:style w:type="paragraph" w:styleId="NormalWeb">
    <w:name w:val="Normal (Web)"/>
    <w:basedOn w:val="Normal"/>
    <w:uiPriority w:val="99"/>
    <w:unhideWhenUsed/>
    <w:rsid w:val="0039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4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dc:description/>
  <cp:lastModifiedBy>Eileen Valenzuela</cp:lastModifiedBy>
  <cp:revision>3</cp:revision>
  <dcterms:created xsi:type="dcterms:W3CDTF">2017-04-05T20:20:00Z</dcterms:created>
  <dcterms:modified xsi:type="dcterms:W3CDTF">2017-04-05T20:29:00Z</dcterms:modified>
</cp:coreProperties>
</file>