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B1AF1" w:rsidP="00E412AF">
      <w:pPr>
        <w:jc w:val="center"/>
        <w:rPr>
          <w:sz w:val="40"/>
          <w:szCs w:val="32"/>
        </w:rPr>
      </w:pPr>
      <w:r>
        <w:rPr>
          <w:sz w:val="40"/>
          <w:szCs w:val="32"/>
        </w:rPr>
        <w:t>Learning Communit</w:t>
      </w:r>
      <w:r w:rsidR="00D82080">
        <w:rPr>
          <w:sz w:val="40"/>
          <w:szCs w:val="32"/>
        </w:rPr>
        <w:t>ies</w:t>
      </w:r>
    </w:p>
    <w:p w:rsidR="000165FF" w:rsidRDefault="000165FF" w:rsidP="000165FF">
      <w:pPr>
        <w:shd w:val="clear" w:color="auto" w:fill="E6E6F3" w:themeFill="accent2" w:themeFillTint="33"/>
        <w:rPr>
          <w:b/>
          <w:sz w:val="32"/>
          <w:szCs w:val="32"/>
        </w:rPr>
      </w:pPr>
      <w:r>
        <w:rPr>
          <w:b/>
          <w:sz w:val="32"/>
          <w:szCs w:val="32"/>
        </w:rPr>
        <w:t>Introduction</w:t>
      </w:r>
    </w:p>
    <w:p w:rsidR="006A5C49" w:rsidRPr="006A5C49" w:rsidRDefault="006A5C49" w:rsidP="000165FF">
      <w:pPr>
        <w:rPr>
          <w:b/>
        </w:rPr>
      </w:pPr>
      <w:r w:rsidRPr="006A5C49">
        <w:rPr>
          <w:b/>
        </w:rPr>
        <w:t>Vision for Success Alignment</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w:t>
      </w:r>
      <w:proofErr w:type="spellStart"/>
      <w:r w:rsidR="00B914AC">
        <w:t>Medanos</w:t>
      </w:r>
      <w:proofErr w:type="spellEnd"/>
      <w:r w:rsidR="00B914AC">
        <w:t xml:space="preserve">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47507E">
        <w:t xml:space="preserve">fuller planning related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883A38">
        <w:t>program</w:t>
      </w:r>
      <w:r w:rsidR="00927462">
        <w:t xml:space="preserve">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w:t>
      </w:r>
      <w:r w:rsidR="00883A38">
        <w:rPr>
          <w:i/>
        </w:rPr>
        <w:t>C</w:t>
      </w:r>
      <w:r w:rsidR="00547580" w:rsidRPr="00547580">
        <w:rPr>
          <w:i/>
        </w:rPr>
        <w:t>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 xml:space="preserve">Los </w:t>
      </w:r>
      <w:proofErr w:type="spellStart"/>
      <w:r w:rsidR="00B260C8" w:rsidRPr="00547580">
        <w:rPr>
          <w:i/>
        </w:rPr>
        <w:t>Medanos</w:t>
      </w:r>
      <w:proofErr w:type="spellEnd"/>
      <w:r w:rsidR="00B260C8" w:rsidRPr="00547580">
        <w:rPr>
          <w:i/>
        </w:rPr>
        <w:t xml:space="preserve">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47507E">
        <w:t xml:space="preserve"> narrow </w:t>
      </w:r>
      <w:r w:rsidR="00135BFF">
        <w:t xml:space="preserve">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w:t>
      </w:r>
      <w:r w:rsidR="0047507E">
        <w:t>California Community College (CCC)</w:t>
      </w:r>
      <w:r>
        <w:t xml:space="preserve">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across all of the above measure</w:t>
      </w:r>
      <w:r w:rsidR="0047507E">
        <w:t>s</w:t>
      </w:r>
      <w:r w:rsidR="00B260C8">
        <w:t xml:space="preserve"> th</w:t>
      </w:r>
      <w:r w:rsidR="00883A38">
        <w:t xml:space="preserve">rough faster improvements among </w:t>
      </w:r>
      <w:r w:rsidR="00B260C8">
        <w:t xml:space="preserve">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 xml:space="preserve">with the contribution of each </w:t>
      </w:r>
      <w:r w:rsidR="00883A38">
        <w:t>department/program’s</w:t>
      </w:r>
      <w:r w:rsidRPr="00547580">
        <w:t xml:space="preserve">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975F44" w:rsidRDefault="00975F44" w:rsidP="000165FF"/>
    <w:p w:rsidR="00975F44" w:rsidRDefault="00975F44" w:rsidP="000165FF"/>
    <w:p w:rsidR="006A5C49" w:rsidRPr="008F649D" w:rsidRDefault="006A5C49" w:rsidP="000165FF">
      <w:pPr>
        <w:rPr>
          <w:b/>
        </w:rPr>
      </w:pPr>
      <w:r w:rsidRPr="008F649D">
        <w:rPr>
          <w:b/>
        </w:rPr>
        <w:lastRenderedPageBreak/>
        <w:t>Guided Pathways Alignment</w:t>
      </w:r>
    </w:p>
    <w:p w:rsidR="00975F44" w:rsidRDefault="00975F44" w:rsidP="000165FF">
      <w:r w:rsidRPr="008F649D">
        <w:t>Learning Communities at the College have historically employed many aspects of a Guided Pathways framework in their program design.  A</w:t>
      </w:r>
      <w:r w:rsidR="006A5C49" w:rsidRPr="008F649D">
        <w:t xml:space="preserve">s the College </w:t>
      </w:r>
      <w:r w:rsidR="008F649D" w:rsidRPr="008F649D">
        <w:t xml:space="preserve">works to more fully implement </w:t>
      </w:r>
      <w:r w:rsidR="006A5C49" w:rsidRPr="008F649D">
        <w:t>Guided Pathways, Learnin</w:t>
      </w:r>
      <w:r w:rsidR="008F649D" w:rsidRPr="008F649D">
        <w:t>g Communities are committed to understanding their impact on student momentum through a Guided Pathways lens</w:t>
      </w:r>
      <w:r w:rsidR="006A5C49" w:rsidRPr="008F649D">
        <w:t>.</w:t>
      </w:r>
      <w:r w:rsidRPr="008F649D">
        <w:t xml:space="preserve">  In this </w:t>
      </w:r>
      <w:r w:rsidRPr="008F649D">
        <w:rPr>
          <w:i/>
        </w:rPr>
        <w:t>Program Review Update</w:t>
      </w:r>
      <w:r w:rsidRPr="008F649D">
        <w:t xml:space="preserve">, two Guided Pathways indicators have been selected for </w:t>
      </w:r>
      <w:r w:rsidR="008F649D">
        <w:t>analysis and alignment</w:t>
      </w:r>
      <w:r w:rsidRPr="008F649D">
        <w:t>:</w:t>
      </w:r>
      <w:r>
        <w:t xml:space="preserve"> </w:t>
      </w:r>
    </w:p>
    <w:p w:rsidR="00975F44" w:rsidRDefault="00975F44" w:rsidP="00975F44">
      <w:pPr>
        <w:pStyle w:val="ListParagraph"/>
        <w:numPr>
          <w:ilvl w:val="0"/>
          <w:numId w:val="28"/>
        </w:numPr>
      </w:pPr>
      <w:r w:rsidRPr="00975F44">
        <w:rPr>
          <w:b/>
        </w:rPr>
        <w:t>Indicator #1: Course Success</w:t>
      </w:r>
      <w:r>
        <w:t xml:space="preserve"> (Guided Pathways indicator and ACCJC requirement)</w:t>
      </w:r>
    </w:p>
    <w:p w:rsidR="00615F0A" w:rsidRPr="00615F0A" w:rsidRDefault="00615F0A" w:rsidP="00975F44">
      <w:pPr>
        <w:pStyle w:val="ListParagraph"/>
        <w:numPr>
          <w:ilvl w:val="0"/>
          <w:numId w:val="28"/>
        </w:numPr>
      </w:pPr>
      <w:r>
        <w:rPr>
          <w:b/>
        </w:rPr>
        <w:t>Indicator #2</w:t>
      </w:r>
      <w:r w:rsidR="00975F44" w:rsidRPr="00975F44">
        <w:rPr>
          <w:b/>
        </w:rPr>
        <w:t>: C</w:t>
      </w:r>
      <w:r>
        <w:rPr>
          <w:b/>
        </w:rPr>
        <w:t xml:space="preserve">ompletion of Transferable Math in Year 1 </w:t>
      </w:r>
      <w:r>
        <w:t>(Guided Pathways and AB705)</w:t>
      </w:r>
    </w:p>
    <w:p w:rsidR="00043886" w:rsidRDefault="00615F0A" w:rsidP="00975F44">
      <w:pPr>
        <w:pStyle w:val="ListParagraph"/>
        <w:numPr>
          <w:ilvl w:val="0"/>
          <w:numId w:val="28"/>
        </w:numPr>
      </w:pPr>
      <w:r>
        <w:rPr>
          <w:b/>
        </w:rPr>
        <w:t>Indicator #3:</w:t>
      </w:r>
      <w:r w:rsidR="00975F44" w:rsidRPr="00975F44">
        <w:rPr>
          <w:b/>
        </w:rPr>
        <w:t xml:space="preserve"> </w:t>
      </w:r>
      <w:r>
        <w:rPr>
          <w:b/>
        </w:rPr>
        <w:t xml:space="preserve">Completion of Transferable </w:t>
      </w:r>
      <w:r w:rsidR="00975F44" w:rsidRPr="00975F44">
        <w:rPr>
          <w:b/>
        </w:rPr>
        <w:t>English in Year 1</w:t>
      </w:r>
      <w:r w:rsidR="00975F44">
        <w:t xml:space="preserve"> (Guided Pathways and AB705)</w:t>
      </w:r>
    </w:p>
    <w:p w:rsidR="00975F44" w:rsidRPr="00753365" w:rsidRDefault="00975F44" w:rsidP="00975F44">
      <w:pPr>
        <w:rPr>
          <w:i/>
        </w:rPr>
      </w:pPr>
      <w:r w:rsidRPr="00753365">
        <w:rPr>
          <w:i/>
        </w:rPr>
        <w:t>Note: Due to the unique focus on supporting students in their first year at the College, only Puente, Transfer Academy, and the Umoja Scholars Program will analyze Indicator #2</w:t>
      </w:r>
      <w:r w:rsidR="00B8748A" w:rsidRPr="00753365">
        <w:rPr>
          <w:i/>
        </w:rPr>
        <w:t xml:space="preserve"> and #3</w:t>
      </w:r>
      <w:r w:rsidRPr="00753365">
        <w:rPr>
          <w:i/>
        </w:rPr>
        <w:t xml:space="preserve">. </w:t>
      </w:r>
    </w:p>
    <w:p w:rsidR="00043886" w:rsidRPr="006A5C49" w:rsidRDefault="006A5C49" w:rsidP="000165FF">
      <w:pPr>
        <w:rPr>
          <w:b/>
        </w:rPr>
      </w:pPr>
      <w:r w:rsidRPr="006A5C49">
        <w:rPr>
          <w:b/>
        </w:rPr>
        <w:t>Submission Schedule</w:t>
      </w:r>
    </w:p>
    <w:p w:rsidR="00547580" w:rsidRDefault="006C5269" w:rsidP="000165FF">
      <w:r>
        <w:t xml:space="preserve">The </w:t>
      </w:r>
      <w:r w:rsidR="00D0270B" w:rsidRPr="00D0270B">
        <w:rPr>
          <w:i/>
        </w:rPr>
        <w:t>Program Review Year 3</w:t>
      </w:r>
      <w:r w:rsidR="00D0270B">
        <w:t xml:space="preserve"> </w:t>
      </w:r>
      <w:r w:rsidR="00043886" w:rsidRPr="006A5C49">
        <w:rPr>
          <w:i/>
        </w:rPr>
        <w:t>Update</w:t>
      </w:r>
      <w:r w:rsidR="00043886">
        <w:t xml:space="preserve"> </w:t>
      </w:r>
      <w:r w:rsidR="00D0270B">
        <w:t xml:space="preserve">includes </w:t>
      </w:r>
      <w:r w:rsidR="00883A38">
        <w:t xml:space="preserve">five </w:t>
      </w:r>
      <w:r w:rsidR="00D0270B">
        <w:t>compo</w:t>
      </w:r>
      <w:r w:rsidR="00F023D0">
        <w:t>nents with specified timeframes</w:t>
      </w:r>
      <w:r w:rsidR="00043886">
        <w:t xml:space="preserve"> </w:t>
      </w:r>
      <w:r w:rsidR="00D0270B">
        <w:t xml:space="preserve">for </w:t>
      </w:r>
      <w:r w:rsidR="00B914AC">
        <w:t>completion</w:t>
      </w:r>
      <w:r w:rsidR="00F023D0">
        <w:t>.  Note, the first three items are required of all programs</w:t>
      </w:r>
      <w:r w:rsidR="00B914AC">
        <w:t>:</w:t>
      </w:r>
    </w:p>
    <w:p w:rsidR="00D9578A" w:rsidRPr="00F023D0" w:rsidRDefault="00F023D0" w:rsidP="006A5C49">
      <w:pPr>
        <w:ind w:left="720"/>
        <w:rPr>
          <w:b/>
          <w:u w:val="single"/>
        </w:rPr>
      </w:pPr>
      <w:r>
        <w:rPr>
          <w:b/>
          <w:u w:val="single"/>
        </w:rPr>
        <w:t xml:space="preserve">Items 1-4 </w:t>
      </w:r>
      <w:r w:rsidR="00D9578A" w:rsidRPr="00F023D0">
        <w:rPr>
          <w:b/>
          <w:u w:val="single"/>
        </w:rPr>
        <w:t xml:space="preserve">Submission Deadline: </w:t>
      </w:r>
      <w:r w:rsidR="00D811B4">
        <w:rPr>
          <w:b/>
          <w:u w:val="single"/>
        </w:rPr>
        <w:t>December 17</w:t>
      </w:r>
      <w:r w:rsidR="00D9578A" w:rsidRPr="00F023D0">
        <w:rPr>
          <w:b/>
          <w:u w:val="single"/>
        </w:rPr>
        <w:t>, 2019</w:t>
      </w:r>
    </w:p>
    <w:p w:rsidR="00043886" w:rsidRDefault="006C5269" w:rsidP="006A5C49">
      <w:pPr>
        <w:spacing w:after="0" w:line="240" w:lineRule="auto"/>
        <w:ind w:left="1440"/>
      </w:pPr>
      <w:r w:rsidRPr="006C5269">
        <w:rPr>
          <w:b/>
        </w:rPr>
        <w:t xml:space="preserve">1. Program </w:t>
      </w:r>
      <w:r w:rsidRPr="009F5386">
        <w:rPr>
          <w:b/>
        </w:rPr>
        <w:t>Update</w:t>
      </w:r>
      <w:r>
        <w:t xml:space="preserve"> </w:t>
      </w:r>
    </w:p>
    <w:p w:rsidR="00E27A90" w:rsidRDefault="00B914AC" w:rsidP="006A5C49">
      <w:pPr>
        <w:spacing w:after="0" w:line="240" w:lineRule="auto"/>
        <w:ind w:left="1440"/>
      </w:pPr>
      <w:r>
        <w:t>P</w:t>
      </w:r>
      <w:r w:rsidR="006C5269">
        <w:t>rovide a</w:t>
      </w:r>
      <w:r w:rsidR="00B04C7A">
        <w:t xml:space="preserve"> general</w:t>
      </w:r>
      <w:r w:rsidR="006C5269">
        <w:t xml:space="preserve"> update </w:t>
      </w:r>
      <w:r w:rsidR="00B04C7A">
        <w:t xml:space="preserve">for the program.  </w:t>
      </w:r>
    </w:p>
    <w:p w:rsidR="00B04C7A" w:rsidRDefault="00B04C7A" w:rsidP="006A5C49">
      <w:pPr>
        <w:spacing w:after="0" w:line="240" w:lineRule="auto"/>
        <w:ind w:left="1440"/>
      </w:pPr>
    </w:p>
    <w:p w:rsidR="00B04C7A" w:rsidRPr="00F023D0" w:rsidRDefault="00B04C7A" w:rsidP="006A5C49">
      <w:pPr>
        <w:spacing w:after="0" w:line="240" w:lineRule="auto"/>
        <w:ind w:left="1440"/>
        <w:rPr>
          <w:b/>
        </w:rPr>
      </w:pPr>
      <w:r w:rsidRPr="00F023D0">
        <w:rPr>
          <w:b/>
        </w:rPr>
        <w:t>2. Data Analysis</w:t>
      </w:r>
      <w:r w:rsidR="00A8022F">
        <w:rPr>
          <w:b/>
        </w:rPr>
        <w:t xml:space="preserve"> &amp; Goal Setting</w:t>
      </w:r>
    </w:p>
    <w:p w:rsidR="00B04C7A" w:rsidRDefault="00B04C7A" w:rsidP="006A5C49">
      <w:pPr>
        <w:spacing w:after="0" w:line="240" w:lineRule="auto"/>
        <w:ind w:left="1440"/>
      </w:pPr>
      <w:r w:rsidRPr="00D811B4">
        <w:t>Review program data to assist in understanding progress toward program goals, identifying po</w:t>
      </w:r>
      <w:r w:rsidR="00D811B4" w:rsidRPr="00D811B4">
        <w:t>tential future directions/needs</w:t>
      </w:r>
      <w:r w:rsidRPr="00D811B4">
        <w:t xml:space="preserve">, and </w:t>
      </w:r>
      <w:r w:rsidR="00D811B4" w:rsidRPr="00D811B4">
        <w:t>understanding program impact on achieving Guided Pathways indicators</w:t>
      </w:r>
      <w:r w:rsidR="006A5C49">
        <w:t xml:space="preserve"> and Vision for Success outcomes</w:t>
      </w:r>
      <w:r w:rsidR="00D811B4" w:rsidRPr="00D811B4">
        <w:t>.</w:t>
      </w:r>
      <w:r w:rsidR="006A5C49">
        <w:t xml:space="preserve">  Additionally, set goals for your program with regard to Guided Pathways indicators and Vision for Success outcomes, including goals to increase equitable student outcomes.</w:t>
      </w:r>
    </w:p>
    <w:p w:rsidR="00B04C7A" w:rsidRDefault="00B04C7A" w:rsidP="006A5C49">
      <w:pPr>
        <w:spacing w:after="0" w:line="240" w:lineRule="auto"/>
        <w:ind w:left="1440"/>
      </w:pPr>
    </w:p>
    <w:p w:rsidR="006C5269" w:rsidRPr="00F023D0" w:rsidRDefault="00B04C7A" w:rsidP="006A5C49">
      <w:pPr>
        <w:spacing w:after="0" w:line="240" w:lineRule="auto"/>
        <w:ind w:left="1440"/>
        <w:rPr>
          <w:b/>
        </w:rPr>
      </w:pPr>
      <w:r w:rsidRPr="00F023D0">
        <w:rPr>
          <w:b/>
        </w:rPr>
        <w:t xml:space="preserve">3. </w:t>
      </w:r>
      <w:r w:rsidR="00A8022F">
        <w:rPr>
          <w:b/>
        </w:rPr>
        <w:t xml:space="preserve">CPR </w:t>
      </w:r>
      <w:r w:rsidR="00E27A90" w:rsidRPr="00F023D0">
        <w:rPr>
          <w:b/>
        </w:rPr>
        <w:t>Goals Update</w:t>
      </w:r>
      <w:r w:rsidR="006C5269" w:rsidRPr="00F023D0">
        <w:rPr>
          <w:b/>
        </w:rPr>
        <w:t xml:space="preserve"> </w:t>
      </w:r>
      <w:r w:rsidR="00D811B4">
        <w:rPr>
          <w:b/>
        </w:rPr>
        <w:t>&amp; Alignment with G</w:t>
      </w:r>
      <w:r w:rsidR="006A5C49">
        <w:rPr>
          <w:b/>
        </w:rPr>
        <w:t>uided Pathways</w:t>
      </w:r>
      <w:r w:rsidR="00D811B4">
        <w:rPr>
          <w:b/>
        </w:rPr>
        <w:t xml:space="preserve"> &amp;</w:t>
      </w:r>
      <w:r w:rsidR="006A5C49">
        <w:rPr>
          <w:b/>
        </w:rPr>
        <w:t xml:space="preserve"> Vision for Success</w:t>
      </w:r>
    </w:p>
    <w:p w:rsidR="00E27A90" w:rsidRDefault="006A5C49" w:rsidP="006A5C49">
      <w:pPr>
        <w:spacing w:after="0" w:line="240" w:lineRule="auto"/>
        <w:ind w:left="1440"/>
      </w:pPr>
      <w:r>
        <w:t>Provide an</w:t>
      </w:r>
      <w:r w:rsidR="00E27A90">
        <w:t xml:space="preserve"> update to the program’s 2017-18 CPR goals.  Include status of goals and provide alignment with Guided Pathways </w:t>
      </w:r>
      <w:r w:rsidR="00D811B4">
        <w:t xml:space="preserve">indicators </w:t>
      </w:r>
      <w:r w:rsidR="00E27A90">
        <w:t>a</w:t>
      </w:r>
      <w:r w:rsidR="00D811B4">
        <w:t>nd Vision for Success outcomes</w:t>
      </w:r>
      <w:r w:rsidR="00E27A90">
        <w:t>.</w:t>
      </w:r>
    </w:p>
    <w:p w:rsidR="00B04C7A" w:rsidRDefault="00B04C7A" w:rsidP="006A5C49">
      <w:pPr>
        <w:spacing w:after="0" w:line="240" w:lineRule="auto"/>
        <w:ind w:left="1440"/>
      </w:pPr>
    </w:p>
    <w:p w:rsidR="00E27A90" w:rsidRPr="00F023D0" w:rsidRDefault="00E27A90" w:rsidP="006A5C49">
      <w:pPr>
        <w:spacing w:after="0" w:line="240" w:lineRule="auto"/>
        <w:ind w:left="1440"/>
        <w:rPr>
          <w:b/>
        </w:rPr>
      </w:pPr>
      <w:r w:rsidRPr="00F023D0">
        <w:rPr>
          <w:b/>
        </w:rPr>
        <w:t>4. Advisory Board Update (For Learning Communities with Advisory Boards)</w:t>
      </w:r>
    </w:p>
    <w:p w:rsidR="00E27A90" w:rsidRDefault="00E27A90" w:rsidP="006A5C49">
      <w:pPr>
        <w:spacing w:after="0" w:line="240" w:lineRule="auto"/>
        <w:ind w:left="1440"/>
      </w:pPr>
      <w:r>
        <w:t>Provide a brief update on the activity of the program’s Advisory Board since the CPR.</w:t>
      </w:r>
    </w:p>
    <w:p w:rsidR="00E27A90" w:rsidRDefault="00E27A90" w:rsidP="006A5C49">
      <w:pPr>
        <w:spacing w:after="0" w:line="240" w:lineRule="auto"/>
        <w:ind w:left="720"/>
      </w:pPr>
    </w:p>
    <w:p w:rsidR="00D9578A" w:rsidRPr="00F023D0" w:rsidRDefault="00F023D0" w:rsidP="006A5C49">
      <w:pPr>
        <w:spacing w:after="0" w:line="240" w:lineRule="auto"/>
        <w:ind w:left="720"/>
        <w:rPr>
          <w:b/>
          <w:u w:val="single"/>
        </w:rPr>
      </w:pPr>
      <w:r>
        <w:rPr>
          <w:b/>
          <w:u w:val="single"/>
        </w:rPr>
        <w:t xml:space="preserve">Item 5 </w:t>
      </w:r>
      <w:r w:rsidR="00D9578A" w:rsidRPr="00F023D0">
        <w:rPr>
          <w:b/>
          <w:u w:val="single"/>
        </w:rPr>
        <w:t>Submission Period: February 1 – 28, 2019</w:t>
      </w:r>
    </w:p>
    <w:p w:rsidR="00D9578A" w:rsidRDefault="00D9578A" w:rsidP="006A5C49">
      <w:pPr>
        <w:spacing w:after="0" w:line="240" w:lineRule="auto"/>
        <w:ind w:left="720"/>
      </w:pPr>
    </w:p>
    <w:p w:rsidR="00E27A90" w:rsidRPr="00F023D0" w:rsidRDefault="00E27A90" w:rsidP="006A5C49">
      <w:pPr>
        <w:spacing w:after="0" w:line="240" w:lineRule="auto"/>
        <w:ind w:left="1440"/>
        <w:rPr>
          <w:b/>
        </w:rPr>
      </w:pPr>
      <w:r w:rsidRPr="00F023D0">
        <w:rPr>
          <w:b/>
        </w:rPr>
        <w:t>5. Resource Needs (</w:t>
      </w:r>
      <w:r>
        <w:rPr>
          <w:b/>
        </w:rPr>
        <w:t>Optional</w:t>
      </w:r>
      <w:r w:rsidR="00F023D0">
        <w:rPr>
          <w:b/>
        </w:rPr>
        <w:t>)</w:t>
      </w:r>
    </w:p>
    <w:p w:rsidR="00E27A90" w:rsidRDefault="00E27A90" w:rsidP="006A5C49">
      <w:pPr>
        <w:spacing w:after="0" w:line="240" w:lineRule="auto"/>
        <w:ind w:left="1440"/>
      </w:pPr>
      <w:r>
        <w:t>If necessary, request resources to support program needs/goals.</w:t>
      </w:r>
    </w:p>
    <w:p w:rsidR="004F3268" w:rsidRDefault="004F3268" w:rsidP="00535AD9">
      <w:pPr>
        <w:spacing w:after="0" w:line="240" w:lineRule="auto"/>
      </w:pPr>
    </w:p>
    <w:p w:rsidR="00EE3BC0" w:rsidRDefault="00FD5775" w:rsidP="00E412AF">
      <w:pPr>
        <w:shd w:val="clear" w:color="auto" w:fill="E6E6F3" w:themeFill="accent2" w:themeFillTint="33"/>
        <w:rPr>
          <w:b/>
          <w:sz w:val="32"/>
          <w:szCs w:val="32"/>
        </w:rPr>
      </w:pPr>
      <w:r>
        <w:rPr>
          <w:b/>
          <w:sz w:val="32"/>
          <w:szCs w:val="32"/>
        </w:rPr>
        <w:t xml:space="preserve">1. </w:t>
      </w:r>
      <w:r w:rsidR="00FD51AE">
        <w:rPr>
          <w:b/>
          <w:sz w:val="32"/>
          <w:szCs w:val="32"/>
        </w:rPr>
        <w:t>Program</w:t>
      </w:r>
      <w:r w:rsidR="008463C7">
        <w:rPr>
          <w:b/>
          <w:sz w:val="32"/>
          <w:szCs w:val="32"/>
        </w:rPr>
        <w:t xml:space="preserve"> Update</w:t>
      </w:r>
    </w:p>
    <w:p w:rsidR="00FD51AE" w:rsidRPr="007E6A85" w:rsidRDefault="002000F5" w:rsidP="002000F5">
      <w:pPr>
        <w:ind w:left="720" w:hanging="360"/>
        <w:rPr>
          <w:rFonts w:cs="ArialMT"/>
          <w:color w:val="7030A0"/>
          <w:szCs w:val="13"/>
        </w:rPr>
      </w:pPr>
      <w:r>
        <w:rPr>
          <w:rFonts w:cs="ArialMT"/>
          <w:color w:val="7030A0"/>
          <w:szCs w:val="13"/>
        </w:rPr>
        <w:t xml:space="preserve">A. </w:t>
      </w:r>
      <w:r>
        <w:rPr>
          <w:rFonts w:cs="ArialMT"/>
          <w:color w:val="7030A0"/>
          <w:szCs w:val="13"/>
        </w:rPr>
        <w:tab/>
      </w:r>
      <w:r w:rsidR="008463C7" w:rsidRPr="007E6A85">
        <w:rPr>
          <w:rFonts w:cs="ArialMT"/>
          <w:color w:val="7030A0"/>
          <w:szCs w:val="13"/>
        </w:rPr>
        <w:t>Describe</w:t>
      </w:r>
      <w:r w:rsidR="00FD51AE" w:rsidRPr="007E6A85">
        <w:rPr>
          <w:rFonts w:cs="ArialMT"/>
          <w:color w:val="7030A0"/>
          <w:szCs w:val="13"/>
        </w:rPr>
        <w:t xml:space="preserve"> any important changes or updates within your program since </w:t>
      </w:r>
      <w:r w:rsidR="00A3038B" w:rsidRPr="007E6A85">
        <w:rPr>
          <w:rFonts w:cs="ArialMT"/>
          <w:color w:val="7030A0"/>
          <w:szCs w:val="13"/>
        </w:rPr>
        <w:t xml:space="preserve">the 2017-2018 </w:t>
      </w:r>
      <w:r w:rsidR="00FD51AE" w:rsidRPr="007E6A85">
        <w:rPr>
          <w:rFonts w:cs="ArialMT"/>
          <w:color w:val="7030A0"/>
          <w:szCs w:val="13"/>
        </w:rPr>
        <w:t>CPR. (</w:t>
      </w:r>
      <w:proofErr w:type="gramStart"/>
      <w:r w:rsidR="00FD51AE" w:rsidRPr="007E6A85">
        <w:rPr>
          <w:rFonts w:cs="ArialMT"/>
          <w:color w:val="7030A0"/>
          <w:szCs w:val="13"/>
        </w:rPr>
        <w:t>staffing</w:t>
      </w:r>
      <w:proofErr w:type="gramEnd"/>
      <w:r w:rsidR="00FD51AE" w:rsidRPr="007E6A85">
        <w:rPr>
          <w:rFonts w:cs="ArialMT"/>
          <w:color w:val="7030A0"/>
          <w:szCs w:val="13"/>
        </w:rPr>
        <w:t xml:space="preserve"> changes, </w:t>
      </w:r>
      <w:r w:rsidR="00D82080" w:rsidRPr="007E6A85">
        <w:rPr>
          <w:rFonts w:cs="ArialMT"/>
          <w:color w:val="7030A0"/>
          <w:szCs w:val="13"/>
        </w:rPr>
        <w:t xml:space="preserve">program changes, </w:t>
      </w:r>
      <w:r w:rsidR="00FD51AE" w:rsidRPr="007E6A85">
        <w:rPr>
          <w:rFonts w:cs="ArialMT"/>
          <w:color w:val="7030A0"/>
          <w:szCs w:val="13"/>
        </w:rPr>
        <w:t>etc</w:t>
      </w:r>
      <w:r w:rsidR="0025603C" w:rsidRPr="007E6A85">
        <w:rPr>
          <w:rFonts w:cs="ArialMT"/>
          <w:color w:val="7030A0"/>
          <w:szCs w:val="13"/>
        </w:rPr>
        <w:t>.)</w:t>
      </w:r>
    </w:p>
    <w:p w:rsidR="008463C7" w:rsidRDefault="008463C7" w:rsidP="008463C7">
      <w:pPr>
        <w:shd w:val="clear" w:color="auto" w:fill="E6E6F3" w:themeFill="accent2" w:themeFillTint="33"/>
        <w:rPr>
          <w:b/>
          <w:sz w:val="32"/>
          <w:szCs w:val="32"/>
        </w:rPr>
      </w:pPr>
      <w:r>
        <w:rPr>
          <w:b/>
          <w:sz w:val="32"/>
          <w:szCs w:val="32"/>
        </w:rPr>
        <w:lastRenderedPageBreak/>
        <w:t>2. Data Analysis</w:t>
      </w:r>
      <w:r w:rsidR="00CF5833">
        <w:rPr>
          <w:b/>
          <w:sz w:val="32"/>
          <w:szCs w:val="32"/>
        </w:rPr>
        <w:t xml:space="preserve"> &amp; Goal Setting</w:t>
      </w:r>
    </w:p>
    <w:p w:rsidR="006A5C49" w:rsidRPr="006A5C49" w:rsidRDefault="006A5C49" w:rsidP="00FD51AE">
      <w:pPr>
        <w:rPr>
          <w:rFonts w:cs="ArialMT"/>
          <w:b/>
          <w:szCs w:val="13"/>
        </w:rPr>
      </w:pPr>
      <w:r w:rsidRPr="006A5C49">
        <w:rPr>
          <w:rFonts w:cs="ArialMT"/>
          <w:b/>
          <w:szCs w:val="13"/>
        </w:rPr>
        <w:t>Note Regarding Available Data</w:t>
      </w:r>
    </w:p>
    <w:p w:rsidR="006A5C49" w:rsidRPr="002000F5" w:rsidRDefault="006A5C49" w:rsidP="00FD51AE">
      <w:pPr>
        <w:rPr>
          <w:rFonts w:cs="ArialMT"/>
          <w:i/>
          <w:szCs w:val="13"/>
        </w:rPr>
      </w:pPr>
      <w:r w:rsidRPr="002000F5">
        <w:rPr>
          <w:rFonts w:cs="ArialMT"/>
          <w:i/>
          <w:szCs w:val="13"/>
        </w:rPr>
        <w:t>Due to a current lack of research infrastructure capable of producing Learning Community cohort data related to student achievement of VFS outcomes for your students, there will not be a data analysis related to VFS.  Learning Communities will only be expected to review data related to Guided Pathways indicators.  If data program data related to VFS becomes available, programs may be asked to analyze it in subsequent Program Reviews.</w:t>
      </w:r>
    </w:p>
    <w:p w:rsidR="006A5C49" w:rsidRPr="006A5C49" w:rsidRDefault="006A5C49" w:rsidP="00FD51AE">
      <w:pPr>
        <w:rPr>
          <w:rFonts w:cs="ArialMT"/>
          <w:b/>
          <w:szCs w:val="13"/>
        </w:rPr>
      </w:pPr>
      <w:r w:rsidRPr="006A5C49">
        <w:rPr>
          <w:rFonts w:cs="ArialMT"/>
          <w:b/>
          <w:szCs w:val="13"/>
        </w:rPr>
        <w:t>Instructions</w:t>
      </w:r>
    </w:p>
    <w:p w:rsidR="008463C7" w:rsidRDefault="006A5C49" w:rsidP="00FD51AE">
      <w:pPr>
        <w:rPr>
          <w:rFonts w:cs="ArialMT"/>
          <w:szCs w:val="13"/>
        </w:rPr>
      </w:pPr>
      <w:r>
        <w:rPr>
          <w:rFonts w:cs="ArialMT"/>
          <w:szCs w:val="13"/>
        </w:rPr>
        <w:t>In the Excel Workbook your program</w:t>
      </w:r>
      <w:r w:rsidR="0090220A">
        <w:rPr>
          <w:rFonts w:cs="ArialMT"/>
          <w:szCs w:val="13"/>
        </w:rPr>
        <w:t xml:space="preserve"> has been provided with </w:t>
      </w:r>
      <w:r>
        <w:rPr>
          <w:rFonts w:cs="ArialMT"/>
          <w:szCs w:val="13"/>
        </w:rPr>
        <w:t>data for the following Guided Pathways Indicators.</w:t>
      </w:r>
      <w:r w:rsidR="000F1BCB">
        <w:rPr>
          <w:rFonts w:cs="ArialMT"/>
          <w:szCs w:val="13"/>
        </w:rPr>
        <w:t xml:space="preserve">  Review the data and answer the qu</w:t>
      </w:r>
      <w:bookmarkStart w:id="0" w:name="_GoBack"/>
      <w:bookmarkEnd w:id="0"/>
      <w:r w:rsidR="000F1BCB">
        <w:rPr>
          <w:rFonts w:cs="ArialMT"/>
          <w:szCs w:val="13"/>
        </w:rPr>
        <w:t xml:space="preserve">estions below </w:t>
      </w:r>
    </w:p>
    <w:p w:rsidR="002E2FED" w:rsidRDefault="006A5C49" w:rsidP="002E2FED">
      <w:pPr>
        <w:pStyle w:val="ListParagraph"/>
        <w:numPr>
          <w:ilvl w:val="0"/>
          <w:numId w:val="25"/>
        </w:numPr>
        <w:rPr>
          <w:rFonts w:cs="ArialMT"/>
          <w:szCs w:val="13"/>
        </w:rPr>
      </w:pPr>
      <w:r>
        <w:rPr>
          <w:rFonts w:cs="ArialMT"/>
          <w:szCs w:val="13"/>
        </w:rPr>
        <w:t xml:space="preserve">Course Success </w:t>
      </w:r>
      <w:r w:rsidR="00A8022F">
        <w:rPr>
          <w:rFonts w:cs="ArialMT"/>
          <w:szCs w:val="13"/>
        </w:rPr>
        <w:t>– Tab 1</w:t>
      </w:r>
    </w:p>
    <w:p w:rsidR="006A5C49" w:rsidRPr="002E2FED" w:rsidRDefault="006A5C49" w:rsidP="006A5C49">
      <w:pPr>
        <w:pStyle w:val="ListParagraph"/>
        <w:numPr>
          <w:ilvl w:val="1"/>
          <w:numId w:val="25"/>
        </w:numPr>
        <w:rPr>
          <w:rFonts w:cs="ArialMT"/>
          <w:szCs w:val="13"/>
        </w:rPr>
      </w:pPr>
      <w:r>
        <w:rPr>
          <w:rFonts w:cs="ArialMT"/>
          <w:szCs w:val="13"/>
        </w:rPr>
        <w:t>This provides the success rate for your past 5 cohorts during their first year in your program.</w:t>
      </w:r>
    </w:p>
    <w:p w:rsidR="00A8022F" w:rsidRDefault="002E2FED" w:rsidP="002E2FED">
      <w:pPr>
        <w:pStyle w:val="ListParagraph"/>
        <w:numPr>
          <w:ilvl w:val="0"/>
          <w:numId w:val="25"/>
        </w:numPr>
        <w:rPr>
          <w:rFonts w:cs="ArialMT"/>
          <w:szCs w:val="13"/>
        </w:rPr>
      </w:pPr>
      <w:r w:rsidRPr="002E2FED">
        <w:rPr>
          <w:rFonts w:cs="ArialMT"/>
          <w:szCs w:val="13"/>
        </w:rPr>
        <w:t xml:space="preserve">Completion of </w:t>
      </w:r>
      <w:r w:rsidR="000F1BCB">
        <w:rPr>
          <w:rFonts w:cs="ArialMT"/>
          <w:szCs w:val="13"/>
        </w:rPr>
        <w:t xml:space="preserve">Transferable </w:t>
      </w:r>
      <w:r w:rsidRPr="002E2FED">
        <w:rPr>
          <w:rFonts w:cs="ArialMT"/>
          <w:szCs w:val="13"/>
        </w:rPr>
        <w:t>Math in 1</w:t>
      </w:r>
      <w:r w:rsidRPr="002E2FED">
        <w:rPr>
          <w:rFonts w:cs="ArialMT"/>
          <w:szCs w:val="13"/>
          <w:vertAlign w:val="superscript"/>
        </w:rPr>
        <w:t>st</w:t>
      </w:r>
      <w:r w:rsidRPr="002E2FED">
        <w:rPr>
          <w:rFonts w:cs="ArialMT"/>
          <w:szCs w:val="13"/>
        </w:rPr>
        <w:t xml:space="preserve"> Year </w:t>
      </w:r>
      <w:r w:rsidR="00A8022F">
        <w:rPr>
          <w:rFonts w:cs="ArialMT"/>
          <w:szCs w:val="13"/>
        </w:rPr>
        <w:t>– Tab 2</w:t>
      </w:r>
    </w:p>
    <w:p w:rsidR="002E2FED" w:rsidRPr="00A8022F" w:rsidRDefault="002E2FED" w:rsidP="00A8022F">
      <w:pPr>
        <w:pStyle w:val="ListParagraph"/>
        <w:numPr>
          <w:ilvl w:val="1"/>
          <w:numId w:val="25"/>
        </w:numPr>
        <w:rPr>
          <w:rFonts w:cs="ArialMT"/>
          <w:i/>
          <w:szCs w:val="13"/>
        </w:rPr>
      </w:pPr>
      <w:r w:rsidRPr="00A8022F">
        <w:rPr>
          <w:rFonts w:cs="ArialMT"/>
          <w:i/>
          <w:szCs w:val="13"/>
        </w:rPr>
        <w:t>Puente, Umoja, and Transfer Academy ONLY</w:t>
      </w:r>
    </w:p>
    <w:p w:rsidR="000F1BCB" w:rsidRDefault="000F1BCB" w:rsidP="000F1BCB">
      <w:pPr>
        <w:pStyle w:val="ListParagraph"/>
        <w:numPr>
          <w:ilvl w:val="1"/>
          <w:numId w:val="25"/>
        </w:numPr>
        <w:rPr>
          <w:rFonts w:cs="ArialMT"/>
          <w:szCs w:val="13"/>
        </w:rPr>
      </w:pPr>
      <w:r>
        <w:rPr>
          <w:rFonts w:cs="ArialMT"/>
          <w:szCs w:val="13"/>
        </w:rPr>
        <w:t>This provides the percentage of students who completed</w:t>
      </w:r>
      <w:r w:rsidR="00417844">
        <w:rPr>
          <w:rFonts w:cs="ArialMT"/>
          <w:szCs w:val="13"/>
        </w:rPr>
        <w:t xml:space="preserve"> MATH-034</w:t>
      </w:r>
      <w:r>
        <w:rPr>
          <w:rFonts w:cs="ArialMT"/>
          <w:szCs w:val="13"/>
        </w:rPr>
        <w:t xml:space="preserve"> </w:t>
      </w:r>
      <w:r w:rsidR="00417844">
        <w:rPr>
          <w:rFonts w:cs="ArialMT"/>
          <w:szCs w:val="13"/>
        </w:rPr>
        <w:t>(</w:t>
      </w:r>
      <w:r>
        <w:rPr>
          <w:rFonts w:cs="ArialMT"/>
          <w:szCs w:val="13"/>
        </w:rPr>
        <w:t>transferable math</w:t>
      </w:r>
      <w:r w:rsidR="00417844">
        <w:rPr>
          <w:rFonts w:cs="ArialMT"/>
          <w:szCs w:val="13"/>
        </w:rPr>
        <w:t>)</w:t>
      </w:r>
      <w:r>
        <w:rPr>
          <w:rFonts w:cs="ArialMT"/>
          <w:szCs w:val="13"/>
        </w:rPr>
        <w:t xml:space="preserve"> during their first year in your program.</w:t>
      </w:r>
    </w:p>
    <w:p w:rsidR="00A8022F" w:rsidRDefault="000F1BCB" w:rsidP="000F1BCB">
      <w:pPr>
        <w:pStyle w:val="ListParagraph"/>
        <w:numPr>
          <w:ilvl w:val="0"/>
          <w:numId w:val="25"/>
        </w:numPr>
        <w:rPr>
          <w:rFonts w:cs="ArialMT"/>
          <w:szCs w:val="13"/>
        </w:rPr>
      </w:pPr>
      <w:r w:rsidRPr="002E2FED">
        <w:rPr>
          <w:rFonts w:cs="ArialMT"/>
          <w:szCs w:val="13"/>
        </w:rPr>
        <w:t xml:space="preserve">Completion of </w:t>
      </w:r>
      <w:r>
        <w:rPr>
          <w:rFonts w:cs="ArialMT"/>
          <w:szCs w:val="13"/>
        </w:rPr>
        <w:t>Transferable English</w:t>
      </w:r>
      <w:r w:rsidRPr="002E2FED">
        <w:rPr>
          <w:rFonts w:cs="ArialMT"/>
          <w:szCs w:val="13"/>
        </w:rPr>
        <w:t xml:space="preserve"> in 1</w:t>
      </w:r>
      <w:r w:rsidRPr="002E2FED">
        <w:rPr>
          <w:rFonts w:cs="ArialMT"/>
          <w:szCs w:val="13"/>
          <w:vertAlign w:val="superscript"/>
        </w:rPr>
        <w:t>st</w:t>
      </w:r>
      <w:r w:rsidRPr="002E2FED">
        <w:rPr>
          <w:rFonts w:cs="ArialMT"/>
          <w:szCs w:val="13"/>
        </w:rPr>
        <w:t xml:space="preserve"> Year </w:t>
      </w:r>
      <w:r w:rsidR="00A8022F">
        <w:rPr>
          <w:rFonts w:cs="ArialMT"/>
          <w:szCs w:val="13"/>
        </w:rPr>
        <w:t>– Tab 3</w:t>
      </w:r>
    </w:p>
    <w:p w:rsidR="000F1BCB" w:rsidRPr="00A8022F" w:rsidRDefault="000F1BCB" w:rsidP="00A8022F">
      <w:pPr>
        <w:pStyle w:val="ListParagraph"/>
        <w:numPr>
          <w:ilvl w:val="1"/>
          <w:numId w:val="25"/>
        </w:numPr>
        <w:rPr>
          <w:rFonts w:cs="ArialMT"/>
          <w:i/>
          <w:szCs w:val="13"/>
        </w:rPr>
      </w:pPr>
      <w:r w:rsidRPr="00A8022F">
        <w:rPr>
          <w:rFonts w:cs="ArialMT"/>
          <w:i/>
          <w:szCs w:val="13"/>
        </w:rPr>
        <w:t>Puente, U</w:t>
      </w:r>
      <w:r w:rsidR="00A8022F" w:rsidRPr="00A8022F">
        <w:rPr>
          <w:rFonts w:cs="ArialMT"/>
          <w:i/>
          <w:szCs w:val="13"/>
        </w:rPr>
        <w:t>moja, and Transfer Academy ONLY</w:t>
      </w:r>
    </w:p>
    <w:p w:rsidR="000F1BCB" w:rsidRPr="000F1BCB" w:rsidRDefault="000F1BCB" w:rsidP="000F1BCB">
      <w:pPr>
        <w:pStyle w:val="ListParagraph"/>
        <w:numPr>
          <w:ilvl w:val="1"/>
          <w:numId w:val="25"/>
        </w:numPr>
        <w:rPr>
          <w:rFonts w:cs="ArialMT"/>
          <w:szCs w:val="13"/>
        </w:rPr>
      </w:pPr>
      <w:r>
        <w:rPr>
          <w:rFonts w:cs="ArialMT"/>
          <w:szCs w:val="13"/>
        </w:rPr>
        <w:t xml:space="preserve">This provides </w:t>
      </w:r>
      <w:r w:rsidRPr="00F66C6F">
        <w:rPr>
          <w:rFonts w:cs="ArialMT"/>
          <w:szCs w:val="13"/>
        </w:rPr>
        <w:t>the percentage of students who completed</w:t>
      </w:r>
      <w:r w:rsidR="00417844">
        <w:rPr>
          <w:rFonts w:cs="ArialMT"/>
          <w:szCs w:val="13"/>
        </w:rPr>
        <w:t xml:space="preserve"> ENGL-100</w:t>
      </w:r>
      <w:r w:rsidRPr="00F66C6F">
        <w:rPr>
          <w:rFonts w:cs="ArialMT"/>
          <w:szCs w:val="13"/>
        </w:rPr>
        <w:t xml:space="preserve"> </w:t>
      </w:r>
      <w:r w:rsidR="00417844">
        <w:rPr>
          <w:rFonts w:cs="ArialMT"/>
          <w:szCs w:val="13"/>
        </w:rPr>
        <w:t>(</w:t>
      </w:r>
      <w:r w:rsidRPr="00F66C6F">
        <w:rPr>
          <w:rFonts w:cs="ArialMT"/>
          <w:szCs w:val="13"/>
        </w:rPr>
        <w:t xml:space="preserve">transferable </w:t>
      </w:r>
      <w:r w:rsidR="002000F5" w:rsidRPr="00F66C6F">
        <w:rPr>
          <w:rFonts w:cs="ArialMT"/>
          <w:szCs w:val="13"/>
        </w:rPr>
        <w:t>English</w:t>
      </w:r>
      <w:r w:rsidR="00417844">
        <w:rPr>
          <w:rFonts w:cs="ArialMT"/>
          <w:szCs w:val="13"/>
        </w:rPr>
        <w:t xml:space="preserve">) </w:t>
      </w:r>
      <w:r w:rsidRPr="00F66C6F">
        <w:rPr>
          <w:rFonts w:cs="ArialMT"/>
          <w:szCs w:val="13"/>
        </w:rPr>
        <w:t>during their first</w:t>
      </w:r>
      <w:r>
        <w:rPr>
          <w:rFonts w:cs="ArialMT"/>
          <w:szCs w:val="13"/>
        </w:rPr>
        <w:t xml:space="preserve"> year in your program.</w:t>
      </w:r>
    </w:p>
    <w:p w:rsidR="00517E3F" w:rsidRPr="00517E3F" w:rsidRDefault="00517E3F" w:rsidP="00FD51AE">
      <w:pPr>
        <w:rPr>
          <w:rFonts w:cs="ArialMT"/>
          <w:szCs w:val="13"/>
          <w:u w:val="single"/>
        </w:rPr>
      </w:pPr>
      <w:r w:rsidRPr="00517E3F">
        <w:rPr>
          <w:rFonts w:cs="ArialMT"/>
          <w:szCs w:val="13"/>
          <w:u w:val="single"/>
        </w:rPr>
        <w:t>Overall Data An</w:t>
      </w:r>
      <w:r>
        <w:rPr>
          <w:rFonts w:cs="ArialMT"/>
          <w:szCs w:val="13"/>
          <w:u w:val="single"/>
        </w:rPr>
        <w:t>a</w:t>
      </w:r>
      <w:r w:rsidRPr="00517E3F">
        <w:rPr>
          <w:rFonts w:cs="ArialMT"/>
          <w:szCs w:val="13"/>
          <w:u w:val="single"/>
        </w:rPr>
        <w:t>lysis</w:t>
      </w:r>
    </w:p>
    <w:p w:rsidR="00517E3F" w:rsidRPr="007E6A85" w:rsidRDefault="00517E3F" w:rsidP="0090220A">
      <w:pPr>
        <w:pStyle w:val="ListParagraph"/>
        <w:numPr>
          <w:ilvl w:val="0"/>
          <w:numId w:val="27"/>
        </w:numPr>
        <w:rPr>
          <w:rFonts w:cs="ArialMT"/>
          <w:color w:val="7030A0"/>
          <w:szCs w:val="13"/>
        </w:rPr>
      </w:pPr>
      <w:r w:rsidRPr="007E6A85">
        <w:rPr>
          <w:rFonts w:cs="ArialMT"/>
          <w:color w:val="7030A0"/>
          <w:szCs w:val="13"/>
        </w:rPr>
        <w:t>Where is your program being most successful?  Why do you think you are achieving success in this area?</w:t>
      </w:r>
    </w:p>
    <w:p w:rsidR="007E6A85" w:rsidRPr="007E6A85" w:rsidRDefault="007E6A85" w:rsidP="007E6A85">
      <w:pPr>
        <w:pStyle w:val="ListParagraph"/>
        <w:rPr>
          <w:rFonts w:cs="ArialMT"/>
          <w:color w:val="7030A0"/>
          <w:szCs w:val="13"/>
        </w:rPr>
      </w:pPr>
    </w:p>
    <w:p w:rsidR="00517E3F" w:rsidRPr="007E6A85" w:rsidRDefault="00517E3F" w:rsidP="0090220A">
      <w:pPr>
        <w:pStyle w:val="ListParagraph"/>
        <w:numPr>
          <w:ilvl w:val="0"/>
          <w:numId w:val="27"/>
        </w:numPr>
        <w:rPr>
          <w:rFonts w:cs="ArialMT"/>
          <w:color w:val="7030A0"/>
          <w:szCs w:val="13"/>
        </w:rPr>
      </w:pPr>
      <w:r w:rsidRPr="007E6A85">
        <w:rPr>
          <w:rFonts w:cs="ArialMT"/>
          <w:color w:val="7030A0"/>
          <w:szCs w:val="13"/>
        </w:rPr>
        <w:t>Where is your program being the least successful?  Why do you think this might be?  What might you do to improve?</w:t>
      </w:r>
    </w:p>
    <w:p w:rsidR="007E6A85" w:rsidRPr="007E6A85" w:rsidRDefault="007E6A85" w:rsidP="007E6A85">
      <w:pPr>
        <w:pStyle w:val="ListParagraph"/>
        <w:rPr>
          <w:rFonts w:cs="ArialMT"/>
          <w:szCs w:val="13"/>
        </w:rPr>
      </w:pPr>
    </w:p>
    <w:p w:rsidR="00517E3F" w:rsidRPr="00517E3F" w:rsidRDefault="00517E3F" w:rsidP="00FD51AE">
      <w:pPr>
        <w:rPr>
          <w:rFonts w:cs="ArialMT"/>
          <w:szCs w:val="13"/>
          <w:u w:val="single"/>
        </w:rPr>
      </w:pPr>
      <w:r w:rsidRPr="00517E3F">
        <w:rPr>
          <w:rFonts w:cs="ArialMT"/>
          <w:szCs w:val="13"/>
          <w:u w:val="single"/>
        </w:rPr>
        <w:t>Equity Data Analysis</w:t>
      </w:r>
    </w:p>
    <w:p w:rsidR="0090220A" w:rsidRDefault="0090220A" w:rsidP="00FD51AE">
      <w:pPr>
        <w:rPr>
          <w:rFonts w:cs="ArialMT"/>
          <w:szCs w:val="13"/>
        </w:rPr>
      </w:pPr>
      <w:r w:rsidRPr="00D51BF6">
        <w:rPr>
          <w:rFonts w:cs="ArialMT"/>
          <w:szCs w:val="13"/>
        </w:rPr>
        <w:t>The College goal is to reduce the equity achievement gap for d</w:t>
      </w:r>
      <w:r w:rsidR="000F1BCB">
        <w:rPr>
          <w:rFonts w:cs="ArialMT"/>
          <w:szCs w:val="13"/>
        </w:rPr>
        <w:t xml:space="preserve">isproportionately impacted (DI) </w:t>
      </w:r>
      <w:r w:rsidRPr="00D51BF6">
        <w:rPr>
          <w:rFonts w:cs="ArialMT"/>
          <w:szCs w:val="13"/>
        </w:rPr>
        <w:t>student populations</w:t>
      </w:r>
      <w:r w:rsidRPr="0090220A">
        <w:rPr>
          <w:rFonts w:cs="ArialMT"/>
          <w:szCs w:val="13"/>
        </w:rPr>
        <w:t>. The following populations have been identified and prioritized in the Student Equity Plan (2019-2022): students with disabilities, economically disadvantaged students (low income), foster youth, and African-American</w:t>
      </w:r>
      <w:r w:rsidR="000F1BCB">
        <w:rPr>
          <w:rFonts w:cs="ArialMT"/>
          <w:szCs w:val="13"/>
        </w:rPr>
        <w:t xml:space="preserve"> students</w:t>
      </w:r>
      <w:r w:rsidRPr="00D51BF6">
        <w:rPr>
          <w:rFonts w:cs="ArialMT"/>
          <w:szCs w:val="13"/>
        </w:rPr>
        <w:t>.</w:t>
      </w:r>
      <w:r w:rsidR="00975F44">
        <w:rPr>
          <w:rFonts w:cs="ArialMT"/>
          <w:szCs w:val="13"/>
        </w:rPr>
        <w:t xml:space="preserve">  Disaggregated data for each of these populations in your program has been provided. </w:t>
      </w:r>
    </w:p>
    <w:p w:rsidR="00517E3F" w:rsidRPr="007E6A85" w:rsidRDefault="00517E3F" w:rsidP="0090220A">
      <w:pPr>
        <w:pStyle w:val="ListParagraph"/>
        <w:numPr>
          <w:ilvl w:val="0"/>
          <w:numId w:val="27"/>
        </w:numPr>
        <w:rPr>
          <w:rFonts w:cs="ArialMT"/>
          <w:color w:val="7030A0"/>
          <w:szCs w:val="13"/>
        </w:rPr>
      </w:pPr>
      <w:r w:rsidRPr="007E6A85">
        <w:rPr>
          <w:rFonts w:cs="ArialMT"/>
          <w:color w:val="7030A0"/>
          <w:szCs w:val="13"/>
        </w:rPr>
        <w:t xml:space="preserve">Where are the biggest equity gaps for the </w:t>
      </w:r>
      <w:r w:rsidR="000F1BCB" w:rsidRPr="007E6A85">
        <w:rPr>
          <w:rFonts w:cs="ArialMT"/>
          <w:color w:val="7030A0"/>
          <w:szCs w:val="13"/>
        </w:rPr>
        <w:t xml:space="preserve">identified DI </w:t>
      </w:r>
      <w:r w:rsidRPr="007E6A85">
        <w:rPr>
          <w:rFonts w:cs="ArialMT"/>
          <w:color w:val="7030A0"/>
          <w:szCs w:val="13"/>
        </w:rPr>
        <w:t xml:space="preserve">populations </w:t>
      </w:r>
      <w:r w:rsidR="000F1BCB" w:rsidRPr="007E6A85">
        <w:rPr>
          <w:rFonts w:cs="ArialMT"/>
          <w:color w:val="7030A0"/>
          <w:szCs w:val="13"/>
        </w:rPr>
        <w:t>in your program</w:t>
      </w:r>
      <w:r w:rsidRPr="007E6A85">
        <w:rPr>
          <w:rFonts w:cs="ArialMT"/>
          <w:color w:val="7030A0"/>
          <w:szCs w:val="13"/>
        </w:rPr>
        <w:t>?</w:t>
      </w:r>
    </w:p>
    <w:p w:rsidR="0090220A" w:rsidRPr="007E6A85" w:rsidRDefault="0090220A" w:rsidP="0090220A">
      <w:pPr>
        <w:pStyle w:val="ListParagraph"/>
        <w:rPr>
          <w:rFonts w:cs="ArialMT"/>
          <w:color w:val="7030A0"/>
          <w:szCs w:val="13"/>
        </w:rPr>
      </w:pPr>
    </w:p>
    <w:p w:rsidR="000F1BCB" w:rsidRPr="007E6A85" w:rsidRDefault="00517E3F" w:rsidP="000F1BCB">
      <w:pPr>
        <w:pStyle w:val="ListParagraph"/>
        <w:numPr>
          <w:ilvl w:val="0"/>
          <w:numId w:val="27"/>
        </w:numPr>
        <w:rPr>
          <w:rFonts w:cs="ArialMT"/>
          <w:color w:val="7030A0"/>
          <w:szCs w:val="13"/>
        </w:rPr>
      </w:pPr>
      <w:r w:rsidRPr="007E6A85">
        <w:rPr>
          <w:rFonts w:cs="ArialMT"/>
          <w:color w:val="7030A0"/>
          <w:szCs w:val="13"/>
        </w:rPr>
        <w:t>What does the data suggest in terms of future needs/directions?</w:t>
      </w:r>
      <w:r w:rsidR="000F1BCB" w:rsidRPr="007E6A85">
        <w:rPr>
          <w:rFonts w:cs="ArialMT"/>
          <w:color w:val="7030A0"/>
          <w:szCs w:val="13"/>
        </w:rPr>
        <w:br/>
      </w:r>
    </w:p>
    <w:p w:rsidR="000122D0" w:rsidRPr="007E6A85" w:rsidRDefault="000122D0" w:rsidP="0090220A">
      <w:pPr>
        <w:pStyle w:val="ListParagraph"/>
        <w:numPr>
          <w:ilvl w:val="0"/>
          <w:numId w:val="27"/>
        </w:numPr>
        <w:rPr>
          <w:rFonts w:cs="ArialMT"/>
          <w:color w:val="7030A0"/>
          <w:szCs w:val="13"/>
        </w:rPr>
      </w:pPr>
      <w:r w:rsidRPr="007E6A85">
        <w:rPr>
          <w:rFonts w:cs="ArialMT"/>
          <w:color w:val="7030A0"/>
          <w:szCs w:val="13"/>
        </w:rPr>
        <w:lastRenderedPageBreak/>
        <w:t>Discuss what steps your program is taking or any strategies your program has identified to address these equity gaps and give a brief description below including what populations the department strives to impact.</w:t>
      </w:r>
    </w:p>
    <w:p w:rsidR="0090220A" w:rsidRPr="0090220A" w:rsidRDefault="0090220A" w:rsidP="0090220A">
      <w:pPr>
        <w:pStyle w:val="ListParagraph"/>
        <w:rPr>
          <w:rFonts w:cs="ArialMT"/>
          <w:szCs w:val="13"/>
        </w:rPr>
      </w:pPr>
    </w:p>
    <w:p w:rsidR="00517E3F" w:rsidRPr="00517E3F" w:rsidRDefault="00517E3F" w:rsidP="00FD51AE">
      <w:pPr>
        <w:rPr>
          <w:rFonts w:cs="ArialMT"/>
          <w:szCs w:val="13"/>
          <w:u w:val="single"/>
        </w:rPr>
      </w:pPr>
      <w:r w:rsidRPr="00517E3F">
        <w:rPr>
          <w:rFonts w:cs="ArialMT"/>
          <w:szCs w:val="13"/>
          <w:u w:val="single"/>
        </w:rPr>
        <w:t>Goal Setting</w:t>
      </w:r>
    </w:p>
    <w:p w:rsidR="00517E3F" w:rsidRPr="007E6A85" w:rsidRDefault="002000F5" w:rsidP="002000F5">
      <w:pPr>
        <w:ind w:left="1080" w:hanging="720"/>
        <w:rPr>
          <w:rFonts w:cs="ArialMT"/>
          <w:color w:val="7030A0"/>
          <w:szCs w:val="13"/>
        </w:rPr>
      </w:pPr>
      <w:r w:rsidRPr="00417844">
        <w:rPr>
          <w:rFonts w:cs="ArialMT"/>
          <w:color w:val="7030A0"/>
          <w:szCs w:val="13"/>
          <w:highlight w:val="yellow"/>
        </w:rPr>
        <w:t>EXCEL</w:t>
      </w:r>
      <w:r>
        <w:rPr>
          <w:rFonts w:cs="ArialMT"/>
          <w:color w:val="7030A0"/>
          <w:szCs w:val="13"/>
        </w:rPr>
        <w:t xml:space="preserve">: </w:t>
      </w:r>
      <w:r>
        <w:rPr>
          <w:rFonts w:cs="ArialMT"/>
          <w:color w:val="7030A0"/>
          <w:szCs w:val="13"/>
        </w:rPr>
        <w:tab/>
      </w:r>
      <w:r w:rsidR="000F1BCB" w:rsidRPr="007E6A85">
        <w:rPr>
          <w:rFonts w:cs="ArialMT"/>
          <w:color w:val="7030A0"/>
          <w:szCs w:val="13"/>
        </w:rPr>
        <w:t>Using Tabs 1-3</w:t>
      </w:r>
      <w:r w:rsidR="0090220A" w:rsidRPr="007E6A85">
        <w:rPr>
          <w:rFonts w:cs="ArialMT"/>
          <w:color w:val="7030A0"/>
          <w:szCs w:val="13"/>
        </w:rPr>
        <w:t xml:space="preserve"> of the Excel Workbook, s</w:t>
      </w:r>
      <w:r w:rsidR="000122D0" w:rsidRPr="007E6A85">
        <w:rPr>
          <w:rFonts w:cs="ArialMT"/>
          <w:color w:val="7030A0"/>
          <w:szCs w:val="13"/>
        </w:rPr>
        <w:t>et overall goals</w:t>
      </w:r>
      <w:r w:rsidR="0090220A" w:rsidRPr="007E6A85">
        <w:rPr>
          <w:rFonts w:cs="ArialMT"/>
          <w:color w:val="7030A0"/>
          <w:szCs w:val="13"/>
        </w:rPr>
        <w:t xml:space="preserve"> and equity focused population goals for each </w:t>
      </w:r>
      <w:r w:rsidR="000F1BCB" w:rsidRPr="007E6A85">
        <w:rPr>
          <w:rFonts w:cs="ArialMT"/>
          <w:color w:val="7030A0"/>
          <w:szCs w:val="13"/>
        </w:rPr>
        <w:t xml:space="preserve">Guided Pathways </w:t>
      </w:r>
      <w:r w:rsidR="0090220A" w:rsidRPr="007E6A85">
        <w:rPr>
          <w:rFonts w:cs="ArialMT"/>
          <w:color w:val="7030A0"/>
          <w:szCs w:val="13"/>
        </w:rPr>
        <w:t>indicator in the yellow cells.</w:t>
      </w:r>
      <w:r w:rsidR="000122D0" w:rsidRPr="007E6A85">
        <w:rPr>
          <w:rFonts w:cs="ArialMT"/>
          <w:color w:val="7030A0"/>
          <w:szCs w:val="13"/>
        </w:rPr>
        <w:t xml:space="preserve"> </w:t>
      </w:r>
    </w:p>
    <w:p w:rsidR="00517E3F" w:rsidRDefault="002000F5" w:rsidP="00FD51AE">
      <w:pPr>
        <w:rPr>
          <w:rFonts w:cs="ArialMT"/>
          <w:szCs w:val="13"/>
          <w:u w:val="single"/>
        </w:rPr>
      </w:pPr>
      <w:r w:rsidRPr="002000F5">
        <w:rPr>
          <w:rFonts w:cs="ArialMT"/>
          <w:szCs w:val="13"/>
          <w:u w:val="single"/>
        </w:rPr>
        <w:t>Additional Data Needs</w:t>
      </w:r>
    </w:p>
    <w:p w:rsidR="002000F5" w:rsidRPr="002000F5" w:rsidRDefault="002000F5" w:rsidP="002000F5">
      <w:pPr>
        <w:pStyle w:val="ListParagraph"/>
        <w:numPr>
          <w:ilvl w:val="0"/>
          <w:numId w:val="27"/>
        </w:numPr>
        <w:rPr>
          <w:rFonts w:cs="ArialMT"/>
          <w:color w:val="7030A0"/>
          <w:szCs w:val="13"/>
        </w:rPr>
      </w:pPr>
      <w:r w:rsidRPr="002000F5">
        <w:rPr>
          <w:rFonts w:cs="ArialMT"/>
          <w:color w:val="7030A0"/>
          <w:szCs w:val="13"/>
        </w:rPr>
        <w:t>If your program has additional data/research needs that are not currently being addressed, please indicate them here.</w:t>
      </w:r>
    </w:p>
    <w:p w:rsidR="002000F5" w:rsidRDefault="002000F5" w:rsidP="00FD51AE">
      <w:pPr>
        <w:rPr>
          <w:rFonts w:cs="ArialMT"/>
          <w:szCs w:val="13"/>
        </w:rPr>
      </w:pPr>
    </w:p>
    <w:p w:rsidR="008463C7" w:rsidRDefault="008463C7" w:rsidP="008463C7">
      <w:pPr>
        <w:shd w:val="clear" w:color="auto" w:fill="E6E6F3" w:themeFill="accent2" w:themeFillTint="33"/>
        <w:rPr>
          <w:b/>
          <w:sz w:val="32"/>
          <w:szCs w:val="32"/>
        </w:rPr>
      </w:pPr>
      <w:r>
        <w:rPr>
          <w:b/>
          <w:sz w:val="32"/>
          <w:szCs w:val="32"/>
        </w:rPr>
        <w:t>3.</w:t>
      </w:r>
      <w:r w:rsidR="00D811B4">
        <w:rPr>
          <w:b/>
          <w:sz w:val="32"/>
          <w:szCs w:val="32"/>
        </w:rPr>
        <w:t xml:space="preserve"> </w:t>
      </w:r>
      <w:r w:rsidR="00CF5833">
        <w:rPr>
          <w:b/>
          <w:sz w:val="32"/>
          <w:szCs w:val="32"/>
        </w:rPr>
        <w:t xml:space="preserve">CPR </w:t>
      </w:r>
      <w:r w:rsidR="00D811B4">
        <w:rPr>
          <w:b/>
          <w:sz w:val="32"/>
          <w:szCs w:val="32"/>
        </w:rPr>
        <w:t>Goal</w:t>
      </w:r>
      <w:r w:rsidR="00CF5833">
        <w:rPr>
          <w:b/>
          <w:sz w:val="32"/>
          <w:szCs w:val="32"/>
        </w:rPr>
        <w:t>s</w:t>
      </w:r>
      <w:r>
        <w:rPr>
          <w:b/>
          <w:sz w:val="32"/>
          <w:szCs w:val="32"/>
        </w:rPr>
        <w:t xml:space="preserve"> Update</w:t>
      </w:r>
      <w:r w:rsidR="00D811B4">
        <w:rPr>
          <w:b/>
          <w:sz w:val="32"/>
          <w:szCs w:val="32"/>
        </w:rPr>
        <w:t xml:space="preserve"> &amp; Alignment with GP &amp; VFS</w:t>
      </w:r>
    </w:p>
    <w:p w:rsidR="00F023D0" w:rsidRPr="007E6A85" w:rsidRDefault="002000F5" w:rsidP="002000F5">
      <w:pPr>
        <w:ind w:left="1080" w:hanging="720"/>
        <w:rPr>
          <w:rFonts w:cs="ArialMT"/>
          <w:color w:val="7030A0"/>
          <w:szCs w:val="13"/>
        </w:rPr>
      </w:pPr>
      <w:r w:rsidRPr="00417844">
        <w:rPr>
          <w:rFonts w:cs="ArialMT"/>
          <w:color w:val="7030A0"/>
          <w:szCs w:val="13"/>
          <w:highlight w:val="yellow"/>
        </w:rPr>
        <w:t>EXCEL</w:t>
      </w:r>
      <w:r>
        <w:rPr>
          <w:rFonts w:cs="ArialMT"/>
          <w:color w:val="7030A0"/>
          <w:szCs w:val="13"/>
        </w:rPr>
        <w:t xml:space="preserve">: </w:t>
      </w:r>
      <w:r>
        <w:rPr>
          <w:rFonts w:cs="ArialMT"/>
          <w:color w:val="7030A0"/>
          <w:szCs w:val="13"/>
        </w:rPr>
        <w:tab/>
      </w:r>
      <w:r w:rsidR="00D811B4" w:rsidRPr="007E6A85">
        <w:rPr>
          <w:rFonts w:cs="ArialMT"/>
          <w:color w:val="7030A0"/>
          <w:szCs w:val="13"/>
        </w:rPr>
        <w:t>U</w:t>
      </w:r>
      <w:r w:rsidR="000F1BCB" w:rsidRPr="007E6A85">
        <w:rPr>
          <w:rFonts w:cs="ArialMT"/>
          <w:color w:val="7030A0"/>
          <w:szCs w:val="13"/>
        </w:rPr>
        <w:t>sing Tab 4</w:t>
      </w:r>
      <w:r w:rsidR="00D811B4" w:rsidRPr="007E6A85">
        <w:rPr>
          <w:rFonts w:cs="ArialMT"/>
          <w:color w:val="7030A0"/>
          <w:szCs w:val="13"/>
        </w:rPr>
        <w:t xml:space="preserve"> of the Excel Workbook, provide</w:t>
      </w:r>
      <w:r w:rsidR="00F023D0" w:rsidRPr="007E6A85">
        <w:rPr>
          <w:rFonts w:cs="ArialMT"/>
          <w:color w:val="7030A0"/>
          <w:szCs w:val="13"/>
        </w:rPr>
        <w:t xml:space="preserve"> a brief update of your program’s goals as listed in your Comprehensive Program Review (2017-2018).  </w:t>
      </w:r>
    </w:p>
    <w:p w:rsidR="00F023D0" w:rsidRDefault="00F023D0" w:rsidP="00FD51AE">
      <w:pPr>
        <w:rPr>
          <w:rFonts w:cs="ArialMT"/>
          <w:szCs w:val="13"/>
        </w:rPr>
      </w:pPr>
      <w:r>
        <w:rPr>
          <w:rFonts w:cs="ArialMT"/>
          <w:szCs w:val="13"/>
        </w:rPr>
        <w:t>Your program’s g</w:t>
      </w:r>
      <w:r w:rsidRPr="00F023D0">
        <w:rPr>
          <w:rFonts w:cs="ArialMT"/>
          <w:szCs w:val="13"/>
        </w:rPr>
        <w:t xml:space="preserve">oals </w:t>
      </w:r>
      <w:r>
        <w:rPr>
          <w:rFonts w:cs="ArialMT"/>
          <w:szCs w:val="13"/>
        </w:rPr>
        <w:t xml:space="preserve">from the Comprehensive Program Review have been </w:t>
      </w:r>
      <w:r w:rsidRPr="00F023D0">
        <w:rPr>
          <w:rFonts w:cs="ArialMT"/>
          <w:szCs w:val="13"/>
        </w:rPr>
        <w:t xml:space="preserve">pre-populated </w:t>
      </w:r>
      <w:r>
        <w:rPr>
          <w:rFonts w:cs="ArialMT"/>
          <w:szCs w:val="13"/>
        </w:rPr>
        <w:t xml:space="preserve">in this section.  </w:t>
      </w:r>
    </w:p>
    <w:p w:rsidR="00F023D0" w:rsidRDefault="00D811B4" w:rsidP="00D811B4">
      <w:pPr>
        <w:ind w:left="720"/>
        <w:rPr>
          <w:rFonts w:cs="ArialMT"/>
          <w:szCs w:val="13"/>
        </w:rPr>
      </w:pPr>
      <w:r>
        <w:rPr>
          <w:rFonts w:cs="ArialMT"/>
          <w:szCs w:val="13"/>
        </w:rPr>
        <w:t xml:space="preserve">A. For each goal </w:t>
      </w:r>
      <w:r w:rsidR="00975F44">
        <w:rPr>
          <w:rFonts w:cs="ArialMT"/>
          <w:szCs w:val="13"/>
        </w:rPr>
        <w:t>indicate the status of the goal from the drop down list.</w:t>
      </w:r>
    </w:p>
    <w:p w:rsidR="00F023D0" w:rsidRPr="00F023D0" w:rsidRDefault="00D811B4" w:rsidP="00D811B4">
      <w:pPr>
        <w:ind w:left="720"/>
        <w:rPr>
          <w:rFonts w:cs="ArialMT"/>
          <w:szCs w:val="13"/>
        </w:rPr>
      </w:pPr>
      <w:r>
        <w:rPr>
          <w:rFonts w:cs="ArialMT"/>
          <w:szCs w:val="13"/>
        </w:rPr>
        <w:t xml:space="preserve">B. </w:t>
      </w:r>
      <w:r w:rsidR="00F023D0">
        <w:rPr>
          <w:rFonts w:cs="ArialMT"/>
          <w:szCs w:val="13"/>
        </w:rPr>
        <w:t xml:space="preserve"> Based on the status of each goal, provide additional relevant information as follows:</w:t>
      </w:r>
    </w:p>
    <w:p w:rsidR="00F023D0" w:rsidRPr="00F023D0" w:rsidRDefault="00F023D0" w:rsidP="00D811B4">
      <w:pPr>
        <w:pStyle w:val="ListParagraph"/>
        <w:numPr>
          <w:ilvl w:val="0"/>
          <w:numId w:val="24"/>
        </w:numPr>
        <w:ind w:left="1440"/>
        <w:rPr>
          <w:rFonts w:cs="ArialMT"/>
          <w:szCs w:val="13"/>
        </w:rPr>
      </w:pPr>
      <w:r w:rsidRPr="00F023D0">
        <w:rPr>
          <w:rFonts w:cs="ArialMT"/>
          <w:szCs w:val="13"/>
        </w:rPr>
        <w:t>If completed – Provide description of the impact</w:t>
      </w:r>
    </w:p>
    <w:p w:rsidR="00F023D0" w:rsidRPr="00F023D0" w:rsidRDefault="00F023D0" w:rsidP="00D811B4">
      <w:pPr>
        <w:pStyle w:val="ListParagraph"/>
        <w:numPr>
          <w:ilvl w:val="0"/>
          <w:numId w:val="24"/>
        </w:numPr>
        <w:ind w:left="1440"/>
        <w:rPr>
          <w:rFonts w:cs="ArialMT"/>
          <w:szCs w:val="13"/>
        </w:rPr>
      </w:pPr>
      <w:r w:rsidRPr="00F023D0">
        <w:rPr>
          <w:rFonts w:cs="ArialMT"/>
          <w:szCs w:val="13"/>
        </w:rPr>
        <w:t>If in progress – Provide Action Steps, Timeline, and Responsible Party</w:t>
      </w:r>
    </w:p>
    <w:p w:rsidR="00B04C7A" w:rsidRPr="00F023D0" w:rsidRDefault="00F023D0" w:rsidP="00D811B4">
      <w:pPr>
        <w:pStyle w:val="ListParagraph"/>
        <w:numPr>
          <w:ilvl w:val="0"/>
          <w:numId w:val="24"/>
        </w:numPr>
        <w:ind w:left="1440"/>
        <w:rPr>
          <w:rFonts w:cs="ArialMT"/>
          <w:szCs w:val="13"/>
        </w:rPr>
      </w:pPr>
      <w:r w:rsidRPr="00F023D0">
        <w:rPr>
          <w:rFonts w:cs="ArialMT"/>
          <w:szCs w:val="13"/>
        </w:rPr>
        <w:t>If abandoned – Provide explanation</w:t>
      </w:r>
    </w:p>
    <w:p w:rsidR="00DE1C81" w:rsidRDefault="002000F5" w:rsidP="002000F5">
      <w:pPr>
        <w:autoSpaceDE w:val="0"/>
        <w:autoSpaceDN w:val="0"/>
        <w:adjustRightInd w:val="0"/>
        <w:spacing w:after="0" w:line="240" w:lineRule="auto"/>
        <w:ind w:left="1080" w:hanging="720"/>
        <w:rPr>
          <w:rFonts w:cs="ArialMT"/>
          <w:color w:val="7030A0"/>
          <w:szCs w:val="13"/>
        </w:rPr>
      </w:pPr>
      <w:r w:rsidRPr="00417844">
        <w:rPr>
          <w:rFonts w:cs="ArialMT"/>
          <w:color w:val="7030A0"/>
          <w:szCs w:val="13"/>
          <w:highlight w:val="yellow"/>
        </w:rPr>
        <w:t>EXCEL</w:t>
      </w:r>
      <w:r>
        <w:rPr>
          <w:rFonts w:cs="ArialMT"/>
          <w:color w:val="7030A0"/>
          <w:szCs w:val="13"/>
        </w:rPr>
        <w:t xml:space="preserve">: </w:t>
      </w:r>
      <w:r>
        <w:rPr>
          <w:rFonts w:cs="ArialMT"/>
          <w:color w:val="7030A0"/>
          <w:szCs w:val="13"/>
        </w:rPr>
        <w:tab/>
      </w:r>
      <w:r w:rsidR="000F1BCB" w:rsidRPr="007E6A85">
        <w:rPr>
          <w:rFonts w:cs="ArialMT"/>
          <w:color w:val="7030A0"/>
          <w:szCs w:val="13"/>
        </w:rPr>
        <w:t>Using Tab 5</w:t>
      </w:r>
      <w:r w:rsidR="00D811B4" w:rsidRPr="007E6A85">
        <w:rPr>
          <w:rFonts w:cs="ArialMT"/>
          <w:color w:val="7030A0"/>
          <w:szCs w:val="13"/>
        </w:rPr>
        <w:t xml:space="preserve"> of the Excel Workbook, indicate which of the </w:t>
      </w:r>
      <w:r w:rsidR="000F1BCB" w:rsidRPr="007E6A85">
        <w:rPr>
          <w:rFonts w:cs="ArialMT"/>
          <w:color w:val="7030A0"/>
          <w:szCs w:val="13"/>
        </w:rPr>
        <w:t>Guided Pathways indicators and Vision for Success outcomes</w:t>
      </w:r>
      <w:r w:rsidR="00D811B4" w:rsidRPr="007E6A85">
        <w:rPr>
          <w:rFonts w:cs="ArialMT"/>
          <w:color w:val="7030A0"/>
          <w:szCs w:val="13"/>
        </w:rPr>
        <w:t xml:space="preserve">, your CPR goals are aligned with.  You may indicate multiple </w:t>
      </w:r>
      <w:r w:rsidR="000F1BCB" w:rsidRPr="007E6A85">
        <w:rPr>
          <w:rFonts w:cs="ArialMT"/>
          <w:color w:val="7030A0"/>
          <w:szCs w:val="13"/>
        </w:rPr>
        <w:t>indicators/outcomes</w:t>
      </w:r>
      <w:r w:rsidR="00D811B4" w:rsidRPr="007E6A85">
        <w:rPr>
          <w:rFonts w:cs="ArialMT"/>
          <w:color w:val="7030A0"/>
          <w:szCs w:val="13"/>
        </w:rPr>
        <w:t xml:space="preserve"> or none at all for each of your CPR goals.</w:t>
      </w:r>
    </w:p>
    <w:p w:rsidR="00753365" w:rsidRPr="007E6A85" w:rsidRDefault="00753365" w:rsidP="002000F5">
      <w:pPr>
        <w:autoSpaceDE w:val="0"/>
        <w:autoSpaceDN w:val="0"/>
        <w:adjustRightInd w:val="0"/>
        <w:spacing w:after="0" w:line="240" w:lineRule="auto"/>
        <w:ind w:left="1080" w:hanging="720"/>
        <w:rPr>
          <w:rFonts w:cs="ArialMT"/>
          <w:color w:val="7030A0"/>
          <w:szCs w:val="13"/>
        </w:rPr>
      </w:pPr>
    </w:p>
    <w:p w:rsidR="00D811B4" w:rsidRDefault="00D811B4" w:rsidP="000F1BCB">
      <w:pPr>
        <w:autoSpaceDE w:val="0"/>
        <w:autoSpaceDN w:val="0"/>
        <w:adjustRightInd w:val="0"/>
        <w:spacing w:after="0" w:line="240" w:lineRule="auto"/>
        <w:rPr>
          <w:rFonts w:cs="ArialMT"/>
          <w:szCs w:val="13"/>
        </w:rPr>
      </w:pPr>
    </w:p>
    <w:p w:rsidR="008463C7" w:rsidRDefault="008463C7" w:rsidP="008463C7">
      <w:pPr>
        <w:shd w:val="clear" w:color="auto" w:fill="E6E6F3" w:themeFill="accent2" w:themeFillTint="33"/>
        <w:rPr>
          <w:b/>
          <w:sz w:val="32"/>
          <w:szCs w:val="32"/>
        </w:rPr>
      </w:pPr>
      <w:r>
        <w:rPr>
          <w:b/>
          <w:sz w:val="32"/>
          <w:szCs w:val="32"/>
        </w:rPr>
        <w:t>4. Advisory Board Update</w:t>
      </w:r>
      <w:r w:rsidR="00B04C7A" w:rsidRPr="00F023D0">
        <w:rPr>
          <w:b/>
          <w:sz w:val="28"/>
          <w:szCs w:val="28"/>
        </w:rPr>
        <w:t xml:space="preserve"> (For Learning Communities with Advisory Boards)</w:t>
      </w:r>
    </w:p>
    <w:p w:rsidR="008463C7" w:rsidRPr="007E6A85" w:rsidRDefault="00D811B4" w:rsidP="002000F5">
      <w:pPr>
        <w:ind w:left="720" w:hanging="360"/>
        <w:rPr>
          <w:rFonts w:cs="ArialMT"/>
          <w:color w:val="7030A0"/>
          <w:szCs w:val="13"/>
        </w:rPr>
      </w:pPr>
      <w:r w:rsidRPr="007E6A85">
        <w:rPr>
          <w:rFonts w:cs="ArialMT"/>
          <w:color w:val="7030A0"/>
          <w:szCs w:val="13"/>
        </w:rPr>
        <w:t xml:space="preserve">A. </w:t>
      </w:r>
      <w:r w:rsidR="008A1C5C" w:rsidRPr="007E6A85">
        <w:rPr>
          <w:rFonts w:cs="ArialMT"/>
          <w:color w:val="7030A0"/>
          <w:szCs w:val="13"/>
        </w:rPr>
        <w:t xml:space="preserve"> </w:t>
      </w:r>
      <w:r w:rsidR="002000F5">
        <w:rPr>
          <w:rFonts w:cs="ArialMT"/>
          <w:color w:val="7030A0"/>
          <w:szCs w:val="13"/>
        </w:rPr>
        <w:tab/>
      </w:r>
      <w:r w:rsidR="00B04C7A" w:rsidRPr="007E6A85">
        <w:rPr>
          <w:rFonts w:cs="ArialMT"/>
          <w:color w:val="7030A0"/>
          <w:szCs w:val="13"/>
        </w:rPr>
        <w:t>Provide the dates of your advisory board meetings in 2018-2019:</w:t>
      </w:r>
    </w:p>
    <w:p w:rsidR="00B04C7A" w:rsidRPr="007E6A85" w:rsidRDefault="00B04C7A" w:rsidP="002000F5">
      <w:pPr>
        <w:ind w:left="720" w:hanging="360"/>
        <w:rPr>
          <w:rFonts w:cs="ArialMT"/>
          <w:color w:val="7030A0"/>
          <w:szCs w:val="13"/>
          <w:u w:val="single"/>
        </w:rPr>
      </w:pPr>
    </w:p>
    <w:p w:rsidR="00B04C7A" w:rsidRPr="007E6A85" w:rsidRDefault="00D811B4" w:rsidP="002000F5">
      <w:pPr>
        <w:ind w:left="720" w:hanging="360"/>
        <w:rPr>
          <w:rFonts w:cs="ArialMT"/>
          <w:color w:val="7030A0"/>
          <w:szCs w:val="13"/>
        </w:rPr>
      </w:pPr>
      <w:r w:rsidRPr="007E6A85">
        <w:rPr>
          <w:rFonts w:cs="ArialMT"/>
          <w:color w:val="7030A0"/>
          <w:szCs w:val="13"/>
        </w:rPr>
        <w:t>B.</w:t>
      </w:r>
      <w:r w:rsidR="00B04C7A" w:rsidRPr="007E6A85">
        <w:rPr>
          <w:rFonts w:cs="ArialMT"/>
          <w:color w:val="7030A0"/>
          <w:szCs w:val="13"/>
        </w:rPr>
        <w:t xml:space="preserve"> </w:t>
      </w:r>
      <w:r w:rsidR="002000F5">
        <w:rPr>
          <w:rFonts w:cs="ArialMT"/>
          <w:color w:val="7030A0"/>
          <w:szCs w:val="13"/>
        </w:rPr>
        <w:tab/>
      </w:r>
      <w:r w:rsidR="00B04C7A" w:rsidRPr="007E6A85">
        <w:rPr>
          <w:rFonts w:cs="ArialMT"/>
          <w:color w:val="7030A0"/>
          <w:szCs w:val="13"/>
        </w:rPr>
        <w:t>Provide the dates of your advisory board meetings for 2019-2020</w:t>
      </w:r>
      <w:r w:rsidR="00D9578A" w:rsidRPr="007E6A85">
        <w:rPr>
          <w:rFonts w:cs="ArialMT"/>
          <w:color w:val="7030A0"/>
          <w:szCs w:val="13"/>
        </w:rPr>
        <w:t>:</w:t>
      </w:r>
    </w:p>
    <w:p w:rsidR="00B04C7A" w:rsidRPr="007E6A85" w:rsidRDefault="00B04C7A" w:rsidP="002000F5">
      <w:pPr>
        <w:ind w:left="720" w:hanging="360"/>
        <w:rPr>
          <w:rFonts w:cs="ArialMT"/>
          <w:color w:val="7030A0"/>
          <w:szCs w:val="13"/>
          <w:u w:val="single"/>
        </w:rPr>
      </w:pPr>
    </w:p>
    <w:p w:rsidR="00B04C7A" w:rsidRPr="007E6A85" w:rsidRDefault="00D811B4" w:rsidP="002000F5">
      <w:pPr>
        <w:ind w:left="720" w:hanging="360"/>
        <w:rPr>
          <w:rFonts w:cs="ArialMT"/>
          <w:color w:val="7030A0"/>
          <w:szCs w:val="13"/>
        </w:rPr>
      </w:pPr>
      <w:r w:rsidRPr="007E6A85">
        <w:rPr>
          <w:rFonts w:cs="ArialMT"/>
          <w:color w:val="7030A0"/>
          <w:szCs w:val="13"/>
        </w:rPr>
        <w:t>C.</w:t>
      </w:r>
      <w:r w:rsidR="00B04C7A" w:rsidRPr="007E6A85">
        <w:rPr>
          <w:rFonts w:cs="ArialMT"/>
          <w:color w:val="7030A0"/>
          <w:szCs w:val="13"/>
        </w:rPr>
        <w:t xml:space="preserve"> </w:t>
      </w:r>
      <w:r w:rsidR="002000F5">
        <w:rPr>
          <w:rFonts w:cs="ArialMT"/>
          <w:color w:val="7030A0"/>
          <w:szCs w:val="13"/>
        </w:rPr>
        <w:tab/>
      </w:r>
      <w:r w:rsidR="00B04C7A" w:rsidRPr="007E6A85">
        <w:rPr>
          <w:rFonts w:cs="ArialMT"/>
          <w:color w:val="7030A0"/>
          <w:szCs w:val="13"/>
        </w:rPr>
        <w:t xml:space="preserve">Provide a </w:t>
      </w:r>
      <w:r w:rsidR="00D9578A" w:rsidRPr="007E6A85">
        <w:rPr>
          <w:rFonts w:cs="ArialMT"/>
          <w:color w:val="7030A0"/>
          <w:szCs w:val="13"/>
        </w:rPr>
        <w:t xml:space="preserve">brief </w:t>
      </w:r>
      <w:r w:rsidR="00B04C7A" w:rsidRPr="007E6A85">
        <w:rPr>
          <w:rFonts w:cs="ArialMT"/>
          <w:color w:val="7030A0"/>
          <w:szCs w:val="13"/>
        </w:rPr>
        <w:t>description of the major items discussed and any acti</w:t>
      </w:r>
      <w:r w:rsidRPr="007E6A85">
        <w:rPr>
          <w:rFonts w:cs="ArialMT"/>
          <w:color w:val="7030A0"/>
          <w:szCs w:val="13"/>
        </w:rPr>
        <w:t xml:space="preserve">on taken by your Advisory Board </w:t>
      </w:r>
      <w:proofErr w:type="gramStart"/>
      <w:r w:rsidR="00B04C7A" w:rsidRPr="007E6A85">
        <w:rPr>
          <w:rFonts w:cs="ArialMT"/>
          <w:color w:val="7030A0"/>
          <w:szCs w:val="13"/>
        </w:rPr>
        <w:t>between 2018-2020</w:t>
      </w:r>
      <w:proofErr w:type="gramEnd"/>
      <w:r w:rsidR="00B04C7A" w:rsidRPr="007E6A85">
        <w:rPr>
          <w:rFonts w:cs="ArialMT"/>
          <w:color w:val="7030A0"/>
          <w:szCs w:val="13"/>
        </w:rPr>
        <w:t>:</w:t>
      </w:r>
    </w:p>
    <w:p w:rsidR="00FD51AE" w:rsidRDefault="00FD51AE" w:rsidP="004C2B95">
      <w:pPr>
        <w:autoSpaceDE w:val="0"/>
        <w:autoSpaceDN w:val="0"/>
        <w:adjustRightInd w:val="0"/>
        <w:spacing w:after="0" w:line="240" w:lineRule="auto"/>
        <w:rPr>
          <w:rFonts w:cs="ArialMT"/>
          <w:szCs w:val="13"/>
        </w:rPr>
      </w:pPr>
    </w:p>
    <w:p w:rsidR="009A237D" w:rsidRDefault="00B04C7A" w:rsidP="0012347B">
      <w:pPr>
        <w:shd w:val="clear" w:color="auto" w:fill="E6E6F3" w:themeFill="accent2" w:themeFillTint="33"/>
        <w:rPr>
          <w:b/>
          <w:sz w:val="32"/>
        </w:rPr>
      </w:pPr>
      <w:r>
        <w:rPr>
          <w:b/>
          <w:sz w:val="32"/>
        </w:rPr>
        <w:lastRenderedPageBreak/>
        <w:t>5</w:t>
      </w:r>
      <w:r w:rsidR="009A237D">
        <w:rPr>
          <w:b/>
          <w:sz w:val="32"/>
        </w:rPr>
        <w:t>. Resource Needs</w:t>
      </w:r>
      <w:r w:rsidR="00D11C05">
        <w:rPr>
          <w:b/>
          <w:sz w:val="32"/>
        </w:rPr>
        <w:t xml:space="preserve"> (Feb 1 – Feb 28)</w:t>
      </w:r>
      <w:r>
        <w:rPr>
          <w:b/>
          <w:sz w:val="32"/>
        </w:rPr>
        <w:t xml:space="preserve"> - OPTIONAL</w:t>
      </w:r>
    </w:p>
    <w:p w:rsidR="00E87776" w:rsidRPr="007E6A85" w:rsidRDefault="00E87776" w:rsidP="00E87776">
      <w:pPr>
        <w:pStyle w:val="Heading2"/>
        <w:rPr>
          <w:rFonts w:asciiTheme="minorHAnsi" w:hAnsiTheme="minorHAnsi"/>
          <w:color w:val="000000" w:themeColor="text1"/>
          <w:sz w:val="22"/>
          <w:szCs w:val="22"/>
        </w:rPr>
      </w:pPr>
      <w:r w:rsidRPr="007E6A85">
        <w:rPr>
          <w:rFonts w:asciiTheme="minorHAnsi" w:hAnsiTheme="minorHAnsi"/>
          <w:color w:val="000000" w:themeColor="text1"/>
          <w:sz w:val="22"/>
          <w:szCs w:val="22"/>
        </w:rPr>
        <w:t>Resource needs to meet goals</w:t>
      </w:r>
      <w:r w:rsidR="00FF34DD" w:rsidRPr="007E6A85">
        <w:rPr>
          <w:rFonts w:asciiTheme="minorHAnsi" w:hAnsiTheme="minorHAnsi"/>
          <w:color w:val="000000" w:themeColor="text1"/>
          <w:sz w:val="22"/>
          <w:szCs w:val="22"/>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7E6A85">
        <w:trPr>
          <w:trHeight w:val="1322"/>
        </w:trPr>
        <w:tc>
          <w:tcPr>
            <w:tcW w:w="9720" w:type="dxa"/>
            <w:gridSpan w:val="5"/>
            <w:vAlign w:val="center"/>
          </w:tcPr>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0F" w:rsidRDefault="005B580F" w:rsidP="008122A1">
      <w:pPr>
        <w:spacing w:after="0" w:line="240" w:lineRule="auto"/>
      </w:pPr>
      <w:r>
        <w:separator/>
      </w:r>
    </w:p>
  </w:endnote>
  <w:endnote w:type="continuationSeparator" w:id="0">
    <w:p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66B9C129" wp14:editId="7F342A0B">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A25DDC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ad84c6 [3204]" strokeweight=".5pt">
              <v:stroke joinstyle="miter"/>
              <w10:wrap anchorx="margin"/>
            </v:line>
          </w:pict>
        </mc:Fallback>
      </mc:AlternateConten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417844">
              <w:rPr>
                <w:b/>
                <w:bCs/>
                <w:i/>
                <w:noProof/>
                <w:sz w:val="18"/>
                <w:szCs w:val="18"/>
              </w:rPr>
              <w:t>6</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417844">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0F" w:rsidRDefault="005B580F" w:rsidP="008122A1">
      <w:pPr>
        <w:spacing w:after="0" w:line="240" w:lineRule="auto"/>
      </w:pPr>
      <w:r>
        <w:separator/>
      </w:r>
    </w:p>
  </w:footnote>
  <w:footnote w:type="continuationSeparator" w:id="0">
    <w:p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4FF2FA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ad84c6 [3204]" strokeweight=".5pt">
              <v:stroke joinstyle="miter"/>
            </v:line>
          </w:pict>
        </mc:Fallback>
      </mc:AlternateContent>
    </w:r>
    <w:r w:rsidR="00D811B4">
      <w:t>Learning Communities</w:t>
    </w:r>
    <w:r w:rsidR="00C8785A">
      <w:t xml:space="preserve"> </w:t>
    </w:r>
    <w:r>
      <w:t>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C058B"/>
    <w:multiLevelType w:val="hybridMultilevel"/>
    <w:tmpl w:val="877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15242"/>
    <w:multiLevelType w:val="hybridMultilevel"/>
    <w:tmpl w:val="70947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E53B6"/>
    <w:multiLevelType w:val="hybridMultilevel"/>
    <w:tmpl w:val="434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20A57"/>
    <w:multiLevelType w:val="hybridMultilevel"/>
    <w:tmpl w:val="C10E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3"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44FB4"/>
    <w:multiLevelType w:val="hybridMultilevel"/>
    <w:tmpl w:val="F1481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E7806"/>
    <w:multiLevelType w:val="hybridMultilevel"/>
    <w:tmpl w:val="C556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7"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8"/>
  </w:num>
  <w:num w:numId="3">
    <w:abstractNumId w:val="21"/>
  </w:num>
  <w:num w:numId="4">
    <w:abstractNumId w:val="7"/>
  </w:num>
  <w:num w:numId="5">
    <w:abstractNumId w:val="14"/>
  </w:num>
  <w:num w:numId="6">
    <w:abstractNumId w:val="0"/>
  </w:num>
  <w:num w:numId="7">
    <w:abstractNumId w:val="13"/>
  </w:num>
  <w:num w:numId="8">
    <w:abstractNumId w:val="11"/>
  </w:num>
  <w:num w:numId="9">
    <w:abstractNumId w:val="27"/>
  </w:num>
  <w:num w:numId="10">
    <w:abstractNumId w:val="3"/>
  </w:num>
  <w:num w:numId="11">
    <w:abstractNumId w:val="12"/>
  </w:num>
  <w:num w:numId="12">
    <w:abstractNumId w:val="26"/>
  </w:num>
  <w:num w:numId="13">
    <w:abstractNumId w:val="17"/>
  </w:num>
  <w:num w:numId="14">
    <w:abstractNumId w:val="22"/>
  </w:num>
  <w:num w:numId="15">
    <w:abstractNumId w:val="16"/>
  </w:num>
  <w:num w:numId="16">
    <w:abstractNumId w:val="2"/>
  </w:num>
  <w:num w:numId="17">
    <w:abstractNumId w:val="19"/>
  </w:num>
  <w:num w:numId="18">
    <w:abstractNumId w:val="4"/>
  </w:num>
  <w:num w:numId="19">
    <w:abstractNumId w:val="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3"/>
  </w:num>
  <w:num w:numId="23">
    <w:abstractNumId w:val="25"/>
  </w:num>
  <w:num w:numId="24">
    <w:abstractNumId w:val="8"/>
  </w:num>
  <w:num w:numId="25">
    <w:abstractNumId w:val="24"/>
  </w:num>
  <w:num w:numId="26">
    <w:abstractNumId w:val="10"/>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22D0"/>
    <w:rsid w:val="00013874"/>
    <w:rsid w:val="000165FF"/>
    <w:rsid w:val="00035EE9"/>
    <w:rsid w:val="00037C6B"/>
    <w:rsid w:val="00043886"/>
    <w:rsid w:val="0005631A"/>
    <w:rsid w:val="00060CC4"/>
    <w:rsid w:val="0006534F"/>
    <w:rsid w:val="000672AE"/>
    <w:rsid w:val="00082D05"/>
    <w:rsid w:val="000A3765"/>
    <w:rsid w:val="000B7A27"/>
    <w:rsid w:val="000E3094"/>
    <w:rsid w:val="000F1BCB"/>
    <w:rsid w:val="0012347B"/>
    <w:rsid w:val="00125783"/>
    <w:rsid w:val="00126CF9"/>
    <w:rsid w:val="00135BFF"/>
    <w:rsid w:val="00143F8D"/>
    <w:rsid w:val="001A1B9D"/>
    <w:rsid w:val="001A4332"/>
    <w:rsid w:val="001B60F8"/>
    <w:rsid w:val="001B6140"/>
    <w:rsid w:val="001B68DA"/>
    <w:rsid w:val="001D4ADB"/>
    <w:rsid w:val="001D7835"/>
    <w:rsid w:val="001E1900"/>
    <w:rsid w:val="001E5FFB"/>
    <w:rsid w:val="001E636B"/>
    <w:rsid w:val="001F1E40"/>
    <w:rsid w:val="002000F5"/>
    <w:rsid w:val="00204D8D"/>
    <w:rsid w:val="002138B6"/>
    <w:rsid w:val="002279FD"/>
    <w:rsid w:val="002315B9"/>
    <w:rsid w:val="00241B0A"/>
    <w:rsid w:val="002448D5"/>
    <w:rsid w:val="0025603C"/>
    <w:rsid w:val="00271BBA"/>
    <w:rsid w:val="002A13B9"/>
    <w:rsid w:val="002B527E"/>
    <w:rsid w:val="002C38F8"/>
    <w:rsid w:val="002D63F4"/>
    <w:rsid w:val="002E2FED"/>
    <w:rsid w:val="002E7D38"/>
    <w:rsid w:val="002F0D36"/>
    <w:rsid w:val="002F5F35"/>
    <w:rsid w:val="0032724A"/>
    <w:rsid w:val="00330FA8"/>
    <w:rsid w:val="00334378"/>
    <w:rsid w:val="0034252D"/>
    <w:rsid w:val="00342971"/>
    <w:rsid w:val="00342CCA"/>
    <w:rsid w:val="00342D4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17844"/>
    <w:rsid w:val="004259A2"/>
    <w:rsid w:val="004278A5"/>
    <w:rsid w:val="004348F4"/>
    <w:rsid w:val="00444D14"/>
    <w:rsid w:val="004473DC"/>
    <w:rsid w:val="00450979"/>
    <w:rsid w:val="004556EC"/>
    <w:rsid w:val="00462D13"/>
    <w:rsid w:val="00466047"/>
    <w:rsid w:val="004672FF"/>
    <w:rsid w:val="0047507E"/>
    <w:rsid w:val="004A78B5"/>
    <w:rsid w:val="004C1379"/>
    <w:rsid w:val="004C2B95"/>
    <w:rsid w:val="004D6754"/>
    <w:rsid w:val="004E7008"/>
    <w:rsid w:val="004E723E"/>
    <w:rsid w:val="004E7AE5"/>
    <w:rsid w:val="004F1868"/>
    <w:rsid w:val="004F3268"/>
    <w:rsid w:val="00501091"/>
    <w:rsid w:val="005018CD"/>
    <w:rsid w:val="005060B0"/>
    <w:rsid w:val="00511F26"/>
    <w:rsid w:val="0051235C"/>
    <w:rsid w:val="00513C86"/>
    <w:rsid w:val="00517813"/>
    <w:rsid w:val="00517E3F"/>
    <w:rsid w:val="00526894"/>
    <w:rsid w:val="00531066"/>
    <w:rsid w:val="00535AD9"/>
    <w:rsid w:val="00535E59"/>
    <w:rsid w:val="00547580"/>
    <w:rsid w:val="005673F6"/>
    <w:rsid w:val="0057382B"/>
    <w:rsid w:val="00576440"/>
    <w:rsid w:val="00581298"/>
    <w:rsid w:val="005828CC"/>
    <w:rsid w:val="00585375"/>
    <w:rsid w:val="00586C30"/>
    <w:rsid w:val="00592AD7"/>
    <w:rsid w:val="00596D1F"/>
    <w:rsid w:val="005A319B"/>
    <w:rsid w:val="005B580F"/>
    <w:rsid w:val="005B713C"/>
    <w:rsid w:val="005C2A2B"/>
    <w:rsid w:val="006100FC"/>
    <w:rsid w:val="00615F0A"/>
    <w:rsid w:val="0063614B"/>
    <w:rsid w:val="00645335"/>
    <w:rsid w:val="00647299"/>
    <w:rsid w:val="00677277"/>
    <w:rsid w:val="00680C93"/>
    <w:rsid w:val="00684BB3"/>
    <w:rsid w:val="00685467"/>
    <w:rsid w:val="006875C4"/>
    <w:rsid w:val="006942E2"/>
    <w:rsid w:val="006A5C49"/>
    <w:rsid w:val="006B1AF1"/>
    <w:rsid w:val="006B1D97"/>
    <w:rsid w:val="006B6389"/>
    <w:rsid w:val="006C5269"/>
    <w:rsid w:val="006D66D8"/>
    <w:rsid w:val="006E00A0"/>
    <w:rsid w:val="006F0B32"/>
    <w:rsid w:val="006F1AD6"/>
    <w:rsid w:val="00702D54"/>
    <w:rsid w:val="007039A2"/>
    <w:rsid w:val="0070533B"/>
    <w:rsid w:val="00705C44"/>
    <w:rsid w:val="007116D8"/>
    <w:rsid w:val="007142EE"/>
    <w:rsid w:val="00714347"/>
    <w:rsid w:val="00720965"/>
    <w:rsid w:val="00724E58"/>
    <w:rsid w:val="00726DB2"/>
    <w:rsid w:val="00727B82"/>
    <w:rsid w:val="0073020C"/>
    <w:rsid w:val="00753365"/>
    <w:rsid w:val="007548E7"/>
    <w:rsid w:val="00760AAE"/>
    <w:rsid w:val="007753CF"/>
    <w:rsid w:val="007A12D4"/>
    <w:rsid w:val="007A39DB"/>
    <w:rsid w:val="007A781E"/>
    <w:rsid w:val="007B0DF1"/>
    <w:rsid w:val="007B338D"/>
    <w:rsid w:val="007B58B9"/>
    <w:rsid w:val="007C49E5"/>
    <w:rsid w:val="007E6A85"/>
    <w:rsid w:val="007F27DB"/>
    <w:rsid w:val="00800EF1"/>
    <w:rsid w:val="008122A1"/>
    <w:rsid w:val="008156C3"/>
    <w:rsid w:val="00815953"/>
    <w:rsid w:val="008159C9"/>
    <w:rsid w:val="008321B6"/>
    <w:rsid w:val="00833345"/>
    <w:rsid w:val="00837C86"/>
    <w:rsid w:val="00844CD7"/>
    <w:rsid w:val="008463C7"/>
    <w:rsid w:val="00852C5F"/>
    <w:rsid w:val="008557FA"/>
    <w:rsid w:val="00871853"/>
    <w:rsid w:val="00871B60"/>
    <w:rsid w:val="00883A38"/>
    <w:rsid w:val="008A1C5C"/>
    <w:rsid w:val="008A50BC"/>
    <w:rsid w:val="008C05A8"/>
    <w:rsid w:val="008C6273"/>
    <w:rsid w:val="008D501F"/>
    <w:rsid w:val="008D5E41"/>
    <w:rsid w:val="008E0AC6"/>
    <w:rsid w:val="008E2363"/>
    <w:rsid w:val="008F0250"/>
    <w:rsid w:val="008F603C"/>
    <w:rsid w:val="008F649D"/>
    <w:rsid w:val="0090220A"/>
    <w:rsid w:val="0090449D"/>
    <w:rsid w:val="00906A17"/>
    <w:rsid w:val="00917AC8"/>
    <w:rsid w:val="00921EAF"/>
    <w:rsid w:val="00927462"/>
    <w:rsid w:val="00930118"/>
    <w:rsid w:val="00956EC3"/>
    <w:rsid w:val="00964A9A"/>
    <w:rsid w:val="00975F44"/>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038B"/>
    <w:rsid w:val="00A3264B"/>
    <w:rsid w:val="00A32BF6"/>
    <w:rsid w:val="00A3624B"/>
    <w:rsid w:val="00A52CC5"/>
    <w:rsid w:val="00A8022F"/>
    <w:rsid w:val="00A852C0"/>
    <w:rsid w:val="00A85422"/>
    <w:rsid w:val="00A95B88"/>
    <w:rsid w:val="00AB1164"/>
    <w:rsid w:val="00AB15CE"/>
    <w:rsid w:val="00AC16C3"/>
    <w:rsid w:val="00AC29D7"/>
    <w:rsid w:val="00AD129D"/>
    <w:rsid w:val="00AD6868"/>
    <w:rsid w:val="00AE627B"/>
    <w:rsid w:val="00AF2699"/>
    <w:rsid w:val="00B04C7A"/>
    <w:rsid w:val="00B22456"/>
    <w:rsid w:val="00B260C8"/>
    <w:rsid w:val="00B32D3B"/>
    <w:rsid w:val="00B36F55"/>
    <w:rsid w:val="00B370B7"/>
    <w:rsid w:val="00B3737F"/>
    <w:rsid w:val="00B40CC0"/>
    <w:rsid w:val="00B416F9"/>
    <w:rsid w:val="00B51A72"/>
    <w:rsid w:val="00B54457"/>
    <w:rsid w:val="00B563FB"/>
    <w:rsid w:val="00B62A60"/>
    <w:rsid w:val="00B75A69"/>
    <w:rsid w:val="00B8748A"/>
    <w:rsid w:val="00B902D1"/>
    <w:rsid w:val="00B914AC"/>
    <w:rsid w:val="00B92170"/>
    <w:rsid w:val="00B96070"/>
    <w:rsid w:val="00BA536E"/>
    <w:rsid w:val="00BB505A"/>
    <w:rsid w:val="00BC12E9"/>
    <w:rsid w:val="00BC2F91"/>
    <w:rsid w:val="00BD6D0B"/>
    <w:rsid w:val="00BF319B"/>
    <w:rsid w:val="00C46D88"/>
    <w:rsid w:val="00C542C1"/>
    <w:rsid w:val="00C55E8E"/>
    <w:rsid w:val="00C60605"/>
    <w:rsid w:val="00C62C17"/>
    <w:rsid w:val="00C6304E"/>
    <w:rsid w:val="00C64373"/>
    <w:rsid w:val="00C64ACD"/>
    <w:rsid w:val="00C74193"/>
    <w:rsid w:val="00C80AE8"/>
    <w:rsid w:val="00C8785A"/>
    <w:rsid w:val="00C94189"/>
    <w:rsid w:val="00C942D3"/>
    <w:rsid w:val="00CB0DF9"/>
    <w:rsid w:val="00CB14D2"/>
    <w:rsid w:val="00CB22AF"/>
    <w:rsid w:val="00CB4E24"/>
    <w:rsid w:val="00CB6A44"/>
    <w:rsid w:val="00CC52E9"/>
    <w:rsid w:val="00CD3548"/>
    <w:rsid w:val="00CD5AEB"/>
    <w:rsid w:val="00CF5833"/>
    <w:rsid w:val="00D0270B"/>
    <w:rsid w:val="00D035CB"/>
    <w:rsid w:val="00D038D6"/>
    <w:rsid w:val="00D11C05"/>
    <w:rsid w:val="00D2335A"/>
    <w:rsid w:val="00D23F7F"/>
    <w:rsid w:val="00D30E01"/>
    <w:rsid w:val="00D42850"/>
    <w:rsid w:val="00D55F83"/>
    <w:rsid w:val="00D60049"/>
    <w:rsid w:val="00D6683F"/>
    <w:rsid w:val="00D73C34"/>
    <w:rsid w:val="00D77496"/>
    <w:rsid w:val="00D811B4"/>
    <w:rsid w:val="00D82080"/>
    <w:rsid w:val="00D9578A"/>
    <w:rsid w:val="00D97102"/>
    <w:rsid w:val="00DB66F2"/>
    <w:rsid w:val="00DC53D1"/>
    <w:rsid w:val="00DE17B2"/>
    <w:rsid w:val="00DE1C81"/>
    <w:rsid w:val="00DE555A"/>
    <w:rsid w:val="00E10D7D"/>
    <w:rsid w:val="00E23311"/>
    <w:rsid w:val="00E27926"/>
    <w:rsid w:val="00E27A90"/>
    <w:rsid w:val="00E27D17"/>
    <w:rsid w:val="00E412AF"/>
    <w:rsid w:val="00E448C9"/>
    <w:rsid w:val="00E52EAE"/>
    <w:rsid w:val="00E759FB"/>
    <w:rsid w:val="00E87776"/>
    <w:rsid w:val="00E943B7"/>
    <w:rsid w:val="00EA6AC8"/>
    <w:rsid w:val="00EA70FE"/>
    <w:rsid w:val="00EC1311"/>
    <w:rsid w:val="00EC4C1C"/>
    <w:rsid w:val="00EC79BA"/>
    <w:rsid w:val="00ED6594"/>
    <w:rsid w:val="00EE0D2B"/>
    <w:rsid w:val="00EE123A"/>
    <w:rsid w:val="00EE3BC0"/>
    <w:rsid w:val="00EE75C6"/>
    <w:rsid w:val="00EF1E8A"/>
    <w:rsid w:val="00EF4569"/>
    <w:rsid w:val="00F004F1"/>
    <w:rsid w:val="00F021F7"/>
    <w:rsid w:val="00F023D0"/>
    <w:rsid w:val="00F15ED0"/>
    <w:rsid w:val="00F20763"/>
    <w:rsid w:val="00F25423"/>
    <w:rsid w:val="00F2639E"/>
    <w:rsid w:val="00F3241C"/>
    <w:rsid w:val="00F32E57"/>
    <w:rsid w:val="00F34FAB"/>
    <w:rsid w:val="00F43994"/>
    <w:rsid w:val="00F44495"/>
    <w:rsid w:val="00F45AC4"/>
    <w:rsid w:val="00F66C6F"/>
    <w:rsid w:val="00F709FD"/>
    <w:rsid w:val="00F7627C"/>
    <w:rsid w:val="00F77CFC"/>
    <w:rsid w:val="00F80B33"/>
    <w:rsid w:val="00F82A9A"/>
    <w:rsid w:val="00F85B54"/>
    <w:rsid w:val="00F9214B"/>
    <w:rsid w:val="00F92731"/>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 w:id="1738670519">
      <w:bodyDiv w:val="1"/>
      <w:marLeft w:val="0"/>
      <w:marRight w:val="0"/>
      <w:marTop w:val="0"/>
      <w:marBottom w:val="0"/>
      <w:divBdr>
        <w:top w:val="none" w:sz="0" w:space="0" w:color="auto"/>
        <w:left w:val="none" w:sz="0" w:space="0" w:color="auto"/>
        <w:bottom w:val="none" w:sz="0" w:space="0" w:color="auto"/>
        <w:right w:val="none" w:sz="0" w:space="0" w:color="auto"/>
      </w:divBdr>
    </w:div>
    <w:div w:id="20061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1286-CC7E-49C9-819D-7F946159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David Belman</cp:lastModifiedBy>
  <cp:revision>20</cp:revision>
  <cp:lastPrinted>2019-09-18T23:50:00Z</cp:lastPrinted>
  <dcterms:created xsi:type="dcterms:W3CDTF">2019-09-25T19:03:00Z</dcterms:created>
  <dcterms:modified xsi:type="dcterms:W3CDTF">2019-10-15T20:38:00Z</dcterms:modified>
</cp:coreProperties>
</file>