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2605"/>
        <w:gridCol w:w="10800"/>
      </w:tblGrid>
      <w:tr w:rsidR="005F72BF" w:rsidTr="0087335F">
        <w:tc>
          <w:tcPr>
            <w:tcW w:w="2605" w:type="dxa"/>
          </w:tcPr>
          <w:p w:rsidR="005F72BF" w:rsidRDefault="005F72BF">
            <w:r>
              <w:t>Members Present</w:t>
            </w:r>
            <w:r w:rsidR="005C33D9">
              <w:t>:</w:t>
            </w:r>
          </w:p>
        </w:tc>
        <w:tc>
          <w:tcPr>
            <w:tcW w:w="10800" w:type="dxa"/>
          </w:tcPr>
          <w:p w:rsidR="005F72BF" w:rsidRDefault="005F72BF" w:rsidP="00BB2095">
            <w:r>
              <w:t xml:space="preserve">Tue Rust, </w:t>
            </w:r>
            <w:r w:rsidRPr="000B5128">
              <w:rPr>
                <w:b/>
              </w:rPr>
              <w:t>Chair</w:t>
            </w:r>
            <w:r>
              <w:t xml:space="preserve">; </w:t>
            </w:r>
            <w:r w:rsidR="000B5128">
              <w:t>Jeanne Bonner, Courtne</w:t>
            </w:r>
            <w:r w:rsidR="00BB2095">
              <w:t>y Diputado, Nina Ghiselli</w:t>
            </w:r>
            <w:r w:rsidR="000B5128">
              <w:t>, Paula Gunder, JoAnn Hobbs, Briana McCarthy, Cindy McGrath</w:t>
            </w:r>
            <w:r w:rsidR="00BB2095">
              <w:t xml:space="preserve">; </w:t>
            </w:r>
            <w:r w:rsidR="000B5128" w:rsidRPr="000B5128">
              <w:rPr>
                <w:b/>
              </w:rPr>
              <w:t>Dean:</w:t>
            </w:r>
            <w:r w:rsidR="000B5128">
              <w:t xml:space="preserve"> </w:t>
            </w:r>
            <w:r w:rsidR="00BB2095">
              <w:t xml:space="preserve">Gail Newman </w:t>
            </w:r>
            <w:r w:rsidR="00606C02" w:rsidRPr="00606C02">
              <w:rPr>
                <w:b/>
              </w:rPr>
              <w:t>Student Rep</w:t>
            </w:r>
            <w:r w:rsidR="00606C02">
              <w:t>: Richard Stanfield</w:t>
            </w:r>
            <w:r w:rsidR="00BB2095">
              <w:t xml:space="preserve">; and </w:t>
            </w:r>
            <w:r w:rsidR="000B5128" w:rsidRPr="000B5128">
              <w:rPr>
                <w:b/>
              </w:rPr>
              <w:t>Note Taker</w:t>
            </w:r>
            <w:r w:rsidR="000B5128">
              <w:t>: Shondra Wes</w:t>
            </w:r>
            <w:r w:rsidR="00606C02">
              <w:t>t</w:t>
            </w:r>
          </w:p>
        </w:tc>
      </w:tr>
      <w:tr w:rsidR="005F72BF" w:rsidTr="0087335F">
        <w:tc>
          <w:tcPr>
            <w:tcW w:w="2605" w:type="dxa"/>
          </w:tcPr>
          <w:p w:rsidR="005F72BF" w:rsidRDefault="005F72BF">
            <w:r>
              <w:t>Absent</w:t>
            </w:r>
            <w:r w:rsidR="005C33D9">
              <w:t>:</w:t>
            </w:r>
          </w:p>
        </w:tc>
        <w:tc>
          <w:tcPr>
            <w:tcW w:w="10800" w:type="dxa"/>
          </w:tcPr>
          <w:p w:rsidR="005F72BF" w:rsidRDefault="00BB2095">
            <w:r>
              <w:t xml:space="preserve">Louie Giambattista, </w:t>
            </w:r>
            <w:r w:rsidR="00931F30">
              <w:t xml:space="preserve">Natalie Hannum, Nancy Ybarra, </w:t>
            </w:r>
            <w:r w:rsidR="00931F30">
              <w:t xml:space="preserve">and </w:t>
            </w:r>
            <w:r w:rsidR="00931F30">
              <w:t>A’kilah Moore</w:t>
            </w:r>
          </w:p>
        </w:tc>
      </w:tr>
      <w:tr w:rsidR="005F72BF" w:rsidTr="0087335F">
        <w:tc>
          <w:tcPr>
            <w:tcW w:w="2605" w:type="dxa"/>
          </w:tcPr>
          <w:p w:rsidR="005F72BF" w:rsidRDefault="005F72BF">
            <w:r>
              <w:t>Guest:</w:t>
            </w:r>
          </w:p>
        </w:tc>
        <w:tc>
          <w:tcPr>
            <w:tcW w:w="10800" w:type="dxa"/>
          </w:tcPr>
          <w:p w:rsidR="005F72BF" w:rsidRDefault="00BB2095">
            <w:r>
              <w:t>None</w:t>
            </w:r>
          </w:p>
        </w:tc>
      </w:tr>
    </w:tbl>
    <w:p w:rsidR="005F72BF" w:rsidRDefault="005F72BF"/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965"/>
        <w:gridCol w:w="1685"/>
        <w:gridCol w:w="10755"/>
      </w:tblGrid>
      <w:tr w:rsidR="005F72BF" w:rsidTr="00BB2095">
        <w:tc>
          <w:tcPr>
            <w:tcW w:w="805" w:type="dxa"/>
            <w:shd w:val="clear" w:color="auto" w:fill="D9D9D9" w:themeFill="background1" w:themeFillShade="D9"/>
          </w:tcPr>
          <w:p w:rsidR="005F72BF" w:rsidRPr="00BB2095" w:rsidRDefault="005F72BF" w:rsidP="00BB2095">
            <w:pPr>
              <w:jc w:val="center"/>
              <w:rPr>
                <w:b/>
              </w:rPr>
            </w:pPr>
            <w:r w:rsidRPr="00BB2095">
              <w:rPr>
                <w:b/>
              </w:rPr>
              <w:t>Item Number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F72BF" w:rsidRPr="00BB2095" w:rsidRDefault="005F72BF" w:rsidP="00BB2095">
            <w:pPr>
              <w:jc w:val="center"/>
              <w:rPr>
                <w:b/>
              </w:rPr>
            </w:pPr>
            <w:r w:rsidRPr="00BB2095">
              <w:rPr>
                <w:b/>
              </w:rPr>
              <w:t>Topic</w:t>
            </w:r>
          </w:p>
        </w:tc>
        <w:tc>
          <w:tcPr>
            <w:tcW w:w="11430" w:type="dxa"/>
            <w:shd w:val="clear" w:color="auto" w:fill="D9D9D9" w:themeFill="background1" w:themeFillShade="D9"/>
          </w:tcPr>
          <w:p w:rsidR="005F72BF" w:rsidRPr="00BB2095" w:rsidRDefault="005F72BF" w:rsidP="00BB2095">
            <w:pPr>
              <w:jc w:val="center"/>
              <w:rPr>
                <w:b/>
              </w:rPr>
            </w:pPr>
            <w:r w:rsidRPr="00BB2095">
              <w:rPr>
                <w:b/>
              </w:rPr>
              <w:t>Notes</w:t>
            </w:r>
          </w:p>
        </w:tc>
      </w:tr>
      <w:tr w:rsidR="005F72BF" w:rsidTr="005F72BF">
        <w:tc>
          <w:tcPr>
            <w:tcW w:w="805" w:type="dxa"/>
          </w:tcPr>
          <w:p w:rsidR="005F72BF" w:rsidRDefault="005F72BF">
            <w:r>
              <w:t>1</w:t>
            </w:r>
          </w:p>
        </w:tc>
        <w:tc>
          <w:tcPr>
            <w:tcW w:w="1170" w:type="dxa"/>
          </w:tcPr>
          <w:p w:rsidR="005F72BF" w:rsidRDefault="005F72BF">
            <w:r>
              <w:t>Call to Order</w:t>
            </w:r>
          </w:p>
        </w:tc>
        <w:tc>
          <w:tcPr>
            <w:tcW w:w="11430" w:type="dxa"/>
          </w:tcPr>
          <w:p w:rsidR="005F72BF" w:rsidRDefault="000B5128">
            <w:r>
              <w:t>Meeting called to order 2:10pm</w:t>
            </w:r>
          </w:p>
        </w:tc>
      </w:tr>
      <w:tr w:rsidR="005F72BF" w:rsidTr="005F72BF">
        <w:tc>
          <w:tcPr>
            <w:tcW w:w="805" w:type="dxa"/>
          </w:tcPr>
          <w:p w:rsidR="005F72BF" w:rsidRDefault="005F72BF">
            <w:r>
              <w:t>2</w:t>
            </w:r>
          </w:p>
        </w:tc>
        <w:tc>
          <w:tcPr>
            <w:tcW w:w="1170" w:type="dxa"/>
          </w:tcPr>
          <w:p w:rsidR="005F72BF" w:rsidRDefault="005F72BF">
            <w:r>
              <w:t>Public Comment</w:t>
            </w:r>
          </w:p>
        </w:tc>
        <w:tc>
          <w:tcPr>
            <w:tcW w:w="11430" w:type="dxa"/>
          </w:tcPr>
          <w:p w:rsidR="005F72BF" w:rsidRDefault="000B5128">
            <w:r>
              <w:t>None</w:t>
            </w:r>
          </w:p>
        </w:tc>
      </w:tr>
      <w:tr w:rsidR="005F72BF" w:rsidTr="005F72BF">
        <w:tc>
          <w:tcPr>
            <w:tcW w:w="805" w:type="dxa"/>
          </w:tcPr>
          <w:p w:rsidR="005F72BF" w:rsidRDefault="005F72BF">
            <w:r>
              <w:t>3</w:t>
            </w:r>
          </w:p>
        </w:tc>
        <w:tc>
          <w:tcPr>
            <w:tcW w:w="1170" w:type="dxa"/>
          </w:tcPr>
          <w:p w:rsidR="005F72BF" w:rsidRDefault="005F72BF" w:rsidP="005F72BF">
            <w:r>
              <w:t>Approval of Agenda</w:t>
            </w:r>
          </w:p>
        </w:tc>
        <w:tc>
          <w:tcPr>
            <w:tcW w:w="11430" w:type="dxa"/>
          </w:tcPr>
          <w:p w:rsidR="005F72BF" w:rsidRDefault="005F72BF">
            <w:r>
              <w:t>A</w:t>
            </w:r>
            <w:r w:rsidR="000B5128">
              <w:t>ction: Approved (M/S: McGrath/Hobbs</w:t>
            </w:r>
            <w:r>
              <w:t>)</w:t>
            </w:r>
            <w:r w:rsidR="00F35784">
              <w:t xml:space="preserve"> unanimous</w:t>
            </w:r>
          </w:p>
        </w:tc>
      </w:tr>
      <w:tr w:rsidR="005F72BF" w:rsidTr="005F72BF">
        <w:tc>
          <w:tcPr>
            <w:tcW w:w="805" w:type="dxa"/>
          </w:tcPr>
          <w:p w:rsidR="005F72BF" w:rsidRDefault="005F72BF">
            <w:r>
              <w:t>4</w:t>
            </w:r>
          </w:p>
        </w:tc>
        <w:tc>
          <w:tcPr>
            <w:tcW w:w="1170" w:type="dxa"/>
          </w:tcPr>
          <w:p w:rsidR="005F72BF" w:rsidRDefault="005F72BF">
            <w:r>
              <w:t>Approval of the Minutes</w:t>
            </w:r>
          </w:p>
        </w:tc>
        <w:tc>
          <w:tcPr>
            <w:tcW w:w="11430" w:type="dxa"/>
          </w:tcPr>
          <w:p w:rsidR="00F35784" w:rsidRPr="00F35784" w:rsidRDefault="000B5128" w:rsidP="00F35784">
            <w:pPr>
              <w:rPr>
                <w:b/>
              </w:rPr>
            </w:pPr>
            <w:r w:rsidRPr="00F35784">
              <w:rPr>
                <w:b/>
              </w:rPr>
              <w:t xml:space="preserve">10/20 minutes </w:t>
            </w:r>
          </w:p>
          <w:p w:rsidR="000B5128" w:rsidRDefault="000B5128" w:rsidP="00F35784">
            <w:pPr>
              <w:pStyle w:val="ListParagraph"/>
              <w:numPr>
                <w:ilvl w:val="0"/>
                <w:numId w:val="2"/>
              </w:numPr>
            </w:pPr>
            <w:r>
              <w:t>Natalie Hannum and F</w:t>
            </w:r>
            <w:r w:rsidR="0087335F">
              <w:t>r</w:t>
            </w:r>
            <w:r>
              <w:t xml:space="preserve">ancesca Briggs </w:t>
            </w:r>
            <w:r w:rsidR="005C33D9">
              <w:t>were</w:t>
            </w:r>
            <w:r>
              <w:t xml:space="preserve"> absent</w:t>
            </w:r>
          </w:p>
          <w:p w:rsidR="00F35784" w:rsidRDefault="00F35784" w:rsidP="00F35784">
            <w:pPr>
              <w:pStyle w:val="ListParagraph"/>
              <w:numPr>
                <w:ilvl w:val="0"/>
                <w:numId w:val="2"/>
              </w:numPr>
            </w:pPr>
            <w:r>
              <w:t>Revise the public comment statement regarding the new CSU/UC math prerequisite policy</w:t>
            </w:r>
          </w:p>
          <w:p w:rsidR="00F35784" w:rsidRDefault="00F35784" w:rsidP="00F35784">
            <w:r w:rsidRPr="00F35784">
              <w:rPr>
                <w:b/>
              </w:rPr>
              <w:t>Action</w:t>
            </w:r>
            <w:r>
              <w:t xml:space="preserve">: Approved with changes </w:t>
            </w:r>
            <w:r>
              <w:t>(M/S: McGrath/</w:t>
            </w:r>
            <w:r w:rsidR="00BB2095">
              <w:t>Newman</w:t>
            </w:r>
            <w:r>
              <w:t xml:space="preserve"> )</w:t>
            </w:r>
            <w:r>
              <w:t xml:space="preserve"> </w:t>
            </w:r>
            <w:r w:rsidR="005C33D9">
              <w:t>8</w:t>
            </w:r>
            <w:r w:rsidR="0087335F">
              <w:t xml:space="preserve"> approve/1 abstentions</w:t>
            </w:r>
          </w:p>
          <w:p w:rsidR="00F35784" w:rsidRDefault="00F35784" w:rsidP="00F35784">
            <w:pPr>
              <w:rPr>
                <w:b/>
              </w:rPr>
            </w:pPr>
          </w:p>
          <w:p w:rsidR="00F35784" w:rsidRDefault="00F35784" w:rsidP="00F35784">
            <w:pPr>
              <w:rPr>
                <w:b/>
              </w:rPr>
            </w:pPr>
            <w:r>
              <w:rPr>
                <w:b/>
              </w:rPr>
              <w:t>11/17</w:t>
            </w:r>
            <w:r w:rsidRPr="00F35784">
              <w:rPr>
                <w:b/>
              </w:rPr>
              <w:t xml:space="preserve"> minutes </w:t>
            </w:r>
          </w:p>
          <w:p w:rsidR="00F35784" w:rsidRDefault="00F35784" w:rsidP="00F35784">
            <w:pPr>
              <w:pStyle w:val="ListParagraph"/>
              <w:numPr>
                <w:ilvl w:val="0"/>
                <w:numId w:val="3"/>
              </w:numPr>
            </w:pPr>
            <w:r w:rsidRPr="00F35784">
              <w:t>Grammar correction</w:t>
            </w:r>
          </w:p>
          <w:p w:rsidR="00F35784" w:rsidRDefault="00F35784" w:rsidP="005C0879">
            <w:pPr>
              <w:pStyle w:val="ListParagraph"/>
              <w:numPr>
                <w:ilvl w:val="0"/>
                <w:numId w:val="3"/>
              </w:numPr>
            </w:pPr>
            <w:r>
              <w:t xml:space="preserve">Name correction: Milton </w:t>
            </w:r>
            <w:r w:rsidR="005C33D9">
              <w:t xml:space="preserve">Clarke, Francesca </w:t>
            </w:r>
            <w:r>
              <w:t>Briggs, and Courtney</w:t>
            </w:r>
          </w:p>
          <w:p w:rsidR="0087335F" w:rsidRDefault="005C33D9" w:rsidP="004A22B7">
            <w:pPr>
              <w:pStyle w:val="ListParagraph"/>
              <w:numPr>
                <w:ilvl w:val="0"/>
                <w:numId w:val="3"/>
              </w:numPr>
            </w:pPr>
            <w:r>
              <w:t>Item 7 change wording from survey to</w:t>
            </w:r>
            <w:r w:rsidR="00F35784">
              <w:t xml:space="preserve"> Midway Report</w:t>
            </w:r>
          </w:p>
          <w:p w:rsidR="000B5128" w:rsidRDefault="00F35784" w:rsidP="000B5128">
            <w:r w:rsidRPr="00F35784">
              <w:rPr>
                <w:b/>
              </w:rPr>
              <w:t>Action</w:t>
            </w:r>
            <w:r>
              <w:t xml:space="preserve">: Approved with changes (M/S: </w:t>
            </w:r>
            <w:r w:rsidR="0087335F">
              <w:t>Gunder</w:t>
            </w:r>
            <w:r>
              <w:t>/</w:t>
            </w:r>
            <w:r w:rsidR="0087335F">
              <w:t>McGrath</w:t>
            </w:r>
            <w:r>
              <w:t xml:space="preserve"> ) </w:t>
            </w:r>
            <w:r w:rsidR="005C33D9">
              <w:t>6</w:t>
            </w:r>
            <w:r w:rsidR="0087335F">
              <w:t xml:space="preserve"> approve/3 abstentions </w:t>
            </w:r>
            <w:r>
              <w:t xml:space="preserve"> </w:t>
            </w:r>
          </w:p>
        </w:tc>
      </w:tr>
      <w:tr w:rsidR="005F72BF" w:rsidTr="005F72BF">
        <w:tc>
          <w:tcPr>
            <w:tcW w:w="805" w:type="dxa"/>
          </w:tcPr>
          <w:p w:rsidR="005F72BF" w:rsidRDefault="005F72BF">
            <w:r>
              <w:t>5</w:t>
            </w:r>
          </w:p>
        </w:tc>
        <w:tc>
          <w:tcPr>
            <w:tcW w:w="1170" w:type="dxa"/>
          </w:tcPr>
          <w:p w:rsidR="005F72BF" w:rsidRDefault="005F72BF">
            <w:r>
              <w:t>Midway Report</w:t>
            </w:r>
          </w:p>
        </w:tc>
        <w:tc>
          <w:tcPr>
            <w:tcW w:w="11430" w:type="dxa"/>
          </w:tcPr>
          <w:p w:rsidR="00A123A8" w:rsidRDefault="0087335F" w:rsidP="00A123A8">
            <w:r>
              <w:t>The committee reviewed and discussed the midway report</w:t>
            </w:r>
            <w:r w:rsidR="005C33D9">
              <w:t>:</w:t>
            </w:r>
            <w:r>
              <w:t xml:space="preserve"> </w:t>
            </w:r>
          </w:p>
          <w:p w:rsidR="00BB2095" w:rsidRDefault="00BB2095" w:rsidP="00A123A8">
            <w:pPr>
              <w:pStyle w:val="ListParagraph"/>
              <w:numPr>
                <w:ilvl w:val="0"/>
                <w:numId w:val="5"/>
              </w:numPr>
            </w:pPr>
            <w:r>
              <w:t>Page 1-2 no changes required</w:t>
            </w:r>
          </w:p>
          <w:p w:rsidR="00A123A8" w:rsidRDefault="00BB2095" w:rsidP="00A123A8">
            <w:pPr>
              <w:pStyle w:val="ListParagraph"/>
              <w:numPr>
                <w:ilvl w:val="0"/>
                <w:numId w:val="5"/>
              </w:numPr>
            </w:pPr>
            <w:r>
              <w:t>Page 3 - i</w:t>
            </w:r>
            <w:r w:rsidR="0087335F">
              <w:t xml:space="preserve">t was suggested to revise the </w:t>
            </w:r>
            <w:r w:rsidR="0087335F">
              <w:t xml:space="preserve">ISLO vs GESLO </w:t>
            </w:r>
            <w:r w:rsidR="0087335F">
              <w:t xml:space="preserve">statement </w:t>
            </w:r>
            <w:r w:rsidR="005C33D9">
              <w:t>pertaining to</w:t>
            </w:r>
            <w:r w:rsidR="0087335F">
              <w:t xml:space="preserve"> the state </w:t>
            </w:r>
            <w:r w:rsidR="005C33D9">
              <w:t>is discussing</w:t>
            </w:r>
            <w:r w:rsidR="0087335F">
              <w:t xml:space="preserve">; instead accreditation requires </w:t>
            </w:r>
            <w:r w:rsidR="0080354F">
              <w:t>learning outcomes at the institutional level, which has been defined as GE at LMC</w:t>
            </w:r>
            <w:r w:rsidR="0087335F">
              <w:t>.</w:t>
            </w:r>
            <w:r w:rsidR="0080354F">
              <w:t xml:space="preserve"> It </w:t>
            </w:r>
            <w:r w:rsidR="0089399A">
              <w:t xml:space="preserve">was </w:t>
            </w:r>
            <w:r w:rsidR="0080354F">
              <w:t xml:space="preserve">shared discussions </w:t>
            </w:r>
            <w:r w:rsidR="0089399A">
              <w:t xml:space="preserve">are </w:t>
            </w:r>
            <w:r w:rsidR="0080354F">
              <w:t>being made to mandate having ISLOs outside of GE.  It was recommended to research the information</w:t>
            </w:r>
            <w:r w:rsidR="0089399A">
              <w:t xml:space="preserve"> regarding</w:t>
            </w:r>
            <w:r w:rsidR="0080354F">
              <w:t xml:space="preserve"> who and what the discussions are </w:t>
            </w:r>
            <w:r w:rsidR="0089399A">
              <w:t xml:space="preserve">about, </w:t>
            </w:r>
            <w:r w:rsidR="0080354F">
              <w:t xml:space="preserve">before documenting </w:t>
            </w:r>
            <w:r w:rsidR="0089399A">
              <w:t xml:space="preserve">it </w:t>
            </w:r>
            <w:r w:rsidR="0080354F">
              <w:t xml:space="preserve">in the report. </w:t>
            </w:r>
          </w:p>
          <w:p w:rsidR="00A123A8" w:rsidRDefault="00A012D5" w:rsidP="00A123A8">
            <w:pPr>
              <w:pStyle w:val="ListParagraph"/>
              <w:numPr>
                <w:ilvl w:val="0"/>
                <w:numId w:val="5"/>
              </w:numPr>
            </w:pPr>
            <w:r>
              <w:t xml:space="preserve">The </w:t>
            </w:r>
            <w:r w:rsidR="00A123A8">
              <w:t xml:space="preserve">remaining pages </w:t>
            </w:r>
            <w:r>
              <w:t xml:space="preserve">contain assessment survey results with a description how to address the next steps. </w:t>
            </w:r>
          </w:p>
          <w:p w:rsidR="005F72BF" w:rsidRDefault="005C33D9" w:rsidP="00A123A8">
            <w:pPr>
              <w:pStyle w:val="ListParagraph"/>
              <w:numPr>
                <w:ilvl w:val="0"/>
                <w:numId w:val="4"/>
              </w:numPr>
            </w:pPr>
            <w:r>
              <w:t>Page 4</w:t>
            </w:r>
            <w:r w:rsidR="00BB2095">
              <w:t xml:space="preserve"> - t</w:t>
            </w:r>
            <w:r w:rsidR="00A123A8">
              <w:t xml:space="preserve">he analysis </w:t>
            </w:r>
            <w:r>
              <w:t xml:space="preserve">information </w:t>
            </w:r>
            <w:r w:rsidR="00A123A8">
              <w:t xml:space="preserve">was discussed that many students took GE courses, but a few instructors assess them and write GESLOs </w:t>
            </w:r>
            <w:r w:rsidR="00FC1148">
              <w:t xml:space="preserve">which </w:t>
            </w:r>
            <w:r w:rsidR="00A123A8">
              <w:t xml:space="preserve">is a general statement and </w:t>
            </w:r>
            <w:r w:rsidR="00AF37D0">
              <w:t xml:space="preserve">a </w:t>
            </w:r>
            <w:r w:rsidR="00A123A8">
              <w:t xml:space="preserve">difficult conclusion to draw from. The analysis needs to be more specific. The idea came from the conclusion drawn from the data results, but it is unknown how many </w:t>
            </w:r>
            <w:r w:rsidR="00BF3FFA">
              <w:lastRenderedPageBreak/>
              <w:t xml:space="preserve">of those faculty teach </w:t>
            </w:r>
            <w:r w:rsidR="00A123A8">
              <w:t>GE</w:t>
            </w:r>
            <w:r w:rsidR="00BF3FFA">
              <w:t xml:space="preserve"> courses</w:t>
            </w:r>
            <w:r w:rsidR="00A123A8">
              <w:t xml:space="preserve">. It was recommended to rewrite or remove the statement; the committee agreed to remove the statement. </w:t>
            </w:r>
          </w:p>
          <w:p w:rsidR="00FC1148" w:rsidRDefault="005C33D9" w:rsidP="00FC1148">
            <w:pPr>
              <w:pStyle w:val="ListParagraph"/>
              <w:numPr>
                <w:ilvl w:val="0"/>
                <w:numId w:val="4"/>
              </w:numPr>
            </w:pPr>
            <w:r>
              <w:t>Page 5 - a</w:t>
            </w:r>
            <w:r w:rsidR="00FC1148">
              <w:t xml:space="preserve"> recommendation was made to include information that more faculty has participated </w:t>
            </w:r>
            <w:r w:rsidR="00BF3FFA">
              <w:t xml:space="preserve">in </w:t>
            </w:r>
            <w:r w:rsidR="00FC1148">
              <w:t>course level assessment than program</w:t>
            </w:r>
            <w:r w:rsidR="00BF3FFA">
              <w:t xml:space="preserve"> level</w:t>
            </w:r>
            <w:r w:rsidR="00271930">
              <w:t xml:space="preserve">. </w:t>
            </w:r>
            <w:r w:rsidR="00BF3FFA">
              <w:t xml:space="preserve"> </w:t>
            </w:r>
            <w:r w:rsidR="00271930">
              <w:t>Also, a</w:t>
            </w:r>
            <w:r w:rsidR="00BF3FFA">
              <w:t>s w</w:t>
            </w:r>
            <w:r w:rsidR="00271930">
              <w:t xml:space="preserve">e move into year 5 </w:t>
            </w:r>
            <w:r w:rsidR="00C747E5">
              <w:t>of</w:t>
            </w:r>
            <w:bookmarkStart w:id="0" w:name="_GoBack"/>
            <w:bookmarkEnd w:id="0"/>
            <w:r w:rsidR="00C747E5">
              <w:t xml:space="preserve"> </w:t>
            </w:r>
            <w:r w:rsidR="00271930">
              <w:t xml:space="preserve">program level assessments, </w:t>
            </w:r>
            <w:r w:rsidR="00C747E5">
              <w:t xml:space="preserve">it can be </w:t>
            </w:r>
            <w:r w:rsidR="00271930">
              <w:t>share</w:t>
            </w:r>
            <w:r w:rsidR="00AF37D0">
              <w:t>d</w:t>
            </w:r>
            <w:r w:rsidR="00271930">
              <w:t xml:space="preserve"> that the survey results</w:t>
            </w:r>
            <w:r w:rsidR="00C747E5">
              <w:t xml:space="preserve"> have</w:t>
            </w:r>
            <w:r w:rsidR="00271930">
              <w:t xml:space="preserve"> concluded that more professional development is needed to train people</w:t>
            </w:r>
            <w:r w:rsidR="00FC1148">
              <w:t xml:space="preserve">. </w:t>
            </w:r>
          </w:p>
          <w:p w:rsidR="00931F30" w:rsidRDefault="00271930" w:rsidP="00FC1148">
            <w:pPr>
              <w:pStyle w:val="ListParagraph"/>
              <w:numPr>
                <w:ilvl w:val="0"/>
                <w:numId w:val="4"/>
              </w:numPr>
            </w:pPr>
            <w:r>
              <w:t xml:space="preserve">Without </w:t>
            </w:r>
            <w:r w:rsidR="00C747E5">
              <w:t>disaggregating</w:t>
            </w:r>
            <w:r>
              <w:t xml:space="preserve"> the report, </w:t>
            </w:r>
            <w:r w:rsidR="00C747E5">
              <w:t>there’s not much more to extract without looking</w:t>
            </w:r>
            <w:r w:rsidR="00FC1148">
              <w:t xml:space="preserve"> at who is actually completing the survey </w:t>
            </w:r>
            <w:r w:rsidR="00C747E5">
              <w:t>in order to</w:t>
            </w:r>
            <w:r w:rsidR="00FC1148">
              <w:t xml:space="preserve"> </w:t>
            </w:r>
            <w:r w:rsidR="00FC1148">
              <w:t>gain more in-depth insight</w:t>
            </w:r>
            <w:r w:rsidR="00FC1148">
              <w:t xml:space="preserve">.  </w:t>
            </w:r>
          </w:p>
          <w:p w:rsidR="00FC1148" w:rsidRDefault="00FC1148" w:rsidP="00FC1148">
            <w:pPr>
              <w:pStyle w:val="ListParagraph"/>
              <w:numPr>
                <w:ilvl w:val="0"/>
                <w:numId w:val="4"/>
              </w:numPr>
            </w:pPr>
            <w:r>
              <w:t xml:space="preserve">It </w:t>
            </w:r>
            <w:r w:rsidR="00AF37D0">
              <w:t xml:space="preserve">was </w:t>
            </w:r>
            <w:r>
              <w:t xml:space="preserve">suggested </w:t>
            </w:r>
            <w:r w:rsidR="00AF37D0">
              <w:t xml:space="preserve">to </w:t>
            </w:r>
            <w:r>
              <w:t xml:space="preserve">add a statement “one of the limitations of this survey is </w:t>
            </w:r>
            <w:r w:rsidR="00AF37D0">
              <w:t xml:space="preserve">that it </w:t>
            </w:r>
            <w:r>
              <w:t xml:space="preserve">does not identify the types of courses </w:t>
            </w:r>
            <w:r w:rsidR="00931F30">
              <w:t xml:space="preserve">faculty </w:t>
            </w:r>
            <w:r>
              <w:t xml:space="preserve">respondents taught, therefore we cannot </w:t>
            </w:r>
            <w:r w:rsidR="00271930">
              <w:t>comment on the outcomes</w:t>
            </w:r>
            <w:r>
              <w:t>”</w:t>
            </w:r>
            <w:r w:rsidR="00271930">
              <w:t>.</w:t>
            </w:r>
          </w:p>
          <w:p w:rsidR="00FC1148" w:rsidRDefault="00C747E5" w:rsidP="00FC1148">
            <w:pPr>
              <w:pStyle w:val="ListParagraph"/>
              <w:numPr>
                <w:ilvl w:val="0"/>
                <w:numId w:val="4"/>
              </w:numPr>
            </w:pPr>
            <w:r>
              <w:t xml:space="preserve">It was questioned </w:t>
            </w:r>
            <w:r w:rsidR="00931F30">
              <w:t>about SLOs vs CSLOs and did classified respond to the survey. It was shared classified</w:t>
            </w:r>
            <w:r w:rsidR="00AF37D0">
              <w:t xml:space="preserve"> complete</w:t>
            </w:r>
            <w:r w:rsidR="00931F30">
              <w:t xml:space="preserve"> PSLOs; there a few </w:t>
            </w:r>
            <w:r w:rsidR="00AF37D0">
              <w:t xml:space="preserve">student services </w:t>
            </w:r>
            <w:r w:rsidR="00931F30">
              <w:t>departments e.g. counseling that have CSLOs.</w:t>
            </w:r>
          </w:p>
          <w:p w:rsidR="00931F30" w:rsidRDefault="00931F30" w:rsidP="00931F30"/>
          <w:p w:rsidR="00931F30" w:rsidRDefault="00931F30" w:rsidP="00AF37D0">
            <w:r>
              <w:t>The committee agreed to wait and reconvene Spring’16 before sending the report.</w:t>
            </w:r>
          </w:p>
        </w:tc>
      </w:tr>
      <w:tr w:rsidR="005F72BF" w:rsidTr="005F72BF">
        <w:tc>
          <w:tcPr>
            <w:tcW w:w="805" w:type="dxa"/>
          </w:tcPr>
          <w:p w:rsidR="005F72BF" w:rsidRDefault="005F72BF">
            <w:r>
              <w:lastRenderedPageBreak/>
              <w:t>6</w:t>
            </w:r>
          </w:p>
        </w:tc>
        <w:tc>
          <w:tcPr>
            <w:tcW w:w="1170" w:type="dxa"/>
          </w:tcPr>
          <w:p w:rsidR="005F72BF" w:rsidRDefault="005F72BF">
            <w:r>
              <w:t>Announcements</w:t>
            </w:r>
          </w:p>
        </w:tc>
        <w:tc>
          <w:tcPr>
            <w:tcW w:w="11430" w:type="dxa"/>
          </w:tcPr>
          <w:p w:rsidR="005F72BF" w:rsidRDefault="005F72BF"/>
        </w:tc>
      </w:tr>
      <w:tr w:rsidR="005F72BF" w:rsidTr="005F72BF">
        <w:tc>
          <w:tcPr>
            <w:tcW w:w="805" w:type="dxa"/>
          </w:tcPr>
          <w:p w:rsidR="005F72BF" w:rsidRDefault="005F72BF">
            <w:r>
              <w:t>7</w:t>
            </w:r>
          </w:p>
        </w:tc>
        <w:tc>
          <w:tcPr>
            <w:tcW w:w="1170" w:type="dxa"/>
          </w:tcPr>
          <w:p w:rsidR="005F72BF" w:rsidRDefault="005F72BF">
            <w:r>
              <w:t>Adjournment</w:t>
            </w:r>
          </w:p>
        </w:tc>
        <w:tc>
          <w:tcPr>
            <w:tcW w:w="11430" w:type="dxa"/>
          </w:tcPr>
          <w:p w:rsidR="005F72BF" w:rsidRDefault="00A123A8" w:rsidP="00931F30">
            <w:r>
              <w:t>3:1</w:t>
            </w:r>
            <w:r w:rsidR="00931F30">
              <w:t>0</w:t>
            </w:r>
            <w:r>
              <w:t>pm</w:t>
            </w:r>
          </w:p>
        </w:tc>
      </w:tr>
    </w:tbl>
    <w:p w:rsidR="003F671E" w:rsidRDefault="003F671E"/>
    <w:sectPr w:rsidR="003F671E" w:rsidSect="005F72B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2BF" w:rsidRDefault="005F72BF" w:rsidP="005F72BF">
      <w:pPr>
        <w:spacing w:after="0" w:line="240" w:lineRule="auto"/>
      </w:pPr>
      <w:r>
        <w:separator/>
      </w:r>
    </w:p>
  </w:endnote>
  <w:endnote w:type="continuationSeparator" w:id="0">
    <w:p w:rsidR="005F72BF" w:rsidRDefault="005F72BF" w:rsidP="005F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2BF" w:rsidRDefault="005F72BF" w:rsidP="005F72BF">
      <w:pPr>
        <w:spacing w:after="0" w:line="240" w:lineRule="auto"/>
      </w:pPr>
      <w:r>
        <w:separator/>
      </w:r>
    </w:p>
  </w:footnote>
  <w:footnote w:type="continuationSeparator" w:id="0">
    <w:p w:rsidR="005F72BF" w:rsidRDefault="005F72BF" w:rsidP="005F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2BF" w:rsidRDefault="005F72BF">
    <w:pPr>
      <w:pStyle w:val="Header"/>
    </w:pPr>
    <w:r>
      <w:t>Los Medanos College</w:t>
    </w:r>
    <w:r>
      <w:tab/>
      <w:t>TLC Minutes 12/8/15</w:t>
    </w:r>
    <w:r>
      <w:tab/>
    </w:r>
    <w:r>
      <w:tab/>
    </w:r>
    <w:r>
      <w:tab/>
      <w:t>2:00-4:00pm CO-420</w:t>
    </w:r>
  </w:p>
  <w:p w:rsidR="00931F30" w:rsidRDefault="00931F30">
    <w:pPr>
      <w:pStyle w:val="Header"/>
    </w:pPr>
  </w:p>
  <w:p w:rsidR="00931F30" w:rsidRDefault="00931F30">
    <w:pPr>
      <w:pStyle w:val="Header"/>
    </w:pPr>
  </w:p>
  <w:p w:rsidR="00931F30" w:rsidRDefault="00931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5B17"/>
    <w:multiLevelType w:val="hybridMultilevel"/>
    <w:tmpl w:val="A234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2DFF"/>
    <w:multiLevelType w:val="hybridMultilevel"/>
    <w:tmpl w:val="7594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F5874"/>
    <w:multiLevelType w:val="hybridMultilevel"/>
    <w:tmpl w:val="6BF6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329AB"/>
    <w:multiLevelType w:val="hybridMultilevel"/>
    <w:tmpl w:val="8CCC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02D0D"/>
    <w:multiLevelType w:val="hybridMultilevel"/>
    <w:tmpl w:val="006A2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BF"/>
    <w:rsid w:val="000B5128"/>
    <w:rsid w:val="00271930"/>
    <w:rsid w:val="003F671E"/>
    <w:rsid w:val="005C33D9"/>
    <w:rsid w:val="005F72BF"/>
    <w:rsid w:val="00606C02"/>
    <w:rsid w:val="0080354F"/>
    <w:rsid w:val="0087335F"/>
    <w:rsid w:val="0089399A"/>
    <w:rsid w:val="00931F30"/>
    <w:rsid w:val="009E122B"/>
    <w:rsid w:val="00A012D5"/>
    <w:rsid w:val="00A123A8"/>
    <w:rsid w:val="00AF37D0"/>
    <w:rsid w:val="00BB2095"/>
    <w:rsid w:val="00BF3FFA"/>
    <w:rsid w:val="00C40C5A"/>
    <w:rsid w:val="00C747E5"/>
    <w:rsid w:val="00F35784"/>
    <w:rsid w:val="00F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F436D-4503-4CD3-8EA3-A974B872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BF"/>
  </w:style>
  <w:style w:type="paragraph" w:styleId="Footer">
    <w:name w:val="footer"/>
    <w:basedOn w:val="Normal"/>
    <w:link w:val="FooterChar"/>
    <w:uiPriority w:val="99"/>
    <w:unhideWhenUsed/>
    <w:rsid w:val="005F7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BF"/>
  </w:style>
  <w:style w:type="paragraph" w:styleId="ListParagraph">
    <w:name w:val="List Paragraph"/>
    <w:basedOn w:val="Normal"/>
    <w:uiPriority w:val="34"/>
    <w:qFormat/>
    <w:rsid w:val="000B51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4</cp:revision>
  <cp:lastPrinted>2016-02-11T22:16:00Z</cp:lastPrinted>
  <dcterms:created xsi:type="dcterms:W3CDTF">2016-02-11T18:17:00Z</dcterms:created>
  <dcterms:modified xsi:type="dcterms:W3CDTF">2016-02-11T22:49:00Z</dcterms:modified>
</cp:coreProperties>
</file>