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765" w:type="dxa"/>
        <w:tblLook w:val="04A0" w:firstRow="1" w:lastRow="0" w:firstColumn="1" w:lastColumn="0" w:noHBand="0" w:noVBand="1"/>
      </w:tblPr>
      <w:tblGrid>
        <w:gridCol w:w="1500"/>
        <w:gridCol w:w="1776"/>
        <w:gridCol w:w="10489"/>
      </w:tblGrid>
      <w:tr w:rsidR="008D1787" w:rsidRPr="00E226B4" w:rsidTr="00371E57">
        <w:tc>
          <w:tcPr>
            <w:tcW w:w="1525" w:type="dxa"/>
          </w:tcPr>
          <w:p w:rsidR="008D1787" w:rsidRPr="00E226B4" w:rsidRDefault="008D1787" w:rsidP="00371E57">
            <w:pPr>
              <w:spacing w:line="100" w:lineRule="atLeast"/>
              <w:jc w:val="center"/>
              <w:rPr>
                <w:rFonts w:ascii="Times New Roman" w:eastAsia="Times New Roman" w:hAnsi="Times New Roman" w:cs="Times New Roman"/>
                <w:b/>
                <w:sz w:val="24"/>
                <w:szCs w:val="24"/>
              </w:rPr>
            </w:pPr>
            <w:bookmarkStart w:id="0" w:name="_GoBack"/>
            <w:bookmarkEnd w:id="0"/>
            <w:r w:rsidRPr="00E226B4">
              <w:rPr>
                <w:rFonts w:ascii="Times New Roman" w:eastAsia="Times New Roman" w:hAnsi="Times New Roman" w:cs="Times New Roman"/>
                <w:b/>
                <w:sz w:val="24"/>
                <w:szCs w:val="24"/>
              </w:rPr>
              <w:t>Item number</w:t>
            </w:r>
          </w:p>
        </w:tc>
        <w:tc>
          <w:tcPr>
            <w:tcW w:w="1350" w:type="dxa"/>
          </w:tcPr>
          <w:p w:rsidR="008D1787" w:rsidRPr="00E226B4" w:rsidRDefault="008D1787" w:rsidP="00371E57">
            <w:pPr>
              <w:spacing w:line="100" w:lineRule="atLeast"/>
              <w:jc w:val="center"/>
              <w:rPr>
                <w:rFonts w:ascii="Times New Roman" w:eastAsia="Times New Roman" w:hAnsi="Times New Roman" w:cs="Times New Roman"/>
                <w:b/>
                <w:sz w:val="24"/>
                <w:szCs w:val="24"/>
              </w:rPr>
            </w:pPr>
            <w:r w:rsidRPr="00E226B4">
              <w:rPr>
                <w:rFonts w:ascii="Times New Roman" w:eastAsia="Times New Roman" w:hAnsi="Times New Roman" w:cs="Times New Roman"/>
                <w:b/>
                <w:sz w:val="24"/>
                <w:szCs w:val="24"/>
              </w:rPr>
              <w:t>Topic</w:t>
            </w:r>
          </w:p>
        </w:tc>
        <w:tc>
          <w:tcPr>
            <w:tcW w:w="10890" w:type="dxa"/>
          </w:tcPr>
          <w:p w:rsidR="008D1787" w:rsidRPr="00E226B4" w:rsidRDefault="008D1787" w:rsidP="00371E57">
            <w:pPr>
              <w:spacing w:line="100" w:lineRule="atLeast"/>
              <w:jc w:val="center"/>
              <w:rPr>
                <w:rFonts w:ascii="Times New Roman" w:eastAsia="Times New Roman" w:hAnsi="Times New Roman" w:cs="Times New Roman"/>
                <w:b/>
                <w:sz w:val="24"/>
                <w:szCs w:val="24"/>
              </w:rPr>
            </w:pPr>
            <w:r w:rsidRPr="00E226B4">
              <w:rPr>
                <w:rFonts w:ascii="Times New Roman" w:eastAsia="Times New Roman" w:hAnsi="Times New Roman" w:cs="Times New Roman"/>
                <w:b/>
                <w:sz w:val="24"/>
                <w:szCs w:val="24"/>
              </w:rPr>
              <w:t>Notes</w:t>
            </w:r>
          </w:p>
          <w:p w:rsidR="008D1787" w:rsidRPr="00E226B4" w:rsidRDefault="008D1787" w:rsidP="00371E57">
            <w:pPr>
              <w:spacing w:line="100" w:lineRule="atLeast"/>
              <w:jc w:val="center"/>
              <w:rPr>
                <w:rFonts w:ascii="Times New Roman" w:eastAsia="Times New Roman" w:hAnsi="Times New Roman" w:cs="Times New Roman"/>
                <w:b/>
                <w:sz w:val="24"/>
                <w:szCs w:val="24"/>
              </w:rPr>
            </w:pPr>
          </w:p>
        </w:tc>
      </w:tr>
      <w:tr w:rsidR="008D1787" w:rsidRPr="00E226B4" w:rsidTr="00E226B4">
        <w:tc>
          <w:tcPr>
            <w:tcW w:w="1525" w:type="dxa"/>
          </w:tcPr>
          <w:p w:rsidR="008D1787" w:rsidRPr="00E226B4" w:rsidRDefault="008D1787" w:rsidP="008D1787">
            <w:pPr>
              <w:spacing w:line="100" w:lineRule="atLeast"/>
              <w:jc w:val="center"/>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1</w:t>
            </w:r>
          </w:p>
        </w:tc>
        <w:tc>
          <w:tcPr>
            <w:tcW w:w="1350" w:type="dxa"/>
          </w:tcPr>
          <w:p w:rsidR="008D1787" w:rsidRPr="00E226B4" w:rsidRDefault="008D1787" w:rsidP="008D1787">
            <w:pPr>
              <w:spacing w:line="100" w:lineRule="atLeast"/>
              <w:rPr>
                <w:rFonts w:ascii="Times New Roman" w:eastAsia="Times New Roman" w:hAnsi="Times New Roman" w:cs="Times New Roman"/>
                <w:sz w:val="24"/>
                <w:szCs w:val="24"/>
              </w:rPr>
            </w:pPr>
            <w:r w:rsidRPr="00E226B4">
              <w:rPr>
                <w:rFonts w:ascii="Times New Roman" w:eastAsia="Times New Roman" w:hAnsi="Times New Roman" w:cs="Times New Roman"/>
                <w:bCs/>
                <w:sz w:val="24"/>
                <w:szCs w:val="24"/>
              </w:rPr>
              <w:t>Call to Order</w:t>
            </w:r>
          </w:p>
        </w:tc>
        <w:tc>
          <w:tcPr>
            <w:tcW w:w="10890" w:type="dxa"/>
          </w:tcPr>
          <w:p w:rsidR="008D1787" w:rsidRPr="00E226B4" w:rsidRDefault="008D1787" w:rsidP="008D1787">
            <w:pPr>
              <w:spacing w:line="100" w:lineRule="atLeast"/>
              <w:rPr>
                <w:rFonts w:ascii="Times New Roman" w:eastAsia="Times New Roman" w:hAnsi="Times New Roman" w:cs="Times New Roman"/>
                <w:bCs/>
                <w:sz w:val="24"/>
                <w:szCs w:val="24"/>
              </w:rPr>
            </w:pPr>
            <w:r w:rsidRPr="00E226B4">
              <w:rPr>
                <w:rFonts w:ascii="Times New Roman" w:eastAsia="Times New Roman" w:hAnsi="Times New Roman" w:cs="Times New Roman"/>
                <w:bCs/>
                <w:sz w:val="24"/>
                <w:szCs w:val="24"/>
              </w:rPr>
              <w:t>Meeting called to order 2:11pm</w:t>
            </w:r>
          </w:p>
        </w:tc>
      </w:tr>
      <w:tr w:rsidR="008D1787" w:rsidRPr="00E226B4" w:rsidTr="00E226B4">
        <w:tc>
          <w:tcPr>
            <w:tcW w:w="1525" w:type="dxa"/>
          </w:tcPr>
          <w:p w:rsidR="008D1787" w:rsidRPr="00E226B4" w:rsidRDefault="008D1787" w:rsidP="008D1787">
            <w:pPr>
              <w:spacing w:line="100" w:lineRule="atLeast"/>
              <w:jc w:val="center"/>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2</w:t>
            </w:r>
          </w:p>
        </w:tc>
        <w:tc>
          <w:tcPr>
            <w:tcW w:w="1350" w:type="dxa"/>
          </w:tcPr>
          <w:p w:rsidR="008D1787" w:rsidRPr="00E226B4" w:rsidRDefault="008D1787" w:rsidP="008D1787">
            <w:pPr>
              <w:spacing w:line="100" w:lineRule="atLeast"/>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 xml:space="preserve">Public Comment </w:t>
            </w:r>
          </w:p>
        </w:tc>
        <w:tc>
          <w:tcPr>
            <w:tcW w:w="10890" w:type="dxa"/>
          </w:tcPr>
          <w:p w:rsidR="008D1787" w:rsidRPr="00E226B4" w:rsidRDefault="008D1787" w:rsidP="008D1787">
            <w:pPr>
              <w:spacing w:line="100" w:lineRule="atLeast"/>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Welcome of POLSC Professor Clark</w:t>
            </w:r>
            <w:r w:rsidR="00B17395">
              <w:rPr>
                <w:rFonts w:ascii="Times New Roman" w:eastAsia="Times New Roman" w:hAnsi="Times New Roman" w:cs="Times New Roman"/>
                <w:sz w:val="24"/>
                <w:szCs w:val="24"/>
              </w:rPr>
              <w:t>e</w:t>
            </w:r>
            <w:r w:rsidRPr="00E226B4">
              <w:rPr>
                <w:rFonts w:ascii="Times New Roman" w:eastAsia="Times New Roman" w:hAnsi="Times New Roman" w:cs="Times New Roman"/>
                <w:sz w:val="24"/>
                <w:szCs w:val="24"/>
              </w:rPr>
              <w:t xml:space="preserve">’s students: </w:t>
            </w:r>
            <w:proofErr w:type="spellStart"/>
            <w:r w:rsidRPr="00E226B4">
              <w:rPr>
                <w:rFonts w:ascii="Times New Roman" w:eastAsia="Times New Roman" w:hAnsi="Times New Roman" w:cs="Times New Roman"/>
                <w:sz w:val="24"/>
                <w:szCs w:val="24"/>
              </w:rPr>
              <w:t>Garv</w:t>
            </w:r>
            <w:proofErr w:type="spellEnd"/>
            <w:r w:rsidRPr="00E226B4">
              <w:rPr>
                <w:rFonts w:ascii="Times New Roman" w:eastAsia="Times New Roman" w:hAnsi="Times New Roman" w:cs="Times New Roman"/>
                <w:sz w:val="24"/>
                <w:szCs w:val="24"/>
              </w:rPr>
              <w:t>, Martin, and Dan</w:t>
            </w:r>
          </w:p>
        </w:tc>
      </w:tr>
      <w:tr w:rsidR="008D1787" w:rsidRPr="00E226B4" w:rsidTr="00E226B4">
        <w:tc>
          <w:tcPr>
            <w:tcW w:w="1525" w:type="dxa"/>
          </w:tcPr>
          <w:p w:rsidR="008D1787" w:rsidRPr="00E226B4" w:rsidRDefault="008D1787" w:rsidP="008D1787">
            <w:pPr>
              <w:spacing w:line="100" w:lineRule="atLeast"/>
              <w:jc w:val="center"/>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3</w:t>
            </w:r>
          </w:p>
        </w:tc>
        <w:tc>
          <w:tcPr>
            <w:tcW w:w="1350" w:type="dxa"/>
          </w:tcPr>
          <w:p w:rsidR="008D1787" w:rsidRPr="00E226B4" w:rsidRDefault="008D1787" w:rsidP="008D1787">
            <w:pPr>
              <w:spacing w:line="100" w:lineRule="atLeast"/>
              <w:rPr>
                <w:rFonts w:ascii="Times New Roman" w:eastAsia="Times New Roman" w:hAnsi="Times New Roman" w:cs="Times New Roman"/>
                <w:bCs/>
                <w:sz w:val="24"/>
                <w:szCs w:val="24"/>
              </w:rPr>
            </w:pPr>
            <w:r w:rsidRPr="00E226B4">
              <w:rPr>
                <w:rFonts w:ascii="Times New Roman" w:eastAsia="Times New Roman" w:hAnsi="Times New Roman" w:cs="Times New Roman"/>
                <w:bCs/>
                <w:sz w:val="24"/>
                <w:szCs w:val="24"/>
              </w:rPr>
              <w:t>Approve Agenda</w:t>
            </w:r>
          </w:p>
        </w:tc>
        <w:tc>
          <w:tcPr>
            <w:tcW w:w="10890" w:type="dxa"/>
          </w:tcPr>
          <w:p w:rsidR="008D1787" w:rsidRPr="00E226B4" w:rsidRDefault="008D1787" w:rsidP="008D1787">
            <w:pPr>
              <w:spacing w:line="100" w:lineRule="atLeast"/>
              <w:rPr>
                <w:rFonts w:ascii="Times New Roman" w:eastAsia="Times New Roman" w:hAnsi="Times New Roman" w:cs="Times New Roman"/>
                <w:bCs/>
                <w:sz w:val="24"/>
                <w:szCs w:val="24"/>
              </w:rPr>
            </w:pPr>
            <w:r w:rsidRPr="00E226B4">
              <w:rPr>
                <w:rFonts w:ascii="Times New Roman" w:eastAsia="Times New Roman" w:hAnsi="Times New Roman" w:cs="Times New Roman"/>
                <w:b/>
                <w:bCs/>
                <w:sz w:val="24"/>
                <w:szCs w:val="24"/>
              </w:rPr>
              <w:t>Action:</w:t>
            </w:r>
            <w:r w:rsidRPr="00E226B4">
              <w:rPr>
                <w:rFonts w:ascii="Times New Roman" w:eastAsia="Times New Roman" w:hAnsi="Times New Roman" w:cs="Times New Roman"/>
                <w:bCs/>
                <w:sz w:val="24"/>
                <w:szCs w:val="24"/>
              </w:rPr>
              <w:t xml:space="preserve"> Reviewed; no quorum</w:t>
            </w:r>
          </w:p>
          <w:p w:rsidR="008D1787" w:rsidRPr="00E226B4" w:rsidRDefault="008D1787" w:rsidP="008D1787">
            <w:pPr>
              <w:numPr>
                <w:ilvl w:val="0"/>
                <w:numId w:val="1"/>
              </w:numPr>
              <w:suppressAutoHyphens/>
              <w:spacing w:line="100" w:lineRule="atLeast"/>
              <w:rPr>
                <w:rFonts w:ascii="Times New Roman" w:eastAsia="Times New Roman" w:hAnsi="Times New Roman" w:cs="Times New Roman"/>
                <w:bCs/>
                <w:sz w:val="24"/>
                <w:szCs w:val="24"/>
              </w:rPr>
            </w:pPr>
            <w:r w:rsidRPr="00E226B4">
              <w:rPr>
                <w:rFonts w:ascii="Times New Roman" w:eastAsia="Times New Roman" w:hAnsi="Times New Roman" w:cs="Times New Roman"/>
                <w:bCs/>
                <w:sz w:val="24"/>
                <w:szCs w:val="24"/>
              </w:rPr>
              <w:t>Add topic: GE/ISLOs</w:t>
            </w:r>
          </w:p>
        </w:tc>
      </w:tr>
      <w:tr w:rsidR="008D1787" w:rsidRPr="00E226B4" w:rsidTr="00E226B4">
        <w:tc>
          <w:tcPr>
            <w:tcW w:w="1525" w:type="dxa"/>
          </w:tcPr>
          <w:p w:rsidR="008D1787" w:rsidRPr="00E226B4" w:rsidRDefault="008D1787" w:rsidP="008D1787">
            <w:pPr>
              <w:spacing w:line="100" w:lineRule="atLeast"/>
              <w:jc w:val="center"/>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4</w:t>
            </w:r>
          </w:p>
        </w:tc>
        <w:tc>
          <w:tcPr>
            <w:tcW w:w="1350" w:type="dxa"/>
          </w:tcPr>
          <w:p w:rsidR="008D1787" w:rsidRPr="00E226B4" w:rsidRDefault="008D1787" w:rsidP="008D1787">
            <w:pPr>
              <w:spacing w:line="100" w:lineRule="atLeast"/>
              <w:rPr>
                <w:rFonts w:ascii="Times New Roman" w:eastAsia="Times New Roman" w:hAnsi="Times New Roman" w:cs="Times New Roman"/>
                <w:bCs/>
                <w:sz w:val="24"/>
                <w:szCs w:val="24"/>
              </w:rPr>
            </w:pPr>
            <w:r w:rsidRPr="00E226B4">
              <w:rPr>
                <w:rFonts w:ascii="Times New Roman" w:eastAsia="Times New Roman" w:hAnsi="Times New Roman" w:cs="Times New Roman"/>
                <w:bCs/>
                <w:sz w:val="24"/>
                <w:szCs w:val="24"/>
              </w:rPr>
              <w:t>Approve Minutes</w:t>
            </w:r>
          </w:p>
        </w:tc>
        <w:tc>
          <w:tcPr>
            <w:tcW w:w="10890" w:type="dxa"/>
          </w:tcPr>
          <w:p w:rsidR="008D1787" w:rsidRPr="00E226B4" w:rsidRDefault="008D1787" w:rsidP="008D1787">
            <w:pPr>
              <w:spacing w:line="100" w:lineRule="atLeast"/>
              <w:rPr>
                <w:rFonts w:ascii="Times New Roman" w:eastAsia="Times New Roman" w:hAnsi="Times New Roman" w:cs="Times New Roman"/>
                <w:bCs/>
                <w:sz w:val="24"/>
                <w:szCs w:val="24"/>
              </w:rPr>
            </w:pPr>
            <w:r w:rsidRPr="00E226B4">
              <w:rPr>
                <w:rFonts w:ascii="Times New Roman" w:eastAsia="Times New Roman" w:hAnsi="Times New Roman" w:cs="Times New Roman"/>
                <w:b/>
                <w:bCs/>
                <w:sz w:val="24"/>
                <w:szCs w:val="24"/>
              </w:rPr>
              <w:t>Action:</w:t>
            </w:r>
            <w:r w:rsidRPr="00E226B4">
              <w:rPr>
                <w:rFonts w:ascii="Times New Roman" w:eastAsia="Times New Roman" w:hAnsi="Times New Roman" w:cs="Times New Roman"/>
                <w:bCs/>
                <w:sz w:val="24"/>
                <w:szCs w:val="24"/>
              </w:rPr>
              <w:t xml:space="preserve"> Reviewed; no quorum</w:t>
            </w:r>
          </w:p>
          <w:p w:rsidR="008D1787" w:rsidRPr="00E226B4" w:rsidRDefault="00B17395" w:rsidP="008D1787">
            <w:pPr>
              <w:numPr>
                <w:ilvl w:val="0"/>
                <w:numId w:val="2"/>
              </w:numPr>
              <w:suppressAutoHyphens/>
              <w:spacing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Correction to the 10</w:t>
            </w:r>
            <w:r w:rsidR="008D1787" w:rsidRPr="00E226B4">
              <w:rPr>
                <w:rFonts w:ascii="Times New Roman" w:eastAsia="Times New Roman" w:hAnsi="Times New Roman" w:cs="Times New Roman"/>
                <w:bCs/>
                <w:sz w:val="24"/>
                <w:szCs w:val="24"/>
              </w:rPr>
              <w:t>/20/15 minutes - Math Statistics topic</w:t>
            </w:r>
          </w:p>
          <w:p w:rsidR="008D1787" w:rsidRPr="00E226B4" w:rsidRDefault="008D1787" w:rsidP="008D1787">
            <w:pPr>
              <w:numPr>
                <w:ilvl w:val="0"/>
                <w:numId w:val="2"/>
              </w:numPr>
              <w:suppressAutoHyphens/>
              <w:spacing w:line="100" w:lineRule="atLeast"/>
              <w:rPr>
                <w:rFonts w:ascii="Times New Roman" w:eastAsia="Times New Roman" w:hAnsi="Times New Roman" w:cs="Times New Roman"/>
                <w:bCs/>
                <w:sz w:val="24"/>
                <w:szCs w:val="24"/>
              </w:rPr>
            </w:pPr>
            <w:r w:rsidRPr="00E226B4">
              <w:rPr>
                <w:rFonts w:ascii="Times New Roman" w:eastAsia="Times New Roman" w:hAnsi="Times New Roman" w:cs="Times New Roman"/>
                <w:bCs/>
                <w:sz w:val="24"/>
                <w:szCs w:val="24"/>
              </w:rPr>
              <w:t xml:space="preserve">Item 6: reword the sentence - goal is determine to… </w:t>
            </w:r>
          </w:p>
          <w:p w:rsidR="008D1787" w:rsidRPr="00E226B4" w:rsidRDefault="008D1787" w:rsidP="00B17395">
            <w:pPr>
              <w:numPr>
                <w:ilvl w:val="0"/>
                <w:numId w:val="2"/>
              </w:numPr>
              <w:suppressAutoHyphens/>
              <w:spacing w:line="100" w:lineRule="atLeast"/>
              <w:rPr>
                <w:rFonts w:ascii="Times New Roman" w:eastAsia="Times New Roman" w:hAnsi="Times New Roman" w:cs="Times New Roman"/>
                <w:bCs/>
                <w:sz w:val="24"/>
                <w:szCs w:val="24"/>
              </w:rPr>
            </w:pPr>
            <w:r w:rsidRPr="00E226B4">
              <w:rPr>
                <w:rFonts w:ascii="Times New Roman" w:eastAsia="Times New Roman" w:hAnsi="Times New Roman" w:cs="Times New Roman"/>
                <w:bCs/>
                <w:sz w:val="24"/>
                <w:szCs w:val="24"/>
              </w:rPr>
              <w:t xml:space="preserve">Move Natalie Hannum and Francesca </w:t>
            </w:r>
            <w:r w:rsidR="00B17395">
              <w:rPr>
                <w:rFonts w:ascii="Times New Roman" w:eastAsia="Times New Roman" w:hAnsi="Times New Roman" w:cs="Times New Roman"/>
                <w:bCs/>
                <w:sz w:val="24"/>
                <w:szCs w:val="24"/>
              </w:rPr>
              <w:t>Briggs</w:t>
            </w:r>
            <w:r w:rsidRPr="00E226B4">
              <w:rPr>
                <w:rFonts w:ascii="Times New Roman" w:eastAsia="Times New Roman" w:hAnsi="Times New Roman" w:cs="Times New Roman"/>
                <w:bCs/>
                <w:sz w:val="24"/>
                <w:szCs w:val="24"/>
              </w:rPr>
              <w:t xml:space="preserve"> to absent</w:t>
            </w:r>
          </w:p>
        </w:tc>
      </w:tr>
      <w:tr w:rsidR="008D1787" w:rsidRPr="00E226B4" w:rsidTr="00E226B4">
        <w:tc>
          <w:tcPr>
            <w:tcW w:w="1525" w:type="dxa"/>
          </w:tcPr>
          <w:p w:rsidR="008D1787" w:rsidRPr="00E226B4" w:rsidRDefault="008D1787" w:rsidP="008D1787">
            <w:pPr>
              <w:spacing w:line="100" w:lineRule="atLeast"/>
              <w:jc w:val="center"/>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5</w:t>
            </w:r>
          </w:p>
        </w:tc>
        <w:tc>
          <w:tcPr>
            <w:tcW w:w="1350" w:type="dxa"/>
          </w:tcPr>
          <w:p w:rsidR="008D1787" w:rsidRPr="00E226B4" w:rsidRDefault="008D1787" w:rsidP="008D1787">
            <w:pPr>
              <w:spacing w:line="100" w:lineRule="atLeast"/>
              <w:rPr>
                <w:rFonts w:ascii="Times New Roman" w:eastAsia="Times New Roman" w:hAnsi="Times New Roman" w:cs="Times New Roman"/>
                <w:bCs/>
                <w:sz w:val="24"/>
                <w:szCs w:val="24"/>
              </w:rPr>
            </w:pPr>
            <w:r w:rsidRPr="00E226B4">
              <w:rPr>
                <w:rFonts w:ascii="Times New Roman" w:eastAsia="Times New Roman" w:hAnsi="Times New Roman" w:cs="Times New Roman"/>
                <w:bCs/>
                <w:sz w:val="24"/>
                <w:szCs w:val="24"/>
              </w:rPr>
              <w:t>Welcome Activity</w:t>
            </w:r>
          </w:p>
        </w:tc>
        <w:tc>
          <w:tcPr>
            <w:tcW w:w="10890" w:type="dxa"/>
          </w:tcPr>
          <w:p w:rsidR="008D1787" w:rsidRPr="00E226B4" w:rsidRDefault="008D1787" w:rsidP="008D1787">
            <w:pPr>
              <w:spacing w:line="100" w:lineRule="atLeast"/>
              <w:rPr>
                <w:rFonts w:ascii="Times New Roman" w:eastAsia="Times New Roman" w:hAnsi="Times New Roman" w:cs="Times New Roman"/>
                <w:bCs/>
                <w:sz w:val="24"/>
                <w:szCs w:val="24"/>
              </w:rPr>
            </w:pPr>
            <w:r w:rsidRPr="00E226B4">
              <w:rPr>
                <w:rFonts w:ascii="Times New Roman" w:eastAsia="Times New Roman" w:hAnsi="Times New Roman" w:cs="Times New Roman"/>
                <w:bCs/>
                <w:sz w:val="24"/>
                <w:szCs w:val="24"/>
              </w:rPr>
              <w:t>Tabled</w:t>
            </w:r>
          </w:p>
        </w:tc>
      </w:tr>
      <w:tr w:rsidR="008D1787" w:rsidRPr="00E226B4" w:rsidTr="00E226B4">
        <w:tc>
          <w:tcPr>
            <w:tcW w:w="1525" w:type="dxa"/>
          </w:tcPr>
          <w:p w:rsidR="008D1787" w:rsidRPr="00E226B4" w:rsidRDefault="008D1787" w:rsidP="008D1787">
            <w:pPr>
              <w:spacing w:line="100" w:lineRule="atLeast"/>
              <w:jc w:val="center"/>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5a</w:t>
            </w:r>
          </w:p>
        </w:tc>
        <w:tc>
          <w:tcPr>
            <w:tcW w:w="1350" w:type="dxa"/>
          </w:tcPr>
          <w:p w:rsidR="008D1787" w:rsidRPr="00E226B4" w:rsidRDefault="008D1787" w:rsidP="008D1787">
            <w:pPr>
              <w:spacing w:line="100" w:lineRule="atLeast"/>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Flex Activity</w:t>
            </w:r>
          </w:p>
        </w:tc>
        <w:tc>
          <w:tcPr>
            <w:tcW w:w="10890" w:type="dxa"/>
          </w:tcPr>
          <w:p w:rsidR="008D1787" w:rsidRPr="00E226B4" w:rsidRDefault="008D1787" w:rsidP="008D1787">
            <w:pPr>
              <w:spacing w:line="100" w:lineRule="atLeast"/>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Briana created a flex activity - guest speaker Ben-</w:t>
            </w:r>
            <w:proofErr w:type="spellStart"/>
            <w:r w:rsidRPr="00E226B4">
              <w:rPr>
                <w:rFonts w:ascii="Times New Roman" w:eastAsia="Times New Roman" w:hAnsi="Times New Roman" w:cs="Times New Roman"/>
                <w:sz w:val="24"/>
                <w:szCs w:val="24"/>
              </w:rPr>
              <w:t>Zeev</w:t>
            </w:r>
            <w:proofErr w:type="spellEnd"/>
            <w:r w:rsidRPr="00E226B4">
              <w:rPr>
                <w:rFonts w:ascii="Times New Roman" w:eastAsia="Times New Roman" w:hAnsi="Times New Roman" w:cs="Times New Roman"/>
                <w:sz w:val="24"/>
                <w:szCs w:val="24"/>
              </w:rPr>
              <w:t xml:space="preserve"> will talk about stereotype threat and how to reduce it.  The workshop is open to all constituency groups, and students can participate via invitation. </w:t>
            </w:r>
          </w:p>
          <w:p w:rsidR="008D1787" w:rsidRPr="00E226B4" w:rsidRDefault="008D1787" w:rsidP="008D1787">
            <w:pPr>
              <w:spacing w:line="100" w:lineRule="atLeast"/>
              <w:rPr>
                <w:rFonts w:ascii="Times New Roman" w:eastAsia="Times New Roman" w:hAnsi="Times New Roman" w:cs="Times New Roman"/>
                <w:sz w:val="24"/>
                <w:szCs w:val="24"/>
              </w:rPr>
            </w:pPr>
          </w:p>
          <w:p w:rsidR="008D1787" w:rsidRPr="00E226B4" w:rsidRDefault="008D1787" w:rsidP="008D1787">
            <w:pPr>
              <w:spacing w:line="100" w:lineRule="atLeast"/>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 xml:space="preserve">The topic will cover outcomes that are designed to impact certain population of students with the goal to use the information to assist with developing new techniques that can be applied in the classrooms in regards to CSLO and PSLO assessments.  For example, general universal design that makes things accessible to students with disabilities, focuses on making it accessible to everyone.  </w:t>
            </w:r>
          </w:p>
          <w:p w:rsidR="008D1787" w:rsidRPr="00E226B4" w:rsidRDefault="008D1787" w:rsidP="008D1787">
            <w:pPr>
              <w:spacing w:line="100" w:lineRule="atLeast"/>
              <w:rPr>
                <w:rFonts w:ascii="Times New Roman" w:eastAsia="Times New Roman" w:hAnsi="Times New Roman" w:cs="Times New Roman"/>
                <w:sz w:val="24"/>
                <w:szCs w:val="24"/>
              </w:rPr>
            </w:pPr>
          </w:p>
          <w:p w:rsidR="008D1787" w:rsidRPr="00E226B4" w:rsidRDefault="00B17395" w:rsidP="008D1787">
            <w:pPr>
              <w:spacing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Nina will be offering a </w:t>
            </w:r>
            <w:r w:rsidR="008D1787" w:rsidRPr="00E226B4">
              <w:rPr>
                <w:rFonts w:ascii="Times New Roman" w:eastAsia="Times New Roman" w:hAnsi="Times New Roman" w:cs="Times New Roman"/>
                <w:sz w:val="24"/>
                <w:szCs w:val="24"/>
              </w:rPr>
              <w:t xml:space="preserve">workshop </w:t>
            </w:r>
            <w:r>
              <w:rPr>
                <w:rFonts w:ascii="Times New Roman" w:eastAsia="Times New Roman" w:hAnsi="Times New Roman" w:cs="Times New Roman"/>
                <w:sz w:val="24"/>
                <w:szCs w:val="24"/>
              </w:rPr>
              <w:t xml:space="preserve">regarding assessing students with </w:t>
            </w:r>
            <w:r w:rsidR="008D1787" w:rsidRPr="00E226B4">
              <w:rPr>
                <w:rFonts w:ascii="Times New Roman" w:eastAsia="Times New Roman" w:hAnsi="Times New Roman" w:cs="Times New Roman"/>
                <w:sz w:val="24"/>
                <w:szCs w:val="24"/>
              </w:rPr>
              <w:t>disabilities and with trauma; address</w:t>
            </w:r>
            <w:r>
              <w:rPr>
                <w:rFonts w:ascii="Times New Roman" w:eastAsia="Times New Roman" w:hAnsi="Times New Roman" w:cs="Times New Roman"/>
                <w:sz w:val="24"/>
                <w:szCs w:val="24"/>
              </w:rPr>
              <w:t xml:space="preserve">ing PTSD in the classroom.  This flex activity </w:t>
            </w:r>
            <w:r w:rsidR="008D1787" w:rsidRPr="00E226B4">
              <w:rPr>
                <w:rFonts w:ascii="Times New Roman" w:eastAsia="Times New Roman" w:hAnsi="Times New Roman" w:cs="Times New Roman"/>
                <w:sz w:val="24"/>
                <w:szCs w:val="24"/>
              </w:rPr>
              <w:t>will he</w:t>
            </w:r>
            <w:r>
              <w:rPr>
                <w:rFonts w:ascii="Times New Roman" w:eastAsia="Times New Roman" w:hAnsi="Times New Roman" w:cs="Times New Roman"/>
                <w:sz w:val="24"/>
                <w:szCs w:val="24"/>
              </w:rPr>
              <w:t xml:space="preserve">lp create other workshop topics, like looking at PSLOs assessment results for those students </w:t>
            </w:r>
            <w:r w:rsidR="008D1787" w:rsidRPr="00E226B4">
              <w:rPr>
                <w:rFonts w:ascii="Times New Roman" w:eastAsia="Times New Roman" w:hAnsi="Times New Roman" w:cs="Times New Roman"/>
                <w:sz w:val="24"/>
                <w:szCs w:val="24"/>
              </w:rPr>
              <w:t xml:space="preserve">taking multiple classes.  </w:t>
            </w:r>
            <w:r>
              <w:rPr>
                <w:rFonts w:ascii="Times New Roman" w:eastAsia="Times New Roman" w:hAnsi="Times New Roman" w:cs="Times New Roman"/>
                <w:sz w:val="24"/>
                <w:szCs w:val="24"/>
              </w:rPr>
              <w:t xml:space="preserve">In addition to stereotype threat, </w:t>
            </w:r>
            <w:r w:rsidR="008D1787" w:rsidRPr="00E226B4">
              <w:rPr>
                <w:rFonts w:ascii="Times New Roman" w:eastAsia="Times New Roman" w:hAnsi="Times New Roman" w:cs="Times New Roman"/>
                <w:sz w:val="24"/>
                <w:szCs w:val="24"/>
              </w:rPr>
              <w:t>building a connection to PSLO assessment</w:t>
            </w:r>
            <w:r>
              <w:rPr>
                <w:rFonts w:ascii="Times New Roman" w:eastAsia="Times New Roman" w:hAnsi="Times New Roman" w:cs="Times New Roman"/>
                <w:sz w:val="24"/>
                <w:szCs w:val="24"/>
              </w:rPr>
              <w:t xml:space="preserve"> for those students that don’t </w:t>
            </w:r>
            <w:r w:rsidR="008D1787" w:rsidRPr="00E226B4">
              <w:rPr>
                <w:rFonts w:ascii="Times New Roman" w:eastAsia="Times New Roman" w:hAnsi="Times New Roman" w:cs="Times New Roman"/>
                <w:sz w:val="24"/>
                <w:szCs w:val="24"/>
              </w:rPr>
              <w:t xml:space="preserve">perform well in programs </w:t>
            </w:r>
            <w:r>
              <w:rPr>
                <w:rFonts w:ascii="Times New Roman" w:eastAsia="Times New Roman" w:hAnsi="Times New Roman" w:cs="Times New Roman"/>
                <w:sz w:val="24"/>
                <w:szCs w:val="24"/>
              </w:rPr>
              <w:t xml:space="preserve">due to </w:t>
            </w:r>
            <w:r w:rsidR="008D1787" w:rsidRPr="00E226B4">
              <w:rPr>
                <w:rFonts w:ascii="Times New Roman" w:eastAsia="Times New Roman" w:hAnsi="Times New Roman" w:cs="Times New Roman"/>
                <w:sz w:val="24"/>
                <w:szCs w:val="24"/>
              </w:rPr>
              <w:lastRenderedPageBreak/>
              <w:t>cultural</w:t>
            </w:r>
            <w:r>
              <w:rPr>
                <w:rFonts w:ascii="Times New Roman" w:eastAsia="Times New Roman" w:hAnsi="Times New Roman" w:cs="Times New Roman"/>
                <w:sz w:val="24"/>
                <w:szCs w:val="24"/>
              </w:rPr>
              <w:t xml:space="preserve"> differences</w:t>
            </w:r>
            <w:r w:rsidR="008D1787" w:rsidRPr="00E226B4">
              <w:rPr>
                <w:rFonts w:ascii="Times New Roman" w:eastAsia="Times New Roman" w:hAnsi="Times New Roman" w:cs="Times New Roman"/>
                <w:sz w:val="24"/>
                <w:szCs w:val="24"/>
              </w:rPr>
              <w:t>; e.g. the welding program in terms of woman vs. men.  Distinguishing the challenges will help develop intervention plans</w:t>
            </w:r>
            <w:r>
              <w:rPr>
                <w:rFonts w:ascii="Times New Roman" w:eastAsia="Times New Roman" w:hAnsi="Times New Roman" w:cs="Times New Roman"/>
                <w:sz w:val="24"/>
                <w:szCs w:val="24"/>
              </w:rPr>
              <w:t xml:space="preserve"> that can </w:t>
            </w:r>
            <w:r w:rsidR="008D1787" w:rsidRPr="00E226B4">
              <w:rPr>
                <w:rFonts w:ascii="Times New Roman" w:eastAsia="Times New Roman" w:hAnsi="Times New Roman" w:cs="Times New Roman"/>
                <w:sz w:val="24"/>
                <w:szCs w:val="24"/>
              </w:rPr>
              <w:t xml:space="preserve">be applied to </w:t>
            </w:r>
            <w:r>
              <w:rPr>
                <w:rFonts w:ascii="Times New Roman" w:eastAsia="Times New Roman" w:hAnsi="Times New Roman" w:cs="Times New Roman"/>
                <w:sz w:val="24"/>
                <w:szCs w:val="24"/>
              </w:rPr>
              <w:t xml:space="preserve">classrooms, tutoring, </w:t>
            </w:r>
            <w:r w:rsidR="008D1787" w:rsidRPr="00E226B4">
              <w:rPr>
                <w:rFonts w:ascii="Times New Roman" w:eastAsia="Times New Roman" w:hAnsi="Times New Roman" w:cs="Times New Roman"/>
                <w:sz w:val="24"/>
                <w:szCs w:val="24"/>
              </w:rPr>
              <w:t xml:space="preserve">and those </w:t>
            </w:r>
            <w:r>
              <w:rPr>
                <w:rFonts w:ascii="Times New Roman" w:eastAsia="Times New Roman" w:hAnsi="Times New Roman" w:cs="Times New Roman"/>
                <w:sz w:val="24"/>
                <w:szCs w:val="24"/>
              </w:rPr>
              <w:t xml:space="preserve">seeking </w:t>
            </w:r>
            <w:r w:rsidR="008D1787" w:rsidRPr="00E226B4">
              <w:rPr>
                <w:rFonts w:ascii="Times New Roman" w:eastAsia="Times New Roman" w:hAnsi="Times New Roman" w:cs="Times New Roman"/>
                <w:sz w:val="24"/>
                <w:szCs w:val="24"/>
              </w:rPr>
              <w:t>student services assistance.</w:t>
            </w:r>
          </w:p>
          <w:p w:rsidR="008D1787" w:rsidRPr="00E226B4" w:rsidRDefault="008D1787" w:rsidP="008D1787">
            <w:pPr>
              <w:spacing w:line="100" w:lineRule="atLeast"/>
              <w:rPr>
                <w:rFonts w:ascii="Times New Roman" w:eastAsia="Times New Roman" w:hAnsi="Times New Roman" w:cs="Times New Roman"/>
                <w:sz w:val="24"/>
                <w:szCs w:val="24"/>
              </w:rPr>
            </w:pPr>
          </w:p>
          <w:p w:rsidR="008D1787" w:rsidRPr="00E226B4" w:rsidRDefault="008D1787" w:rsidP="008D1787">
            <w:pPr>
              <w:spacing w:line="100" w:lineRule="atLeast"/>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 xml:space="preserve">Student services assessment is based on student experiences and how much they gain from those experiences.  </w:t>
            </w:r>
            <w:r w:rsidR="00B17395">
              <w:rPr>
                <w:rFonts w:ascii="Times New Roman" w:eastAsia="Times New Roman" w:hAnsi="Times New Roman" w:cs="Times New Roman"/>
                <w:sz w:val="24"/>
                <w:szCs w:val="24"/>
              </w:rPr>
              <w:t xml:space="preserve">Stereotypes </w:t>
            </w:r>
            <w:r w:rsidRPr="00E226B4">
              <w:rPr>
                <w:rFonts w:ascii="Times New Roman" w:eastAsia="Times New Roman" w:hAnsi="Times New Roman" w:cs="Times New Roman"/>
                <w:sz w:val="24"/>
                <w:szCs w:val="24"/>
              </w:rPr>
              <w:t xml:space="preserve">within student services would be limited, but </w:t>
            </w:r>
            <w:r w:rsidR="00B17395">
              <w:rPr>
                <w:rFonts w:ascii="Times New Roman" w:eastAsia="Times New Roman" w:hAnsi="Times New Roman" w:cs="Times New Roman"/>
                <w:sz w:val="24"/>
                <w:szCs w:val="24"/>
              </w:rPr>
              <w:t xml:space="preserve">it </w:t>
            </w:r>
            <w:r w:rsidRPr="00E226B4">
              <w:rPr>
                <w:rFonts w:ascii="Times New Roman" w:eastAsia="Times New Roman" w:hAnsi="Times New Roman" w:cs="Times New Roman"/>
                <w:sz w:val="24"/>
                <w:szCs w:val="24"/>
              </w:rPr>
              <w:t xml:space="preserve">can be identified based on the type of assessments </w:t>
            </w:r>
            <w:r w:rsidR="00B17395">
              <w:rPr>
                <w:rFonts w:ascii="Times New Roman" w:eastAsia="Times New Roman" w:hAnsi="Times New Roman" w:cs="Times New Roman"/>
                <w:sz w:val="24"/>
                <w:szCs w:val="24"/>
              </w:rPr>
              <w:t>department uses to assess students</w:t>
            </w:r>
            <w:r w:rsidRPr="00E226B4">
              <w:rPr>
                <w:rFonts w:ascii="Times New Roman" w:eastAsia="Times New Roman" w:hAnsi="Times New Roman" w:cs="Times New Roman"/>
                <w:sz w:val="24"/>
                <w:szCs w:val="24"/>
              </w:rPr>
              <w:t xml:space="preserve">.  </w:t>
            </w:r>
          </w:p>
          <w:p w:rsidR="008D1787" w:rsidRPr="00E226B4" w:rsidRDefault="008D1787" w:rsidP="008D1787">
            <w:pPr>
              <w:spacing w:line="100" w:lineRule="atLeast"/>
              <w:rPr>
                <w:rFonts w:ascii="Times New Roman" w:eastAsia="Times New Roman" w:hAnsi="Times New Roman" w:cs="Times New Roman"/>
                <w:sz w:val="24"/>
                <w:szCs w:val="24"/>
              </w:rPr>
            </w:pPr>
          </w:p>
          <w:p w:rsidR="008D1787" w:rsidRPr="00E226B4" w:rsidRDefault="008D1787" w:rsidP="008D1787">
            <w:pPr>
              <w:spacing w:line="100" w:lineRule="atLeast"/>
              <w:rPr>
                <w:rFonts w:ascii="Times New Roman" w:eastAsia="Times New Roman" w:hAnsi="Times New Roman" w:cs="Times New Roman"/>
                <w:sz w:val="24"/>
                <w:szCs w:val="24"/>
              </w:rPr>
            </w:pPr>
          </w:p>
        </w:tc>
      </w:tr>
      <w:tr w:rsidR="00B17395" w:rsidRPr="00E226B4" w:rsidTr="00E226B4">
        <w:tc>
          <w:tcPr>
            <w:tcW w:w="1525" w:type="dxa"/>
          </w:tcPr>
          <w:p w:rsidR="00B17395" w:rsidRPr="00E226B4" w:rsidRDefault="00B17395" w:rsidP="008D1787">
            <w:pPr>
              <w:spacing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5b</w:t>
            </w:r>
          </w:p>
        </w:tc>
        <w:tc>
          <w:tcPr>
            <w:tcW w:w="1350" w:type="dxa"/>
          </w:tcPr>
          <w:p w:rsidR="00B17395" w:rsidRPr="00E226B4" w:rsidRDefault="00B17395" w:rsidP="008D1787">
            <w:pPr>
              <w:spacing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w:t>
            </w:r>
          </w:p>
        </w:tc>
        <w:tc>
          <w:tcPr>
            <w:tcW w:w="10890" w:type="dxa"/>
          </w:tcPr>
          <w:p w:rsidR="00B17395" w:rsidRPr="00E226B4" w:rsidRDefault="00B17395" w:rsidP="00B17395">
            <w:pPr>
              <w:spacing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When</w:t>
            </w:r>
            <w:r w:rsidRPr="00E226B4">
              <w:rPr>
                <w:rFonts w:ascii="Times New Roman" w:eastAsia="Times New Roman" w:hAnsi="Times New Roman" w:cs="Times New Roman"/>
                <w:sz w:val="24"/>
                <w:szCs w:val="24"/>
              </w:rPr>
              <w:t xml:space="preserve"> appointing someone for Fa’16</w:t>
            </w:r>
            <w:r>
              <w:rPr>
                <w:rFonts w:ascii="Times New Roman" w:eastAsia="Times New Roman" w:hAnsi="Times New Roman" w:cs="Times New Roman"/>
                <w:sz w:val="24"/>
                <w:szCs w:val="24"/>
              </w:rPr>
              <w:t xml:space="preserve"> TLC Chair</w:t>
            </w:r>
            <w:r w:rsidRPr="00E226B4">
              <w:rPr>
                <w:rFonts w:ascii="Times New Roman" w:eastAsia="Times New Roman" w:hAnsi="Times New Roman" w:cs="Times New Roman"/>
                <w:sz w:val="24"/>
                <w:szCs w:val="24"/>
              </w:rPr>
              <w:t xml:space="preserve">, assure that the person will maintain the work that TLC has been developing and keep the momentum going. </w:t>
            </w:r>
            <w:r>
              <w:rPr>
                <w:rFonts w:ascii="Times New Roman" w:eastAsia="Times New Roman" w:hAnsi="Times New Roman" w:cs="Times New Roman"/>
                <w:sz w:val="24"/>
                <w:szCs w:val="24"/>
              </w:rPr>
              <w:t>Unfortunately t</w:t>
            </w:r>
            <w:r w:rsidRPr="00E226B4">
              <w:rPr>
                <w:rFonts w:ascii="Times New Roman" w:eastAsia="Times New Roman" w:hAnsi="Times New Roman" w:cs="Times New Roman"/>
                <w:sz w:val="24"/>
                <w:szCs w:val="24"/>
              </w:rPr>
              <w:t xml:space="preserve">he challenge does not reside with the formal process of putting the announcement out to everyone, but the focus should be on the informal process and finding someone willing to step into a leadership position and continue the work that’s being done. Help is needed recruiting someone outside of the announcement via faculty and management encouragement. The concern with people stepping into leadership positions, they would like </w:t>
            </w:r>
            <w:r w:rsidR="00371E57">
              <w:rPr>
                <w:rFonts w:ascii="Times New Roman" w:eastAsia="Times New Roman" w:hAnsi="Times New Roman" w:cs="Times New Roman"/>
                <w:sz w:val="24"/>
                <w:szCs w:val="24"/>
              </w:rPr>
              <w:t>an</w:t>
            </w:r>
            <w:r w:rsidRPr="00E226B4">
              <w:rPr>
                <w:rFonts w:ascii="Times New Roman" w:eastAsia="Times New Roman" w:hAnsi="Times New Roman" w:cs="Times New Roman"/>
                <w:sz w:val="24"/>
                <w:szCs w:val="24"/>
              </w:rPr>
              <w:t xml:space="preserve"> opportunity to hold position</w:t>
            </w:r>
            <w:r w:rsidR="00371E57">
              <w:rPr>
                <w:rFonts w:ascii="Times New Roman" w:eastAsia="Times New Roman" w:hAnsi="Times New Roman" w:cs="Times New Roman"/>
                <w:sz w:val="24"/>
                <w:szCs w:val="24"/>
              </w:rPr>
              <w:t>s</w:t>
            </w:r>
            <w:r w:rsidRPr="00E226B4">
              <w:rPr>
                <w:rFonts w:ascii="Times New Roman" w:eastAsia="Times New Roman" w:hAnsi="Times New Roman" w:cs="Times New Roman"/>
                <w:sz w:val="24"/>
                <w:szCs w:val="24"/>
              </w:rPr>
              <w:t xml:space="preserve"> that prepares them prior to acce</w:t>
            </w:r>
            <w:r>
              <w:rPr>
                <w:rFonts w:ascii="Times New Roman" w:eastAsia="Times New Roman" w:hAnsi="Times New Roman" w:cs="Times New Roman"/>
                <w:sz w:val="24"/>
                <w:szCs w:val="24"/>
              </w:rPr>
              <w:t xml:space="preserve">pting Chair positions, </w:t>
            </w:r>
            <w:r w:rsidR="00371E57">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they would like to receive </w:t>
            </w:r>
            <w:r w:rsidRPr="00E226B4">
              <w:rPr>
                <w:rFonts w:ascii="Times New Roman" w:eastAsia="Times New Roman" w:hAnsi="Times New Roman" w:cs="Times New Roman"/>
                <w:sz w:val="24"/>
                <w:szCs w:val="24"/>
              </w:rPr>
              <w:t>ongoing support.</w:t>
            </w:r>
          </w:p>
          <w:p w:rsidR="00B17395" w:rsidRPr="00E226B4" w:rsidRDefault="00B17395" w:rsidP="00B17395">
            <w:pPr>
              <w:spacing w:line="100" w:lineRule="atLeast"/>
              <w:rPr>
                <w:rFonts w:ascii="Times New Roman" w:eastAsia="Times New Roman" w:hAnsi="Times New Roman" w:cs="Times New Roman"/>
                <w:sz w:val="24"/>
                <w:szCs w:val="24"/>
              </w:rPr>
            </w:pPr>
          </w:p>
          <w:p w:rsidR="00B17395" w:rsidRPr="00E226B4" w:rsidRDefault="00B17395" w:rsidP="00371E57">
            <w:pPr>
              <w:spacing w:line="100" w:lineRule="atLeast"/>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 xml:space="preserve">Membership appointments were sent out to departments to fill current </w:t>
            </w:r>
            <w:r w:rsidR="00371E57">
              <w:rPr>
                <w:rFonts w:ascii="Times New Roman" w:eastAsia="Times New Roman" w:hAnsi="Times New Roman" w:cs="Times New Roman"/>
                <w:sz w:val="24"/>
                <w:szCs w:val="24"/>
              </w:rPr>
              <w:t>TLC vacancies; CTE, LA, and PT at large.</w:t>
            </w:r>
          </w:p>
        </w:tc>
      </w:tr>
      <w:tr w:rsidR="008D1787" w:rsidRPr="00E226B4" w:rsidTr="00E226B4">
        <w:tc>
          <w:tcPr>
            <w:tcW w:w="1525" w:type="dxa"/>
          </w:tcPr>
          <w:p w:rsidR="008D1787" w:rsidRPr="00E226B4" w:rsidRDefault="008D1787" w:rsidP="008D1787">
            <w:pPr>
              <w:spacing w:line="100" w:lineRule="atLeast"/>
              <w:jc w:val="center"/>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6</w:t>
            </w:r>
          </w:p>
        </w:tc>
        <w:tc>
          <w:tcPr>
            <w:tcW w:w="1350" w:type="dxa"/>
          </w:tcPr>
          <w:p w:rsidR="008D1787" w:rsidRPr="00E226B4" w:rsidRDefault="008D1787" w:rsidP="008D1787">
            <w:pPr>
              <w:spacing w:line="100" w:lineRule="atLeast"/>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Equity in Assessment!</w:t>
            </w:r>
          </w:p>
        </w:tc>
        <w:tc>
          <w:tcPr>
            <w:tcW w:w="10890" w:type="dxa"/>
          </w:tcPr>
          <w:p w:rsidR="008D1787" w:rsidRPr="00E226B4" w:rsidRDefault="008D1787" w:rsidP="008D1787">
            <w:pPr>
              <w:spacing w:line="100" w:lineRule="atLeast"/>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 xml:space="preserve">How to define assessment in regards to TLC - the focus is course/program level assessment and what students are learning based on the CSLO/PSLOs.  Tutoring has learning outcomes and the TST (tutoring support team) math/business/English/music coordinators meet regular to develop tutoring learning outcomes.  Student Services have SLOs that are assessed separate from tutoring. </w:t>
            </w:r>
          </w:p>
          <w:p w:rsidR="008D1787" w:rsidRPr="00E226B4" w:rsidRDefault="008D1787" w:rsidP="008D1787">
            <w:pPr>
              <w:spacing w:line="100" w:lineRule="atLeast"/>
              <w:rPr>
                <w:rFonts w:ascii="Times New Roman" w:eastAsia="Times New Roman" w:hAnsi="Times New Roman" w:cs="Times New Roman"/>
                <w:sz w:val="24"/>
                <w:szCs w:val="24"/>
              </w:rPr>
            </w:pPr>
          </w:p>
          <w:p w:rsidR="008D1787" w:rsidRPr="00E226B4" w:rsidRDefault="008D1787" w:rsidP="008D1787">
            <w:pPr>
              <w:spacing w:line="100" w:lineRule="atLeast"/>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lastRenderedPageBreak/>
              <w:t>Paula created a list and shared with Academic Senate about committee membership.  The list was created as a comprehensive view of the amount of standing committees that exists, and where faculty/classified services are used.  Also, CTE/BSI committee membership is separate from standing committees.</w:t>
            </w:r>
          </w:p>
          <w:p w:rsidR="008D1787" w:rsidRPr="00E226B4" w:rsidRDefault="008D1787" w:rsidP="008D1787">
            <w:pPr>
              <w:spacing w:line="100" w:lineRule="atLeast"/>
              <w:rPr>
                <w:rFonts w:ascii="Times New Roman" w:eastAsia="Times New Roman" w:hAnsi="Times New Roman" w:cs="Times New Roman"/>
                <w:sz w:val="24"/>
                <w:szCs w:val="24"/>
              </w:rPr>
            </w:pPr>
          </w:p>
        </w:tc>
      </w:tr>
      <w:tr w:rsidR="008D1787" w:rsidRPr="00E226B4" w:rsidTr="00E226B4">
        <w:tc>
          <w:tcPr>
            <w:tcW w:w="1525" w:type="dxa"/>
          </w:tcPr>
          <w:p w:rsidR="008D1787" w:rsidRPr="00E226B4" w:rsidRDefault="008D1787" w:rsidP="008D1787">
            <w:pPr>
              <w:spacing w:line="100" w:lineRule="atLeast"/>
              <w:jc w:val="center"/>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lastRenderedPageBreak/>
              <w:t>7</w:t>
            </w:r>
          </w:p>
        </w:tc>
        <w:tc>
          <w:tcPr>
            <w:tcW w:w="1350" w:type="dxa"/>
          </w:tcPr>
          <w:p w:rsidR="008D1787" w:rsidRPr="00E226B4" w:rsidRDefault="008D1787" w:rsidP="008D1787">
            <w:pPr>
              <w:spacing w:line="100" w:lineRule="atLeast"/>
              <w:rPr>
                <w:rFonts w:ascii="Times New Roman" w:eastAsia="Times New Roman" w:hAnsi="Times New Roman" w:cs="Times New Roman"/>
                <w:bCs/>
                <w:sz w:val="24"/>
                <w:szCs w:val="24"/>
              </w:rPr>
            </w:pPr>
            <w:r w:rsidRPr="00E226B4">
              <w:rPr>
                <w:rFonts w:ascii="Times New Roman" w:eastAsia="Times New Roman" w:hAnsi="Times New Roman" w:cs="Times New Roman"/>
                <w:bCs/>
                <w:sz w:val="24"/>
                <w:szCs w:val="24"/>
              </w:rPr>
              <w:t xml:space="preserve">Delving Deeper into the TLC Survey Results and “Course Assessment Data by The Numbers” </w:t>
            </w:r>
          </w:p>
        </w:tc>
        <w:tc>
          <w:tcPr>
            <w:tcW w:w="10890" w:type="dxa"/>
          </w:tcPr>
          <w:p w:rsidR="008D1787" w:rsidRPr="00E226B4" w:rsidRDefault="008D1787" w:rsidP="008D1787">
            <w:pPr>
              <w:spacing w:line="100" w:lineRule="atLeast"/>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 xml:space="preserve">The committee completed an activity towards enhancing the midway report. Currently the report contains analysis, and the activity will help making meaning out of data.  Members were required to write their thoughts on </w:t>
            </w:r>
            <w:r w:rsidR="00371E57">
              <w:rPr>
                <w:rFonts w:ascii="Times New Roman" w:eastAsia="Times New Roman" w:hAnsi="Times New Roman" w:cs="Times New Roman"/>
                <w:sz w:val="24"/>
                <w:szCs w:val="24"/>
              </w:rPr>
              <w:t xml:space="preserve">results graphed on </w:t>
            </w:r>
            <w:r w:rsidRPr="00E226B4">
              <w:rPr>
                <w:rFonts w:ascii="Times New Roman" w:eastAsia="Times New Roman" w:hAnsi="Times New Roman" w:cs="Times New Roman"/>
                <w:sz w:val="24"/>
                <w:szCs w:val="24"/>
              </w:rPr>
              <w:t xml:space="preserve">poster </w:t>
            </w:r>
            <w:r w:rsidR="00371E57">
              <w:rPr>
                <w:rFonts w:ascii="Times New Roman" w:eastAsia="Times New Roman" w:hAnsi="Times New Roman" w:cs="Times New Roman"/>
                <w:sz w:val="24"/>
                <w:szCs w:val="24"/>
              </w:rPr>
              <w:t xml:space="preserve">paper to </w:t>
            </w:r>
            <w:r w:rsidRPr="00E226B4">
              <w:rPr>
                <w:rFonts w:ascii="Times New Roman" w:eastAsia="Times New Roman" w:hAnsi="Times New Roman" w:cs="Times New Roman"/>
                <w:sz w:val="24"/>
                <w:szCs w:val="24"/>
              </w:rPr>
              <w:t>develop conclusions.  The goal is to determine where the challenges are, e.g. people find it difficult to develop CSLOs assessments, but find it easy to assess students.</w:t>
            </w:r>
          </w:p>
          <w:p w:rsidR="008D1787" w:rsidRPr="00E226B4" w:rsidRDefault="008D1787" w:rsidP="008D1787">
            <w:pPr>
              <w:spacing w:line="100" w:lineRule="atLeast"/>
              <w:rPr>
                <w:rFonts w:ascii="Times New Roman" w:eastAsia="Times New Roman" w:hAnsi="Times New Roman" w:cs="Times New Roman"/>
                <w:sz w:val="24"/>
                <w:szCs w:val="24"/>
              </w:rPr>
            </w:pPr>
          </w:p>
          <w:p w:rsidR="008D1787" w:rsidRDefault="008D1787" w:rsidP="008D1787">
            <w:pPr>
              <w:spacing w:line="100" w:lineRule="atLeast"/>
              <w:rPr>
                <w:rFonts w:ascii="Times New Roman" w:eastAsia="Times New Roman" w:hAnsi="Times New Roman" w:cs="Times New Roman"/>
                <w:sz w:val="24"/>
                <w:szCs w:val="24"/>
              </w:rPr>
            </w:pPr>
            <w:r w:rsidRPr="00E226B4">
              <w:rPr>
                <w:rFonts w:ascii="Times New Roman" w:eastAsia="Times New Roman" w:hAnsi="Times New Roman" w:cs="Times New Roman"/>
                <w:sz w:val="24"/>
                <w:szCs w:val="24"/>
              </w:rPr>
              <w:t xml:space="preserve">The conclusion from the activity, </w:t>
            </w:r>
            <w:r w:rsidR="00E226B4">
              <w:rPr>
                <w:rFonts w:ascii="Times New Roman" w:eastAsia="Times New Roman" w:hAnsi="Times New Roman" w:cs="Times New Roman"/>
                <w:sz w:val="24"/>
                <w:szCs w:val="24"/>
              </w:rPr>
              <w:t>the survey responses is inclusive of who actually design and administer assessments.</w:t>
            </w:r>
            <w:r w:rsidR="00371E57">
              <w:rPr>
                <w:rFonts w:ascii="Times New Roman" w:eastAsia="Times New Roman" w:hAnsi="Times New Roman" w:cs="Times New Roman"/>
                <w:sz w:val="24"/>
                <w:szCs w:val="24"/>
              </w:rPr>
              <w:t xml:space="preserve">  It was determined that CSLOs prompt action.</w:t>
            </w:r>
            <w:r w:rsidR="00E226B4">
              <w:rPr>
                <w:rFonts w:ascii="Times New Roman" w:eastAsia="Times New Roman" w:hAnsi="Times New Roman" w:cs="Times New Roman"/>
                <w:sz w:val="24"/>
                <w:szCs w:val="24"/>
              </w:rPr>
              <w:t xml:space="preserve">  </w:t>
            </w:r>
            <w:r w:rsidR="00371E57">
              <w:rPr>
                <w:rFonts w:ascii="Times New Roman" w:eastAsia="Times New Roman" w:hAnsi="Times New Roman" w:cs="Times New Roman"/>
                <w:sz w:val="24"/>
                <w:szCs w:val="24"/>
              </w:rPr>
              <w:t xml:space="preserve">Over the years there has been </w:t>
            </w:r>
            <w:r w:rsidR="00E226B4">
              <w:rPr>
                <w:rFonts w:ascii="Times New Roman" w:eastAsia="Times New Roman" w:hAnsi="Times New Roman" w:cs="Times New Roman"/>
                <w:sz w:val="24"/>
                <w:szCs w:val="24"/>
              </w:rPr>
              <w:t xml:space="preserve">improvements </w:t>
            </w:r>
            <w:r w:rsidR="00371E57">
              <w:rPr>
                <w:rFonts w:ascii="Times New Roman" w:eastAsia="Times New Roman" w:hAnsi="Times New Roman" w:cs="Times New Roman"/>
                <w:sz w:val="24"/>
                <w:szCs w:val="24"/>
              </w:rPr>
              <w:t xml:space="preserve">towards </w:t>
            </w:r>
            <w:r w:rsidR="00E226B4">
              <w:rPr>
                <w:rFonts w:ascii="Times New Roman" w:eastAsia="Times New Roman" w:hAnsi="Times New Roman" w:cs="Times New Roman"/>
                <w:sz w:val="24"/>
                <w:szCs w:val="24"/>
              </w:rPr>
              <w:t xml:space="preserve">completing assessment; however, </w:t>
            </w:r>
            <w:r w:rsidR="00371E57">
              <w:rPr>
                <w:rFonts w:ascii="Times New Roman" w:eastAsia="Times New Roman" w:hAnsi="Times New Roman" w:cs="Times New Roman"/>
                <w:sz w:val="24"/>
                <w:szCs w:val="24"/>
              </w:rPr>
              <w:t xml:space="preserve">there are some difficulties with completing </w:t>
            </w:r>
            <w:r w:rsidR="00E226B4">
              <w:rPr>
                <w:rFonts w:ascii="Times New Roman" w:eastAsia="Times New Roman" w:hAnsi="Times New Roman" w:cs="Times New Roman"/>
                <w:sz w:val="24"/>
                <w:szCs w:val="24"/>
              </w:rPr>
              <w:t xml:space="preserve">PSLOs. It was recommended that TLC </w:t>
            </w:r>
            <w:r w:rsidR="00371E57">
              <w:rPr>
                <w:rFonts w:ascii="Times New Roman" w:eastAsia="Times New Roman" w:hAnsi="Times New Roman" w:cs="Times New Roman"/>
                <w:sz w:val="24"/>
                <w:szCs w:val="24"/>
              </w:rPr>
              <w:t xml:space="preserve">should </w:t>
            </w:r>
            <w:r w:rsidR="00E226B4">
              <w:rPr>
                <w:rFonts w:ascii="Times New Roman" w:eastAsia="Times New Roman" w:hAnsi="Times New Roman" w:cs="Times New Roman"/>
                <w:sz w:val="24"/>
                <w:szCs w:val="24"/>
              </w:rPr>
              <w:t>focus</w:t>
            </w:r>
            <w:r w:rsidR="00371E57">
              <w:rPr>
                <w:rFonts w:ascii="Times New Roman" w:eastAsia="Times New Roman" w:hAnsi="Times New Roman" w:cs="Times New Roman"/>
                <w:sz w:val="24"/>
                <w:szCs w:val="24"/>
              </w:rPr>
              <w:t xml:space="preserve"> </w:t>
            </w:r>
            <w:r w:rsidR="00E226B4">
              <w:rPr>
                <w:rFonts w:ascii="Times New Roman" w:eastAsia="Times New Roman" w:hAnsi="Times New Roman" w:cs="Times New Roman"/>
                <w:sz w:val="24"/>
                <w:szCs w:val="24"/>
              </w:rPr>
              <w:t xml:space="preserve">on PSLOs completion.  </w:t>
            </w:r>
            <w:r w:rsidR="00371E57">
              <w:rPr>
                <w:rFonts w:ascii="Times New Roman" w:eastAsia="Times New Roman" w:hAnsi="Times New Roman" w:cs="Times New Roman"/>
                <w:sz w:val="24"/>
                <w:szCs w:val="24"/>
              </w:rPr>
              <w:t>Sometime ago t</w:t>
            </w:r>
            <w:r w:rsidR="00E226B4">
              <w:rPr>
                <w:rFonts w:ascii="Times New Roman" w:eastAsia="Times New Roman" w:hAnsi="Times New Roman" w:cs="Times New Roman"/>
                <w:sz w:val="24"/>
                <w:szCs w:val="24"/>
              </w:rPr>
              <w:t xml:space="preserve">here was </w:t>
            </w:r>
            <w:r w:rsidR="00371E57">
              <w:rPr>
                <w:rFonts w:ascii="Times New Roman" w:eastAsia="Times New Roman" w:hAnsi="Times New Roman" w:cs="Times New Roman"/>
                <w:sz w:val="24"/>
                <w:szCs w:val="24"/>
              </w:rPr>
              <w:t xml:space="preserve">a </w:t>
            </w:r>
            <w:r w:rsidR="00E226B4">
              <w:rPr>
                <w:rFonts w:ascii="Times New Roman" w:eastAsia="Times New Roman" w:hAnsi="Times New Roman" w:cs="Times New Roman"/>
                <w:sz w:val="24"/>
                <w:szCs w:val="24"/>
              </w:rPr>
              <w:t xml:space="preserve">training offered, and it may be time </w:t>
            </w:r>
            <w:r w:rsidR="00371E57">
              <w:rPr>
                <w:rFonts w:ascii="Times New Roman" w:eastAsia="Times New Roman" w:hAnsi="Times New Roman" w:cs="Times New Roman"/>
                <w:sz w:val="24"/>
                <w:szCs w:val="24"/>
              </w:rPr>
              <w:t xml:space="preserve">for a </w:t>
            </w:r>
            <w:r w:rsidR="00E226B4">
              <w:rPr>
                <w:rFonts w:ascii="Times New Roman" w:eastAsia="Times New Roman" w:hAnsi="Times New Roman" w:cs="Times New Roman"/>
                <w:sz w:val="24"/>
                <w:szCs w:val="24"/>
              </w:rPr>
              <w:t xml:space="preserve">refresher; Briana would lead the PSLO training. </w:t>
            </w:r>
            <w:r w:rsidR="00B75DB9">
              <w:rPr>
                <w:rFonts w:ascii="Times New Roman" w:eastAsia="Times New Roman" w:hAnsi="Times New Roman" w:cs="Times New Roman"/>
                <w:sz w:val="24"/>
                <w:szCs w:val="24"/>
              </w:rPr>
              <w:t xml:space="preserve">It was recommended </w:t>
            </w:r>
            <w:r w:rsidR="00371E57">
              <w:rPr>
                <w:rFonts w:ascii="Times New Roman" w:eastAsia="Times New Roman" w:hAnsi="Times New Roman" w:cs="Times New Roman"/>
                <w:sz w:val="24"/>
                <w:szCs w:val="24"/>
              </w:rPr>
              <w:t xml:space="preserve">to create a </w:t>
            </w:r>
            <w:r w:rsidR="00B75DB9">
              <w:rPr>
                <w:rFonts w:ascii="Times New Roman" w:eastAsia="Times New Roman" w:hAnsi="Times New Roman" w:cs="Times New Roman"/>
                <w:sz w:val="24"/>
                <w:szCs w:val="24"/>
              </w:rPr>
              <w:t xml:space="preserve">professional development activity to help with </w:t>
            </w:r>
            <w:r w:rsidR="00371E57">
              <w:rPr>
                <w:rFonts w:ascii="Times New Roman" w:eastAsia="Times New Roman" w:hAnsi="Times New Roman" w:cs="Times New Roman"/>
                <w:sz w:val="24"/>
                <w:szCs w:val="24"/>
              </w:rPr>
              <w:t xml:space="preserve">the </w:t>
            </w:r>
            <w:r w:rsidR="00B75DB9">
              <w:rPr>
                <w:rFonts w:ascii="Times New Roman" w:eastAsia="Times New Roman" w:hAnsi="Times New Roman" w:cs="Times New Roman"/>
                <w:sz w:val="24"/>
                <w:szCs w:val="24"/>
              </w:rPr>
              <w:t xml:space="preserve">assessment and PSLO training. </w:t>
            </w:r>
          </w:p>
          <w:p w:rsidR="00B75DB9" w:rsidRDefault="00B75DB9" w:rsidP="008D1787">
            <w:pPr>
              <w:spacing w:line="100" w:lineRule="atLeast"/>
              <w:rPr>
                <w:rFonts w:ascii="Times New Roman" w:eastAsia="Times New Roman" w:hAnsi="Times New Roman" w:cs="Times New Roman"/>
                <w:sz w:val="24"/>
                <w:szCs w:val="24"/>
              </w:rPr>
            </w:pPr>
          </w:p>
          <w:p w:rsidR="00B75DB9" w:rsidRDefault="00B75DB9" w:rsidP="008D1787">
            <w:pPr>
              <w:spacing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Cindy covered the number of assessments that have been completed. </w:t>
            </w:r>
          </w:p>
          <w:p w:rsidR="00E226B4" w:rsidRPr="00E226B4" w:rsidRDefault="00E226B4" w:rsidP="008D1787">
            <w:pPr>
              <w:spacing w:line="100" w:lineRule="atLeast"/>
              <w:rPr>
                <w:rFonts w:ascii="Times New Roman" w:eastAsia="Times New Roman" w:hAnsi="Times New Roman" w:cs="Times New Roman"/>
                <w:sz w:val="24"/>
                <w:szCs w:val="24"/>
              </w:rPr>
            </w:pPr>
          </w:p>
          <w:p w:rsidR="00E226B4" w:rsidRDefault="00B75DB9" w:rsidP="00E226B4">
            <w:pPr>
              <w:spacing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committee agreed to meet </w:t>
            </w:r>
            <w:r w:rsidR="008D1787" w:rsidRPr="00E226B4">
              <w:rPr>
                <w:rFonts w:ascii="Times New Roman" w:eastAsia="Times New Roman" w:hAnsi="Times New Roman" w:cs="Times New Roman"/>
                <w:bCs/>
                <w:sz w:val="24"/>
                <w:szCs w:val="24"/>
              </w:rPr>
              <w:t>December</w:t>
            </w:r>
            <w:r>
              <w:rPr>
                <w:rFonts w:ascii="Times New Roman" w:eastAsia="Times New Roman" w:hAnsi="Times New Roman" w:cs="Times New Roman"/>
                <w:bCs/>
                <w:sz w:val="24"/>
                <w:szCs w:val="24"/>
              </w:rPr>
              <w:t xml:space="preserve"> 8</w:t>
            </w:r>
            <w:r w:rsidR="008D1787" w:rsidRPr="00E226B4">
              <w:rPr>
                <w:rFonts w:ascii="Times New Roman" w:eastAsia="Times New Roman" w:hAnsi="Times New Roman" w:cs="Times New Roman"/>
                <w:bCs/>
                <w:sz w:val="24"/>
                <w:szCs w:val="24"/>
              </w:rPr>
              <w:t xml:space="preserve"> to review and approved a final version of the TLC </w:t>
            </w:r>
            <w:r w:rsidR="00371E57">
              <w:rPr>
                <w:rFonts w:ascii="Times New Roman" w:eastAsia="Times New Roman" w:hAnsi="Times New Roman" w:cs="Times New Roman"/>
                <w:bCs/>
                <w:sz w:val="24"/>
                <w:szCs w:val="24"/>
              </w:rPr>
              <w:t>midway report</w:t>
            </w:r>
            <w:r w:rsidR="008D1787" w:rsidRPr="00E226B4">
              <w:rPr>
                <w:rFonts w:ascii="Times New Roman" w:eastAsia="Times New Roman" w:hAnsi="Times New Roman" w:cs="Times New Roman"/>
                <w:bCs/>
                <w:sz w:val="24"/>
                <w:szCs w:val="24"/>
              </w:rPr>
              <w:t>.</w:t>
            </w:r>
          </w:p>
          <w:p w:rsidR="008D1787" w:rsidRPr="00E226B4" w:rsidRDefault="008D1787" w:rsidP="00E226B4">
            <w:pPr>
              <w:spacing w:line="100" w:lineRule="atLeast"/>
              <w:rPr>
                <w:rFonts w:ascii="Times New Roman" w:eastAsia="Times New Roman" w:hAnsi="Times New Roman" w:cs="Times New Roman"/>
                <w:bCs/>
                <w:sz w:val="24"/>
                <w:szCs w:val="24"/>
              </w:rPr>
            </w:pPr>
            <w:r w:rsidRPr="00E226B4">
              <w:rPr>
                <w:rFonts w:ascii="Times New Roman" w:eastAsia="Times New Roman" w:hAnsi="Times New Roman" w:cs="Times New Roman"/>
                <w:bCs/>
                <w:sz w:val="24"/>
                <w:szCs w:val="24"/>
              </w:rPr>
              <w:t xml:space="preserve"> </w:t>
            </w:r>
          </w:p>
        </w:tc>
      </w:tr>
      <w:tr w:rsidR="00E226B4" w:rsidRPr="00E226B4" w:rsidTr="00E226B4">
        <w:tc>
          <w:tcPr>
            <w:tcW w:w="1525" w:type="dxa"/>
          </w:tcPr>
          <w:p w:rsidR="00E226B4" w:rsidRPr="00E226B4" w:rsidRDefault="00E226B4" w:rsidP="008D1787">
            <w:pPr>
              <w:spacing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
        </w:tc>
        <w:tc>
          <w:tcPr>
            <w:tcW w:w="1350" w:type="dxa"/>
          </w:tcPr>
          <w:p w:rsidR="00E226B4" w:rsidRPr="00E226B4" w:rsidRDefault="00E226B4" w:rsidP="008D1787">
            <w:pPr>
              <w:spacing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Announcements</w:t>
            </w:r>
          </w:p>
        </w:tc>
        <w:tc>
          <w:tcPr>
            <w:tcW w:w="10890" w:type="dxa"/>
          </w:tcPr>
          <w:p w:rsidR="00E226B4" w:rsidRPr="00E226B4" w:rsidRDefault="00B75DB9" w:rsidP="008D1787">
            <w:pPr>
              <w:spacing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r>
      <w:tr w:rsidR="00E226B4" w:rsidRPr="00E226B4" w:rsidTr="00E226B4">
        <w:tc>
          <w:tcPr>
            <w:tcW w:w="1525" w:type="dxa"/>
          </w:tcPr>
          <w:p w:rsidR="00E226B4" w:rsidRDefault="00E226B4" w:rsidP="008D1787">
            <w:pPr>
              <w:spacing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50" w:type="dxa"/>
          </w:tcPr>
          <w:p w:rsidR="00E226B4" w:rsidRDefault="00E226B4" w:rsidP="008D1787">
            <w:pPr>
              <w:spacing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Adjournment</w:t>
            </w:r>
          </w:p>
        </w:tc>
        <w:tc>
          <w:tcPr>
            <w:tcW w:w="10890" w:type="dxa"/>
          </w:tcPr>
          <w:p w:rsidR="00E226B4" w:rsidRPr="00E226B4" w:rsidRDefault="00B75DB9" w:rsidP="008D1787">
            <w:pPr>
              <w:spacing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3:55pm</w:t>
            </w:r>
          </w:p>
        </w:tc>
      </w:tr>
    </w:tbl>
    <w:p w:rsidR="004F594E" w:rsidRPr="00E226B4" w:rsidRDefault="004F594E">
      <w:pPr>
        <w:rPr>
          <w:sz w:val="24"/>
          <w:szCs w:val="24"/>
        </w:rPr>
      </w:pPr>
    </w:p>
    <w:sectPr w:rsidR="004F594E" w:rsidRPr="00E226B4" w:rsidSect="008D1787">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787" w:rsidRDefault="008D1787" w:rsidP="008D1787">
      <w:pPr>
        <w:spacing w:after="0" w:line="240" w:lineRule="auto"/>
      </w:pPr>
      <w:r>
        <w:separator/>
      </w:r>
    </w:p>
  </w:endnote>
  <w:endnote w:type="continuationSeparator" w:id="0">
    <w:p w:rsidR="008D1787" w:rsidRDefault="008D1787" w:rsidP="008D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474572"/>
      <w:docPartObj>
        <w:docPartGallery w:val="Page Numbers (Bottom of Page)"/>
        <w:docPartUnique/>
      </w:docPartObj>
    </w:sdtPr>
    <w:sdtEndPr>
      <w:rPr>
        <w:noProof/>
      </w:rPr>
    </w:sdtEndPr>
    <w:sdtContent>
      <w:p w:rsidR="00E226B4" w:rsidRDefault="00E226B4">
        <w:pPr>
          <w:pStyle w:val="Footer"/>
          <w:jc w:val="center"/>
        </w:pPr>
        <w:r>
          <w:fldChar w:fldCharType="begin"/>
        </w:r>
        <w:r>
          <w:instrText xml:space="preserve"> PAGE   \* MERGEFORMAT </w:instrText>
        </w:r>
        <w:r>
          <w:fldChar w:fldCharType="separate"/>
        </w:r>
        <w:r w:rsidR="00371E57">
          <w:rPr>
            <w:noProof/>
          </w:rPr>
          <w:t>3</w:t>
        </w:r>
        <w:r>
          <w:rPr>
            <w:noProof/>
          </w:rPr>
          <w:fldChar w:fldCharType="end"/>
        </w:r>
      </w:p>
    </w:sdtContent>
  </w:sdt>
  <w:p w:rsidR="00E226B4" w:rsidRDefault="00E22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787" w:rsidRDefault="008D1787" w:rsidP="008D1787">
      <w:pPr>
        <w:spacing w:after="0" w:line="240" w:lineRule="auto"/>
      </w:pPr>
      <w:r>
        <w:separator/>
      </w:r>
    </w:p>
  </w:footnote>
  <w:footnote w:type="continuationSeparator" w:id="0">
    <w:p w:rsidR="008D1787" w:rsidRDefault="008D1787" w:rsidP="008D1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787" w:rsidRDefault="008D1787" w:rsidP="008D1787">
    <w:pPr>
      <w:tabs>
        <w:tab w:val="center" w:pos="6480"/>
        <w:tab w:val="right" w:pos="12960"/>
      </w:tabs>
      <w:spacing w:after="0" w:line="100" w:lineRule="atLeast"/>
      <w:rPr>
        <w:rFonts w:ascii="Times New Roman" w:eastAsia="Times New Roman" w:hAnsi="Times New Roman" w:cs="Times New Roman"/>
        <w:b/>
        <w:sz w:val="24"/>
        <w:szCs w:val="24"/>
      </w:rPr>
    </w:pPr>
    <w:r>
      <w:rPr>
        <w:rFonts w:ascii="Times New Roman" w:eastAsia="Times New Roman" w:hAnsi="Times New Roman" w:cs="Times New Roman"/>
        <w:bCs/>
        <w:sz w:val="24"/>
        <w:szCs w:val="24"/>
      </w:rPr>
      <w:t>Los Medanos College</w:t>
    </w:r>
    <w:r>
      <w:rPr>
        <w:rFonts w:ascii="Times New Roman" w:eastAsia="Times New Roman" w:hAnsi="Times New Roman" w:cs="Times New Roman"/>
        <w:bCs/>
        <w:sz w:val="24"/>
        <w:szCs w:val="24"/>
      </w:rPr>
      <w:tab/>
    </w:r>
    <w:r>
      <w:rPr>
        <w:rFonts w:ascii="Times New Roman" w:eastAsia="Times New Roman" w:hAnsi="Times New Roman" w:cs="Times New Roman"/>
        <w:b/>
        <w:sz w:val="32"/>
        <w:szCs w:val="24"/>
      </w:rPr>
      <w:t>TLC Minutes 11/17/15</w:t>
    </w:r>
    <w:r>
      <w:rPr>
        <w:rFonts w:ascii="Times New Roman" w:eastAsia="Times New Roman" w:hAnsi="Times New Roman" w:cs="Times New Roman"/>
        <w:b/>
        <w:sz w:val="32"/>
        <w:szCs w:val="24"/>
      </w:rPr>
      <w:tab/>
    </w:r>
    <w:r>
      <w:rPr>
        <w:rFonts w:ascii="Times New Roman" w:eastAsia="Times New Roman" w:hAnsi="Times New Roman" w:cs="Times New Roman"/>
        <w:b/>
        <w:sz w:val="24"/>
        <w:szCs w:val="24"/>
      </w:rPr>
      <w:t>2:00 – 4:00pm CO-420</w:t>
    </w:r>
  </w:p>
  <w:p w:rsidR="008D1787" w:rsidRDefault="008D1787" w:rsidP="008D1787">
    <w:pPr>
      <w:tabs>
        <w:tab w:val="center" w:pos="6480"/>
        <w:tab w:val="right" w:pos="12960"/>
      </w:tabs>
      <w:spacing w:after="0" w:line="100" w:lineRule="atLeast"/>
      <w:rPr>
        <w:rFonts w:ascii="Times New Roman" w:eastAsia="Times New Roman" w:hAnsi="Times New Roman" w:cs="Times New Roman"/>
        <w:b/>
        <w:sz w:val="24"/>
        <w:szCs w:val="24"/>
      </w:rPr>
    </w:pPr>
  </w:p>
  <w:p w:rsidR="008D1787" w:rsidRDefault="008D1787" w:rsidP="008D1787">
    <w:pPr>
      <w:tabs>
        <w:tab w:val="center" w:pos="6480"/>
        <w:tab w:val="right" w:pos="12960"/>
      </w:tabs>
      <w:spacing w:after="0" w:line="100" w:lineRule="atLeast"/>
      <w:rPr>
        <w:rFonts w:ascii="Times New Roman" w:eastAsia="Times New Roman" w:hAnsi="Times New Roman" w:cs="Times New Roman"/>
      </w:rPr>
    </w:pPr>
    <w:r w:rsidRPr="00090250">
      <w:rPr>
        <w:rFonts w:ascii="Times New Roman" w:eastAsia="Times New Roman" w:hAnsi="Times New Roman" w:cs="Times New Roman"/>
        <w:b/>
      </w:rPr>
      <w:t xml:space="preserve">Members: </w:t>
    </w:r>
    <w:r w:rsidRPr="00090250">
      <w:rPr>
        <w:rFonts w:ascii="Times New Roman" w:eastAsia="Times New Roman" w:hAnsi="Times New Roman" w:cs="Times New Roman"/>
      </w:rPr>
      <w:t xml:space="preserve">Tue Rust, </w:t>
    </w:r>
    <w:r w:rsidRPr="00090250">
      <w:rPr>
        <w:rFonts w:ascii="Times New Roman" w:eastAsia="Times New Roman" w:hAnsi="Times New Roman" w:cs="Times New Roman"/>
        <w:b/>
      </w:rPr>
      <w:t>Chair</w:t>
    </w:r>
    <w:r w:rsidRPr="00090250">
      <w:rPr>
        <w:rFonts w:ascii="Times New Roman" w:eastAsia="Times New Roman" w:hAnsi="Times New Roman" w:cs="Times New Roman"/>
      </w:rPr>
      <w:t xml:space="preserve">; Francesca Briggs, Jeanne Bonner, Courtney Diputado, Louie Giambattista, Paula Gunder, JoAnn Hobbs, Briana McCarthy, Cindy McGrath; </w:t>
    </w:r>
    <w:r w:rsidRPr="00090250">
      <w:rPr>
        <w:rFonts w:ascii="Times New Roman" w:eastAsia="Times New Roman" w:hAnsi="Times New Roman" w:cs="Times New Roman"/>
        <w:b/>
      </w:rPr>
      <w:t>Deans</w:t>
    </w:r>
    <w:r w:rsidRPr="00090250">
      <w:rPr>
        <w:rFonts w:ascii="Times New Roman" w:eastAsia="Times New Roman" w:hAnsi="Times New Roman" w:cs="Times New Roman"/>
      </w:rPr>
      <w:t xml:space="preserve">: Natalie Hannum, A’kilah Moore, Gail Newman, Nancy Ybarra; </w:t>
    </w:r>
    <w:r w:rsidRPr="00090250">
      <w:rPr>
        <w:rFonts w:ascii="Times New Roman" w:eastAsia="Times New Roman" w:hAnsi="Times New Roman" w:cs="Times New Roman"/>
        <w:b/>
      </w:rPr>
      <w:t xml:space="preserve">LMCAS: </w:t>
    </w:r>
    <w:r w:rsidRPr="00090250">
      <w:rPr>
        <w:rFonts w:ascii="Times New Roman" w:eastAsia="Times New Roman" w:hAnsi="Times New Roman" w:cs="Times New Roman"/>
      </w:rPr>
      <w:t xml:space="preserve">Richard Stanfield and </w:t>
    </w:r>
  </w:p>
  <w:p w:rsidR="008D1787" w:rsidRDefault="008D1787" w:rsidP="008D1787">
    <w:pPr>
      <w:tabs>
        <w:tab w:val="center" w:pos="6480"/>
        <w:tab w:val="right" w:pos="12960"/>
      </w:tabs>
      <w:spacing w:after="0" w:line="100" w:lineRule="atLeast"/>
      <w:rPr>
        <w:rFonts w:ascii="Times New Roman" w:eastAsia="Times New Roman" w:hAnsi="Times New Roman" w:cs="Times New Roman"/>
        <w:b/>
      </w:rPr>
    </w:pPr>
  </w:p>
  <w:p w:rsidR="008D1787" w:rsidRDefault="008D1787" w:rsidP="008D1787">
    <w:pPr>
      <w:tabs>
        <w:tab w:val="center" w:pos="6480"/>
        <w:tab w:val="right" w:pos="12960"/>
      </w:tabs>
      <w:spacing w:after="0" w:line="100" w:lineRule="atLeast"/>
      <w:rPr>
        <w:rFonts w:ascii="Times New Roman" w:eastAsia="Times New Roman" w:hAnsi="Times New Roman" w:cs="Times New Roman"/>
        <w:b/>
      </w:rPr>
    </w:pPr>
    <w:r>
      <w:rPr>
        <w:rFonts w:ascii="Times New Roman" w:eastAsia="Times New Roman" w:hAnsi="Times New Roman" w:cs="Times New Roman"/>
        <w:b/>
      </w:rPr>
      <w:t xml:space="preserve">Guest: </w:t>
    </w:r>
    <w:r w:rsidRPr="0091727B">
      <w:rPr>
        <w:rFonts w:ascii="Times New Roman" w:eastAsia="Times New Roman" w:hAnsi="Times New Roman" w:cs="Times New Roman"/>
      </w:rPr>
      <w:t xml:space="preserve">Nina </w:t>
    </w:r>
    <w:proofErr w:type="spellStart"/>
    <w:r w:rsidRPr="0091727B">
      <w:rPr>
        <w:rFonts w:ascii="Times New Roman" w:eastAsia="Times New Roman" w:hAnsi="Times New Roman" w:cs="Times New Roman"/>
      </w:rPr>
      <w:t>Ghislli</w:t>
    </w:r>
    <w:proofErr w:type="spellEnd"/>
    <w:r w:rsidRPr="0091727B">
      <w:rPr>
        <w:rFonts w:ascii="Times New Roman" w:eastAsia="Times New Roman" w:hAnsi="Times New Roman" w:cs="Times New Roman"/>
      </w:rPr>
      <w:t>, Counseling Department (Brentwood)</w:t>
    </w:r>
  </w:p>
  <w:p w:rsidR="008D1787" w:rsidRDefault="008D1787" w:rsidP="008D1787">
    <w:pPr>
      <w:tabs>
        <w:tab w:val="center" w:pos="6480"/>
        <w:tab w:val="right" w:pos="12960"/>
      </w:tabs>
      <w:spacing w:after="0" w:line="100" w:lineRule="atLeast"/>
      <w:rPr>
        <w:rFonts w:ascii="Times New Roman" w:eastAsia="Times New Roman" w:hAnsi="Times New Roman" w:cs="Times New Roman"/>
        <w:b/>
      </w:rPr>
    </w:pPr>
  </w:p>
  <w:p w:rsidR="008D1787" w:rsidRPr="0091727B" w:rsidRDefault="008D1787" w:rsidP="008D1787">
    <w:pPr>
      <w:tabs>
        <w:tab w:val="center" w:pos="6480"/>
        <w:tab w:val="right" w:pos="12960"/>
      </w:tabs>
      <w:spacing w:after="0" w:line="100" w:lineRule="atLeast"/>
      <w:rPr>
        <w:rFonts w:ascii="Times New Roman" w:eastAsia="Times New Roman" w:hAnsi="Times New Roman" w:cs="Times New Roman"/>
      </w:rPr>
    </w:pPr>
    <w:r>
      <w:rPr>
        <w:rFonts w:ascii="Times New Roman" w:eastAsia="Times New Roman" w:hAnsi="Times New Roman" w:cs="Times New Roman"/>
        <w:b/>
      </w:rPr>
      <w:t xml:space="preserve">Absent: </w:t>
    </w:r>
    <w:r>
      <w:rPr>
        <w:rFonts w:ascii="Times New Roman" w:eastAsia="Times New Roman" w:hAnsi="Times New Roman" w:cs="Times New Roman"/>
      </w:rPr>
      <w:t xml:space="preserve">Francesca Briggs, </w:t>
    </w:r>
    <w:r w:rsidR="00B17395">
      <w:rPr>
        <w:rFonts w:ascii="Times New Roman" w:eastAsia="Times New Roman" w:hAnsi="Times New Roman" w:cs="Times New Roman"/>
      </w:rPr>
      <w:t>Courtney</w:t>
    </w:r>
    <w:r>
      <w:rPr>
        <w:rFonts w:ascii="Times New Roman" w:eastAsia="Times New Roman" w:hAnsi="Times New Roman" w:cs="Times New Roman"/>
      </w:rPr>
      <w:t xml:space="preserve"> Diputado, Briana McCarthy, Natalie Hannum, A’kilah Moore, and Richard Stanfield</w:t>
    </w:r>
  </w:p>
  <w:p w:rsidR="008D1787" w:rsidRDefault="008D1787" w:rsidP="008D1787">
    <w:pPr>
      <w:tabs>
        <w:tab w:val="center" w:pos="6480"/>
        <w:tab w:val="right" w:pos="12960"/>
      </w:tabs>
      <w:spacing w:after="0" w:line="100" w:lineRule="atLeast"/>
      <w:rPr>
        <w:rFonts w:ascii="Times New Roman" w:eastAsia="Times New Roman" w:hAnsi="Times New Roman" w:cs="Times New Roman"/>
        <w:b/>
      </w:rPr>
    </w:pPr>
  </w:p>
  <w:p w:rsidR="008D1787" w:rsidRPr="00090250" w:rsidRDefault="008D1787" w:rsidP="008D1787">
    <w:pPr>
      <w:tabs>
        <w:tab w:val="center" w:pos="6480"/>
        <w:tab w:val="right" w:pos="12960"/>
      </w:tabs>
      <w:spacing w:after="0" w:line="100" w:lineRule="atLeast"/>
      <w:rPr>
        <w:rFonts w:ascii="Times New Roman" w:eastAsia="Times New Roman" w:hAnsi="Times New Roman" w:cs="Times New Roman"/>
      </w:rPr>
    </w:pPr>
    <w:r w:rsidRPr="00090250">
      <w:rPr>
        <w:rFonts w:ascii="Times New Roman" w:eastAsia="Times New Roman" w:hAnsi="Times New Roman" w:cs="Times New Roman"/>
        <w:b/>
      </w:rPr>
      <w:t>Note taker</w:t>
    </w:r>
    <w:r w:rsidRPr="00090250">
      <w:rPr>
        <w:rFonts w:ascii="Times New Roman" w:eastAsia="Times New Roman" w:hAnsi="Times New Roman" w:cs="Times New Roman"/>
      </w:rPr>
      <w:t>: Shondra West</w:t>
    </w:r>
  </w:p>
  <w:p w:rsidR="008D1787" w:rsidRDefault="008D17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74C7D"/>
    <w:multiLevelType w:val="hybridMultilevel"/>
    <w:tmpl w:val="351A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2B55E0"/>
    <w:multiLevelType w:val="hybridMultilevel"/>
    <w:tmpl w:val="5FF8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87"/>
    <w:rsid w:val="00371E57"/>
    <w:rsid w:val="004F594E"/>
    <w:rsid w:val="008D1787"/>
    <w:rsid w:val="00B17395"/>
    <w:rsid w:val="00B75DB9"/>
    <w:rsid w:val="00E2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0C9B5E-DDBB-4D58-8E36-4EBDD49F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787"/>
  </w:style>
  <w:style w:type="paragraph" w:styleId="Footer">
    <w:name w:val="footer"/>
    <w:basedOn w:val="Normal"/>
    <w:link w:val="FooterChar"/>
    <w:uiPriority w:val="99"/>
    <w:unhideWhenUsed/>
    <w:rsid w:val="008D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787"/>
  </w:style>
  <w:style w:type="paragraph" w:styleId="BalloonText">
    <w:name w:val="Balloon Text"/>
    <w:basedOn w:val="Normal"/>
    <w:link w:val="BalloonTextChar"/>
    <w:uiPriority w:val="99"/>
    <w:semiHidden/>
    <w:unhideWhenUsed/>
    <w:rsid w:val="00B75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Shondra West</dc:creator>
  <cp:keywords/>
  <dc:description/>
  <cp:lastModifiedBy>Shondra West</cp:lastModifiedBy>
  <cp:revision>4</cp:revision>
  <cp:lastPrinted>2015-12-08T21:52:00Z</cp:lastPrinted>
  <dcterms:created xsi:type="dcterms:W3CDTF">2015-12-08T21:33:00Z</dcterms:created>
  <dcterms:modified xsi:type="dcterms:W3CDTF">2015-12-10T01:33:00Z</dcterms:modified>
</cp:coreProperties>
</file>