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35"/>
        <w:gridCol w:w="1646"/>
        <w:gridCol w:w="11134"/>
      </w:tblGrid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1646" w:type="dxa"/>
            <w:vAlign w:val="center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Call to Order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Meeting called to order 2:03pm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343459"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1134" w:type="dxa"/>
          </w:tcPr>
          <w:p w:rsidR="001819FB" w:rsidRDefault="00EC78E8" w:rsidP="005C5769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1819FB">
              <w:rPr>
                <w:rFonts w:ascii="Times New Roman" w:eastAsia="Times New Roman" w:hAnsi="Times New Roman" w:cs="Times New Roman"/>
              </w:rPr>
              <w:t>The committee welcomed Professor Clark</w:t>
            </w:r>
            <w:r w:rsidR="00743F34">
              <w:rPr>
                <w:rFonts w:ascii="Times New Roman" w:eastAsia="Times New Roman" w:hAnsi="Times New Roman" w:cs="Times New Roman"/>
              </w:rPr>
              <w:t>e</w:t>
            </w:r>
            <w:bookmarkStart w:id="0" w:name="_GoBack"/>
            <w:bookmarkEnd w:id="0"/>
            <w:r w:rsidRPr="001819FB">
              <w:rPr>
                <w:rFonts w:ascii="Times New Roman" w:eastAsia="Times New Roman" w:hAnsi="Times New Roman" w:cs="Times New Roman"/>
              </w:rPr>
              <w:t xml:space="preserve">’s 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(3) </w:t>
            </w:r>
            <w:r w:rsidRPr="001819FB">
              <w:rPr>
                <w:rFonts w:ascii="Times New Roman" w:eastAsia="Times New Roman" w:hAnsi="Times New Roman" w:cs="Times New Roman"/>
              </w:rPr>
              <w:t xml:space="preserve">POLSC </w:t>
            </w:r>
            <w:r w:rsidR="00706E28">
              <w:rPr>
                <w:rFonts w:ascii="Times New Roman" w:eastAsia="Times New Roman" w:hAnsi="Times New Roman" w:cs="Times New Roman"/>
              </w:rPr>
              <w:t>students.</w:t>
            </w:r>
          </w:p>
          <w:p w:rsidR="00EC78E8" w:rsidRPr="00343459" w:rsidRDefault="00EC78E8" w:rsidP="00743F34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1819FB">
              <w:rPr>
                <w:rFonts w:ascii="Times New Roman" w:eastAsia="Times New Roman" w:hAnsi="Times New Roman" w:cs="Times New Roman"/>
              </w:rPr>
              <w:t xml:space="preserve">Tue discussed 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a </w:t>
            </w:r>
            <w:r w:rsidR="00706E28">
              <w:rPr>
                <w:rFonts w:ascii="Times New Roman" w:eastAsia="Times New Roman" w:hAnsi="Times New Roman" w:cs="Times New Roman"/>
              </w:rPr>
              <w:t>new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 </w:t>
            </w:r>
            <w:r w:rsidR="00572E3D">
              <w:rPr>
                <w:rFonts w:ascii="Times New Roman" w:eastAsia="Times New Roman" w:hAnsi="Times New Roman" w:cs="Times New Roman"/>
              </w:rPr>
              <w:t xml:space="preserve">CSU/UC policy update </w:t>
            </w:r>
            <w:r w:rsidR="00496900">
              <w:rPr>
                <w:rFonts w:ascii="Times New Roman" w:eastAsia="Times New Roman" w:hAnsi="Times New Roman" w:cs="Times New Roman"/>
              </w:rPr>
              <w:t>regarding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 </w:t>
            </w:r>
            <w:r w:rsidR="00C45B15">
              <w:rPr>
                <w:rFonts w:ascii="Times New Roman" w:eastAsia="Times New Roman" w:hAnsi="Times New Roman" w:cs="Times New Roman"/>
              </w:rPr>
              <w:t>preparatory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 requirements</w:t>
            </w:r>
            <w:r w:rsidR="00572E3D">
              <w:rPr>
                <w:rFonts w:ascii="Times New Roman" w:eastAsia="Times New Roman" w:hAnsi="Times New Roman" w:cs="Times New Roman"/>
              </w:rPr>
              <w:t xml:space="preserve"> for Math Statistics which allows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 Community </w:t>
            </w:r>
            <w:r w:rsidR="00572E3D">
              <w:rPr>
                <w:rFonts w:ascii="Times New Roman" w:eastAsia="Times New Roman" w:hAnsi="Times New Roman" w:cs="Times New Roman"/>
              </w:rPr>
              <w:t>C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olleges </w:t>
            </w:r>
            <w:r w:rsidR="00572E3D">
              <w:rPr>
                <w:rFonts w:ascii="Times New Roman" w:eastAsia="Times New Roman" w:hAnsi="Times New Roman" w:cs="Times New Roman"/>
              </w:rPr>
              <w:t xml:space="preserve">to 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eliminate preparatory courses </w:t>
            </w:r>
            <w:r w:rsidR="00572E3D">
              <w:rPr>
                <w:rFonts w:ascii="Times New Roman" w:eastAsia="Times New Roman" w:hAnsi="Times New Roman" w:cs="Times New Roman"/>
              </w:rPr>
              <w:t xml:space="preserve">for Statistics. 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Agenda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DB55AB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>: Approved - (M/S: Hobbs/Gunder); unanimous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Minutes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DB55AB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>: Approved with changes - (M/S: Gunder/McGrath); unanimous</w:t>
            </w:r>
          </w:p>
          <w:p w:rsidR="00496900" w:rsidRDefault="00EC78E8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Change the title from agenda to minutes; page 1 replace Sarah as possible representative with JoAnn Hobbs; page 2 replace Ginny with Jeanne Bonner; correct misspelled word “module” to” model”; modify abstention - add Richard Stanfield, correct Jeanne name from Ginny; and correct website membership - Jo Ann Hobbs as DE/ESL, Christina as Library,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vacant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Liberal Arts and CTE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(at the Department Chair meeting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ask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to fill the vacancy), Jeanne as Math &amp; Sciences, confirmation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needed for Francesca as PT faculty at large, Nancy as Planning and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second position as </w:t>
            </w:r>
            <w:r>
              <w:rPr>
                <w:rFonts w:ascii="Times New Roman" w:eastAsia="Times New Roman" w:hAnsi="Times New Roman" w:cs="Times New Roman"/>
                <w:bCs/>
              </w:rPr>
              <w:t>Dean of LA, Richard Stanfield as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 LMCAS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vacant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Student Services,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name correction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needed for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Briana. </w:t>
            </w:r>
          </w:p>
          <w:p w:rsidR="00496900" w:rsidRDefault="00496900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  <w:p w:rsidR="00EC78E8" w:rsidRDefault="00EC78E8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TLC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>meets from 2-4, 3</w:t>
            </w:r>
            <w:r w:rsidR="00496900" w:rsidRPr="00496900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 Tuesday and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is a two year commitment for those planning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their Spr’16 </w:t>
            </w:r>
            <w:r>
              <w:rPr>
                <w:rFonts w:ascii="Times New Roman" w:eastAsia="Times New Roman" w:hAnsi="Times New Roman" w:cs="Times New Roman"/>
                <w:bCs/>
              </w:rPr>
              <w:t>schedule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>s.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Welcome Activity</w:t>
            </w:r>
          </w:p>
        </w:tc>
        <w:tc>
          <w:tcPr>
            <w:tcW w:w="11134" w:type="dxa"/>
          </w:tcPr>
          <w:p w:rsidR="00EC78E8" w:rsidRDefault="00EC78E8" w:rsidP="00EC78E8">
            <w:pPr>
              <w:tabs>
                <w:tab w:val="left" w:pos="1164"/>
              </w:tabs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Tabled</w:t>
            </w:r>
            <w:r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 and the Student Equity Plan</w:t>
            </w:r>
          </w:p>
        </w:tc>
        <w:tc>
          <w:tcPr>
            <w:tcW w:w="11134" w:type="dxa"/>
          </w:tcPr>
          <w:p w:rsidR="00C45B15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Equity Plan (EP) activities relat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ed to assessment was discussed to develop a consensus what’s </w:t>
            </w:r>
            <w:r>
              <w:rPr>
                <w:rFonts w:ascii="Times New Roman" w:eastAsia="Times New Roman" w:hAnsi="Times New Roman" w:cs="Times New Roman"/>
              </w:rPr>
              <w:t>the purpose of the plan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what areas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should </w:t>
            </w:r>
            <w:r>
              <w:rPr>
                <w:rFonts w:ascii="Times New Roman" w:eastAsia="Times New Roman" w:hAnsi="Times New Roman" w:cs="Times New Roman"/>
              </w:rPr>
              <w:t xml:space="preserve">the plan focuses on. </w:t>
            </w:r>
            <w:r w:rsidR="00C45B15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unding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is available </w:t>
            </w:r>
            <w:r>
              <w:rPr>
                <w:rFonts w:ascii="Times New Roman" w:eastAsia="Times New Roman" w:hAnsi="Times New Roman" w:cs="Times New Roman"/>
              </w:rPr>
              <w:t xml:space="preserve">for professional development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(PD) </w:t>
            </w:r>
            <w:r>
              <w:rPr>
                <w:rFonts w:ascii="Times New Roman" w:eastAsia="Times New Roman" w:hAnsi="Times New Roman" w:cs="Times New Roman"/>
              </w:rPr>
              <w:t xml:space="preserve">aimed at assessment training.  </w:t>
            </w:r>
          </w:p>
          <w:p w:rsidR="00C45B15" w:rsidRDefault="00C45B15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1F5FEC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plan focuses on a target group and achiev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ement gap equitable outcomes. </w:t>
            </w:r>
            <w:r w:rsidR="009B4B29">
              <w:rPr>
                <w:rFonts w:ascii="Times New Roman" w:eastAsia="Times New Roman" w:hAnsi="Times New Roman" w:cs="Times New Roman"/>
              </w:rPr>
              <w:t xml:space="preserve">The goal is </w:t>
            </w:r>
            <w:r w:rsidR="00626D0F">
              <w:rPr>
                <w:rFonts w:ascii="Times New Roman" w:eastAsia="Times New Roman" w:hAnsi="Times New Roman" w:cs="Times New Roman"/>
              </w:rPr>
              <w:t xml:space="preserve">determine to </w:t>
            </w:r>
            <w:r>
              <w:rPr>
                <w:rFonts w:ascii="Times New Roman" w:eastAsia="Times New Roman" w:hAnsi="Times New Roman" w:cs="Times New Roman"/>
              </w:rPr>
              <w:t>what extent does the target group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infuse </w:t>
            </w:r>
            <w:r>
              <w:rPr>
                <w:rFonts w:ascii="Times New Roman" w:eastAsia="Times New Roman" w:hAnsi="Times New Roman" w:cs="Times New Roman"/>
              </w:rPr>
              <w:t xml:space="preserve">into equitable assessment practices campus-wide? </w:t>
            </w:r>
            <w:r w:rsidR="001F5FEC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state 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EP </w:t>
            </w:r>
            <w:r>
              <w:rPr>
                <w:rFonts w:ascii="Times New Roman" w:eastAsia="Times New Roman" w:hAnsi="Times New Roman" w:cs="Times New Roman"/>
              </w:rPr>
              <w:t>version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exists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the college (TLC) should develop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a 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version that infuses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state and local goals. </w:t>
            </w:r>
            <w:r>
              <w:rPr>
                <w:rFonts w:ascii="Times New Roman" w:eastAsia="Times New Roman" w:hAnsi="Times New Roman" w:cs="Times New Roman"/>
              </w:rPr>
              <w:t xml:space="preserve">The committee as a workgroup completed </w:t>
            </w:r>
            <w:r w:rsidR="001F5FEC">
              <w:rPr>
                <w:rFonts w:ascii="Times New Roman" w:eastAsia="Times New Roman" w:hAnsi="Times New Roman" w:cs="Times New Roman"/>
              </w:rPr>
              <w:t>an activity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that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focused on defining</w:t>
            </w:r>
            <w:r w:rsidR="002F1D4F">
              <w:rPr>
                <w:rFonts w:ascii="Times New Roman" w:eastAsia="Times New Roman" w:hAnsi="Times New Roman" w:cs="Times New Roman"/>
              </w:rPr>
              <w:t xml:space="preserve"> equity relationship </w:t>
            </w:r>
            <w:r w:rsidR="000164B8">
              <w:rPr>
                <w:rFonts w:ascii="Times New Roman" w:eastAsia="Times New Roman" w:hAnsi="Times New Roman" w:cs="Times New Roman"/>
              </w:rPr>
              <w:t>to assessment.</w:t>
            </w:r>
          </w:p>
          <w:p w:rsidR="001F5FEC" w:rsidRDefault="001F5FEC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2F1D4F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outcomes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</w:t>
            </w:r>
            <w:r w:rsidR="002F1D4F">
              <w:rPr>
                <w:rFonts w:ascii="Times New Roman" w:eastAsia="Times New Roman" w:hAnsi="Times New Roman" w:cs="Times New Roman"/>
              </w:rPr>
              <w:t>of the activity:</w:t>
            </w:r>
          </w:p>
          <w:p w:rsid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lastRenderedPageBreak/>
              <w:t>Students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 can have different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outcome</w:t>
            </w:r>
            <w:r w:rsidR="000164B8">
              <w:rPr>
                <w:rFonts w:ascii="Times New Roman" w:eastAsia="Times New Roman" w:hAnsi="Times New Roman" w:cs="Times New Roman"/>
              </w:rPr>
              <w:t>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on a test question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based on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cultural perspective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. To address </w:t>
            </w:r>
            <w:r w:rsidR="000164B8">
              <w:rPr>
                <w:rFonts w:ascii="Times New Roman" w:eastAsia="Times New Roman" w:hAnsi="Times New Roman" w:cs="Times New Roman"/>
              </w:rPr>
              <w:t>this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issue,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a group of students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can complete a </w:t>
            </w:r>
            <w:r w:rsidR="00CD1D0C">
              <w:rPr>
                <w:rFonts w:ascii="Times New Roman" w:eastAsia="Times New Roman" w:hAnsi="Times New Roman" w:cs="Times New Roman"/>
              </w:rPr>
              <w:t>sample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exam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to determine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whether th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e questions are clearly stated.  </w:t>
            </w:r>
          </w:p>
          <w:p w:rsid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 terminology “assessment”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can be confused with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assessment of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classroom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practices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,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assessment </w:t>
            </w:r>
            <w:r w:rsidR="00CD1D0C">
              <w:rPr>
                <w:rFonts w:ascii="Times New Roman" w:eastAsia="Times New Roman" w:hAnsi="Times New Roman" w:cs="Times New Roman"/>
              </w:rPr>
              <w:t>testing, course level outcomes (CSLO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s</w:t>
            </w:r>
            <w:r w:rsidR="00CD1D0C">
              <w:rPr>
                <w:rFonts w:ascii="Times New Roman" w:eastAsia="Times New Roman" w:hAnsi="Times New Roman" w:cs="Times New Roman"/>
              </w:rPr>
              <w:t>)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assessment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outcomes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, and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other assessment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process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7105D0" w:rsidRP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 term assessment can be used in context of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“assessing students”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as </w:t>
            </w:r>
            <w:r w:rsidR="000164B8" w:rsidRPr="002F1D4F">
              <w:rPr>
                <w:rFonts w:ascii="Times New Roman" w:eastAsia="Times New Roman" w:hAnsi="Times New Roman" w:cs="Times New Roman"/>
              </w:rPr>
              <w:t>assigning grades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. A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ssessment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should be considered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separate when assessing SLOs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 vs. assigning grades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in regards to equity in assessing data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vs. equity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in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grading assignments</w:t>
            </w:r>
            <w:r>
              <w:rPr>
                <w:rFonts w:ascii="Times New Roman" w:eastAsia="Times New Roman" w:hAnsi="Times New Roman" w:cs="Times New Roman"/>
              </w:rPr>
              <w:t>, but is often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confused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105D0" w:rsidRDefault="007105D0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2F1D4F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goal </w:t>
            </w:r>
            <w:r w:rsidR="00472F2C"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</w:rPr>
              <w:t xml:space="preserve">connecting assessment practices </w:t>
            </w:r>
            <w:r w:rsidR="00472F2C"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>pedagogy classroom practices</w:t>
            </w:r>
            <w:r w:rsidR="002F1D4F">
              <w:rPr>
                <w:rFonts w:ascii="Times New Roman" w:eastAsia="Times New Roman" w:hAnsi="Times New Roman" w:cs="Times New Roman"/>
              </w:rPr>
              <w:t>:</w:t>
            </w:r>
          </w:p>
          <w:p w:rsidR="00EC78E8" w:rsidRPr="002F1D4F" w:rsidRDefault="002F1D4F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evelop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s assessment outcome enhancements</w:t>
            </w:r>
            <w:r>
              <w:rPr>
                <w:rFonts w:ascii="Times New Roman" w:eastAsia="Times New Roman" w:hAnsi="Times New Roman" w:cs="Times New Roman"/>
              </w:rPr>
              <w:t xml:space="preserve"> via student/faculty discussions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.  This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committee is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where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faculty can employ practices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to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help drive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s assessments outcomes that are transparent and authentic.</w:t>
            </w:r>
          </w:p>
          <w:p w:rsidR="00472F2C" w:rsidRDefault="00472F2C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EC78E8" w:rsidRPr="002F1D4F" w:rsidRDefault="002F1D4F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t>N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ew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EP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pathways involves all students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plus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equity target students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, if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assessments are not working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does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it require a revamp or rebuilding of the curriculum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to make it equable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? This quest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ion brings about two points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1)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teaching method or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2)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compounding </w:t>
            </w:r>
            <w:r w:rsidRPr="002F1D4F">
              <w:rPr>
                <w:rFonts w:ascii="Times New Roman" w:eastAsia="Times New Roman" w:hAnsi="Times New Roman" w:cs="Times New Roman"/>
              </w:rPr>
              <w:t>variables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 contributing to student level outcomes (SLOs)</w:t>
            </w:r>
            <w:r w:rsidR="000164B8">
              <w:rPr>
                <w:rFonts w:ascii="Times New Roman" w:eastAsia="Times New Roman" w:hAnsi="Times New Roman" w:cs="Times New Roman"/>
              </w:rPr>
              <w:t>.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 Sometimes compounding variables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become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classroom</w:t>
            </w:r>
            <w:r w:rsidR="00DB3E6F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issues </w:t>
            </w:r>
            <w:r w:rsidR="00DB3E6F" w:rsidRPr="002F1D4F">
              <w:rPr>
                <w:rFonts w:ascii="Times New Roman" w:eastAsia="Times New Roman" w:hAnsi="Times New Roman" w:cs="Times New Roman"/>
              </w:rPr>
              <w:t>impacting students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’ success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. 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The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problem with teaching pedagogy </w:t>
            </w:r>
            <w:r w:rsidRPr="002F1D4F">
              <w:rPr>
                <w:rFonts w:ascii="Times New Roman" w:eastAsia="Times New Roman" w:hAnsi="Times New Roman" w:cs="Times New Roman"/>
              </w:rPr>
              <w:t>with or without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outside variables is </w:t>
            </w:r>
            <w:r w:rsidRPr="002F1D4F">
              <w:rPr>
                <w:rFonts w:ascii="Times New Roman" w:eastAsia="Times New Roman" w:hAnsi="Times New Roman" w:cs="Times New Roman"/>
              </w:rPr>
              <w:t>too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 complex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within the curr</w:t>
            </w:r>
            <w:r w:rsidR="00DE52E5">
              <w:rPr>
                <w:rFonts w:ascii="Times New Roman" w:eastAsia="Times New Roman" w:hAnsi="Times New Roman" w:cs="Times New Roman"/>
              </w:rPr>
              <w:t xml:space="preserve">iculum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and may require outside resources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brought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in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 to help. For example,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students that </w:t>
            </w:r>
            <w:r w:rsidRPr="002F1D4F">
              <w:rPr>
                <w:rFonts w:ascii="Times New Roman" w:eastAsia="Times New Roman" w:hAnsi="Times New Roman" w:cs="Times New Roman"/>
              </w:rPr>
              <w:t>don’t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test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well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, as a college do we create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a class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that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prepare student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s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for test taking skills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?</w:t>
            </w:r>
          </w:p>
          <w:p w:rsidR="00A26E63" w:rsidRDefault="00A26E63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C23A1D" w:rsidRPr="002F1D4F" w:rsidRDefault="00FE0710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t>S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tudent focus groups </w:t>
            </w:r>
            <w:r w:rsidR="00C1333F" w:rsidRPr="002F1D4F">
              <w:rPr>
                <w:rFonts w:ascii="Times New Roman" w:eastAsia="Times New Roman" w:hAnsi="Times New Roman" w:cs="Times New Roman"/>
              </w:rPr>
              <w:t xml:space="preserve">may be required in order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to receive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constructive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feedback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in ways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>to develop systematic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>contextualized assessment</w:t>
            </w:r>
            <w:r w:rsidR="00DE52E5">
              <w:rPr>
                <w:rFonts w:ascii="Times New Roman" w:eastAsia="Times New Roman" w:hAnsi="Times New Roman" w:cs="Times New Roman"/>
              </w:rPr>
              <w:t xml:space="preserve"> outcomes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. </w:t>
            </w:r>
            <w:r w:rsidRPr="002F1D4F">
              <w:rPr>
                <w:rFonts w:ascii="Times New Roman" w:eastAsia="Times New Roman" w:hAnsi="Times New Roman" w:cs="Times New Roman"/>
              </w:rPr>
              <w:t>Currently a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ssessments provides data how successful students are in the class, instead of how students achieve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that 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success. </w:t>
            </w:r>
            <w:r w:rsidRPr="002F1D4F">
              <w:rPr>
                <w:rFonts w:ascii="Times New Roman" w:eastAsia="Times New Roman" w:hAnsi="Times New Roman" w:cs="Times New Roman"/>
              </w:rPr>
              <w:t>TLC agreed to focus on developing strategies to address equitable issues with</w:t>
            </w:r>
            <w:r w:rsidR="002F1D4F">
              <w:rPr>
                <w:rFonts w:ascii="Times New Roman" w:eastAsia="Times New Roman" w:hAnsi="Times New Roman" w:cs="Times New Roman"/>
              </w:rPr>
              <w:t>in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c</w:t>
            </w:r>
            <w:r w:rsidR="00C23A1D" w:rsidRPr="002F1D4F">
              <w:rPr>
                <w:rFonts w:ascii="Times New Roman" w:eastAsia="Times New Roman" w:hAnsi="Times New Roman" w:cs="Times New Roman"/>
              </w:rPr>
              <w:t>lass</w:t>
            </w:r>
            <w:r w:rsidR="00734E8F" w:rsidRPr="002F1D4F">
              <w:rPr>
                <w:rFonts w:ascii="Times New Roman" w:eastAsia="Times New Roman" w:hAnsi="Times New Roman" w:cs="Times New Roman"/>
              </w:rPr>
              <w:t>room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 practices, pedagogy,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>modes of instructions</w:t>
            </w:r>
            <w:r w:rsidR="00734E8F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894817">
              <w:rPr>
                <w:rFonts w:ascii="Times New Roman" w:eastAsia="Times New Roman" w:hAnsi="Times New Roman" w:cs="Times New Roman"/>
              </w:rPr>
              <w:t>joined</w:t>
            </w:r>
            <w:r w:rsidR="00734E8F" w:rsidRPr="002F1D4F">
              <w:rPr>
                <w:rFonts w:ascii="Times New Roman" w:eastAsia="Times New Roman" w:hAnsi="Times New Roman" w:cs="Times New Roman"/>
              </w:rPr>
              <w:t xml:space="preserve"> to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734E8F" w:rsidRPr="002F1D4F">
              <w:rPr>
                <w:rFonts w:ascii="Times New Roman" w:eastAsia="Times New Roman" w:hAnsi="Times New Roman" w:cs="Times New Roman"/>
              </w:rPr>
              <w:t>s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 assessment, and other variable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s through a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PD plan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that increases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equitable outcomes. </w:t>
            </w:r>
          </w:p>
          <w:p w:rsidR="003341DA" w:rsidRDefault="003341DA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3341DA" w:rsidRPr="00894817" w:rsidRDefault="00221A2E" w:rsidP="0089481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894817">
              <w:rPr>
                <w:rFonts w:ascii="Times New Roman" w:eastAsia="Times New Roman" w:hAnsi="Times New Roman" w:cs="Times New Roman"/>
              </w:rPr>
              <w:t>A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 direct link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exists between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TLC and the equity plan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three indicators; 1.) </w:t>
            </w:r>
            <w:proofErr w:type="gramStart"/>
            <w:r w:rsidRPr="00894817">
              <w:rPr>
                <w:rFonts w:ascii="Times New Roman" w:eastAsia="Times New Roman" w:hAnsi="Times New Roman" w:cs="Times New Roman"/>
              </w:rPr>
              <w:t>course</w:t>
            </w:r>
            <w:proofErr w:type="gramEnd"/>
            <w:r w:rsidR="00734E8F" w:rsidRPr="00894817">
              <w:rPr>
                <w:rFonts w:ascii="Times New Roman" w:eastAsia="Times New Roman" w:hAnsi="Times New Roman" w:cs="Times New Roman"/>
              </w:rPr>
              <w:t xml:space="preserve"> 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s assessment, 2.) ESL/Basic skills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program level assessment, and 3.) </w:t>
            </w:r>
            <w:proofErr w:type="gramStart"/>
            <w:r w:rsidRPr="00894817">
              <w:rPr>
                <w:rFonts w:ascii="Times New Roman" w:eastAsia="Times New Roman" w:hAnsi="Times New Roman" w:cs="Times New Roman"/>
              </w:rPr>
              <w:t>degrees/certificate</w:t>
            </w:r>
            <w:r w:rsidR="00CD1D0C"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 w:rsidRPr="00894817">
              <w:rPr>
                <w:rFonts w:ascii="Times New Roman" w:eastAsia="Times New Roman" w:hAnsi="Times New Roman" w:cs="Times New Roman"/>
              </w:rPr>
              <w:t xml:space="preserve"> 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PSLOs. </w:t>
            </w:r>
            <w:r w:rsidRPr="00894817">
              <w:rPr>
                <w:rFonts w:ascii="Times New Roman" w:eastAsia="Times New Roman" w:hAnsi="Times New Roman" w:cs="Times New Roman"/>
              </w:rPr>
              <w:t>TLC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should enhance the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direct link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to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these three </w:t>
            </w:r>
            <w:r w:rsidRPr="00894817">
              <w:rPr>
                <w:rFonts w:ascii="Times New Roman" w:eastAsia="Times New Roman" w:hAnsi="Times New Roman" w:cs="Times New Roman"/>
              </w:rPr>
              <w:lastRenderedPageBreak/>
              <w:t xml:space="preserve">equity indicators </w:t>
            </w:r>
            <w:r w:rsidR="00894817">
              <w:rPr>
                <w:rFonts w:ascii="Times New Roman" w:eastAsia="Times New Roman" w:hAnsi="Times New Roman" w:cs="Times New Roman"/>
              </w:rPr>
              <w:t>as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the quantitative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focus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piece. </w:t>
            </w:r>
            <w:r w:rsidR="00894817" w:rsidRPr="00894817">
              <w:rPr>
                <w:rFonts w:ascii="Times New Roman" w:eastAsia="Times New Roman" w:hAnsi="Times New Roman" w:cs="Times New Roman"/>
              </w:rPr>
              <w:t xml:space="preserve">Briana’s document </w:t>
            </w:r>
            <w:r w:rsidR="00894817">
              <w:rPr>
                <w:rFonts w:ascii="Times New Roman" w:eastAsia="Times New Roman" w:hAnsi="Times New Roman" w:cs="Times New Roman"/>
              </w:rPr>
              <w:t>tells t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he story behind the indicators in relation to the quantitative information. </w:t>
            </w:r>
          </w:p>
          <w:p w:rsidR="00221A2E" w:rsidRDefault="00221A2E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913528" w:rsidRPr="00894817" w:rsidRDefault="00C1333F" w:rsidP="0089481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894817">
              <w:rPr>
                <w:rFonts w:ascii="Times New Roman" w:eastAsia="Times New Roman" w:hAnsi="Times New Roman" w:cs="Times New Roman"/>
              </w:rPr>
              <w:t xml:space="preserve">It was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suggested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that d</w:t>
            </w:r>
            <w:r w:rsidR="00221A2E" w:rsidRPr="00894817">
              <w:rPr>
                <w:rFonts w:ascii="Times New Roman" w:eastAsia="Times New Roman" w:hAnsi="Times New Roman" w:cs="Times New Roman"/>
              </w:rPr>
              <w:t xml:space="preserve">epartments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be given their data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so it can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be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analyzed </w:t>
            </w:r>
            <w:r w:rsidR="00221A2E" w:rsidRPr="00894817">
              <w:rPr>
                <w:rFonts w:ascii="Times New Roman" w:eastAsia="Times New Roman" w:hAnsi="Times New Roman" w:cs="Times New Roman"/>
              </w:rPr>
              <w:t>for PD support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.  The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data is public information and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during the program review process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the data </w:t>
            </w:r>
            <w:r w:rsidR="00894817">
              <w:rPr>
                <w:rFonts w:ascii="Times New Roman" w:eastAsia="Times New Roman" w:hAnsi="Times New Roman" w:cs="Times New Roman"/>
              </w:rPr>
              <w:t>is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 analyzed. Instead t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here is a need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to offer </w:t>
            </w:r>
            <w:r w:rsidRPr="00894817">
              <w:rPr>
                <w:rFonts w:ascii="Times New Roman" w:eastAsia="Times New Roman" w:hAnsi="Times New Roman" w:cs="Times New Roman"/>
              </w:rPr>
              <w:t>support to analyze the da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ta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that move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towards equitable outcomes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, because it’s 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difficult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disaggregate the data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for instructors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.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Moving forward b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est practices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is 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look at the known issues and develop activities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that addresses the </w:t>
            </w:r>
            <w:r w:rsidR="00894817">
              <w:rPr>
                <w:rFonts w:ascii="Times New Roman" w:eastAsia="Times New Roman" w:hAnsi="Times New Roman" w:cs="Times New Roman"/>
              </w:rPr>
              <w:t>in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equities; e.g. improving services to underrepresented students.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EP describes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>using and collecting other data</w:t>
            </w:r>
            <w:r w:rsidR="00AA0BC7" w:rsidRP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894817">
              <w:rPr>
                <w:rFonts w:ascii="Times New Roman" w:eastAsia="Times New Roman" w:hAnsi="Times New Roman" w:cs="Times New Roman"/>
              </w:rPr>
              <w:t>for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 the college 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>b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uild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equity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focus PD workshops.  One workshop could focus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on program level assessments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>training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AA0BC7" w:rsidRPr="00894817">
              <w:rPr>
                <w:rFonts w:ascii="Times New Roman" w:eastAsia="Times New Roman" w:hAnsi="Times New Roman" w:cs="Times New Roman"/>
              </w:rPr>
              <w:t xml:space="preserve">as we approach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year </w:t>
            </w:r>
            <w:r w:rsidR="00AA0BC7" w:rsidRPr="00894817">
              <w:rPr>
                <w:rFonts w:ascii="Times New Roman" w:eastAsia="Times New Roman" w:hAnsi="Times New Roman" w:cs="Times New Roman"/>
              </w:rPr>
              <w:t>five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B3E6F" w:rsidRDefault="00DB3E6F" w:rsidP="00DB3E6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894817" w:rsidRDefault="00DB3E6F" w:rsidP="00AA0BC7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committee agreed PD training is the best practice to address the</w:t>
            </w:r>
            <w:r w:rsidR="00AA0BC7">
              <w:rPr>
                <w:rFonts w:ascii="Times New Roman" w:eastAsia="Times New Roman" w:hAnsi="Times New Roman" w:cs="Times New Roman"/>
              </w:rPr>
              <w:t xml:space="preserve"> equity issues in the classroom using</w:t>
            </w:r>
            <w:r w:rsidR="001819FB">
              <w:rPr>
                <w:rFonts w:ascii="Times New Roman" w:eastAsia="Times New Roman" w:hAnsi="Times New Roman" w:cs="Times New Roman"/>
              </w:rPr>
              <w:t xml:space="preserve"> available</w:t>
            </w:r>
            <w:r w:rsidR="00AA0BC7">
              <w:rPr>
                <w:rFonts w:ascii="Times New Roman" w:eastAsia="Times New Roman" w:hAnsi="Times New Roman" w:cs="Times New Roman"/>
              </w:rPr>
              <w:t xml:space="preserve"> funding</w:t>
            </w:r>
            <w:r w:rsidR="001819FB">
              <w:rPr>
                <w:rFonts w:ascii="Times New Roman" w:eastAsia="Times New Roman" w:hAnsi="Times New Roman" w:cs="Times New Roman"/>
              </w:rPr>
              <w:t>.</w:t>
            </w:r>
          </w:p>
          <w:p w:rsidR="001819FB" w:rsidRDefault="001819FB" w:rsidP="00AA0BC7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Approval Midway Report</w:t>
            </w:r>
          </w:p>
        </w:tc>
        <w:tc>
          <w:tcPr>
            <w:tcW w:w="11134" w:type="dxa"/>
          </w:tcPr>
          <w:p w:rsidR="00C01101" w:rsidRDefault="001819FB" w:rsidP="00C01101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The Midway report document was given to members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for feedback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The final report is due Spring’16. 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More information will be added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to the report </w:t>
            </w:r>
            <w:r>
              <w:rPr>
                <w:rFonts w:ascii="Times New Roman" w:eastAsia="Times New Roman" w:hAnsi="Times New Roman" w:cs="Times New Roman"/>
                <w:bCs/>
              </w:rPr>
              <w:t>r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egarding assessment outcomes and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>number courses/programs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assessed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>.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A vote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was requested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to approve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existing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report;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however,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it was recommended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to hold the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vote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>until the assessment results are available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and the next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steps to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wards moving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 assessment forward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are identified within the report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A m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otion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 was made to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update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the report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to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include the next steps, then present the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updated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report at the next TLC meeting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(November)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, afterwards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have an off cycle vote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(December)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for approval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, and forward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the final version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senate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in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spring. </w:t>
            </w:r>
          </w:p>
          <w:p w:rsidR="00EC78E8" w:rsidRDefault="004013F5" w:rsidP="00C01101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9F7560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: (M/S: Ybarra/McCarthy); unanimous 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GE Survey</w:t>
            </w:r>
          </w:p>
        </w:tc>
        <w:tc>
          <w:tcPr>
            <w:tcW w:w="11134" w:type="dxa"/>
          </w:tcPr>
          <w:p w:rsidR="00EC78E8" w:rsidRDefault="00C01101" w:rsidP="00894817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d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r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aft GE Survey was shared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with the committee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It was proposed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for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TLC members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provide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feedback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and send comments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/suggestions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to Cindy via email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Cs/>
              </w:rPr>
              <w:t>T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suggestions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will be compared with feedback received from GE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>in order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to develop a final a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version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Recruitment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Tabled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4:01pm</w:t>
            </w:r>
          </w:p>
        </w:tc>
      </w:tr>
    </w:tbl>
    <w:p w:rsidR="00E92DB4" w:rsidRDefault="00E92DB4"/>
    <w:sectPr w:rsidR="00E92DB4" w:rsidSect="00EC78E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36" w:rsidRDefault="001C5D36" w:rsidP="00A26E63">
      <w:pPr>
        <w:spacing w:after="0" w:line="240" w:lineRule="auto"/>
      </w:pPr>
      <w:r>
        <w:separator/>
      </w:r>
    </w:p>
  </w:endnote>
  <w:endnote w:type="continuationSeparator" w:id="0">
    <w:p w:rsidR="001C5D36" w:rsidRDefault="001C5D36" w:rsidP="00A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FB" w:rsidRDefault="001819FB" w:rsidP="001819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F3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36" w:rsidRDefault="001C5D36" w:rsidP="00A26E63">
      <w:pPr>
        <w:spacing w:after="0" w:line="240" w:lineRule="auto"/>
      </w:pPr>
      <w:r>
        <w:separator/>
      </w:r>
    </w:p>
  </w:footnote>
  <w:footnote w:type="continuationSeparator" w:id="0">
    <w:p w:rsidR="001C5D36" w:rsidRDefault="001C5D36" w:rsidP="00A2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63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</w:rPr>
      <w:t>Los Medanos College</w:t>
    </w:r>
    <w:r>
      <w:rPr>
        <w:rFonts w:ascii="Times New Roman" w:eastAsia="Times New Roman" w:hAnsi="Times New Roman" w:cs="Times New Roman"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32"/>
        <w:szCs w:val="24"/>
      </w:rPr>
      <w:t>TLC Minutes 10/20/15</w:t>
    </w:r>
    <w:r>
      <w:rPr>
        <w:rFonts w:ascii="Times New Roman" w:eastAsia="Times New Roman" w:hAnsi="Times New Roman" w:cs="Times New Roman"/>
        <w:b/>
        <w:sz w:val="32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>2:00 – 4:00pm CO-420</w:t>
    </w:r>
  </w:p>
  <w:p w:rsidR="00A26E63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/>
        <w:sz w:val="24"/>
        <w:szCs w:val="24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b/>
        <w:sz w:val="20"/>
        <w:szCs w:val="20"/>
      </w:rPr>
      <w:t xml:space="preserve">Members: 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Tue Rust,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Chair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; Jeanne Bonner, Courtney Diputado, Louie Giambattista, Paula Gunder, JoAnn Hobbs, Briana McCarthy, Cindy McGrath;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Deans</w:t>
    </w:r>
    <w:r w:rsidR="00626D0F">
      <w:rPr>
        <w:rFonts w:ascii="Times New Roman" w:eastAsia="Times New Roman" w:hAnsi="Times New Roman" w:cs="Times New Roman"/>
        <w:sz w:val="20"/>
        <w:szCs w:val="20"/>
      </w:rPr>
      <w:t xml:space="preserve">: 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Gail Newman, Nancy Ybarra;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 xml:space="preserve">Student Representative: 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Richard Stanfield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Note taker</w:t>
    </w:r>
    <w:r w:rsidRPr="00BC4200">
      <w:rPr>
        <w:rFonts w:ascii="Times New Roman" w:eastAsia="Times New Roman" w:hAnsi="Times New Roman" w:cs="Times New Roman"/>
        <w:sz w:val="20"/>
        <w:szCs w:val="20"/>
      </w:rPr>
      <w:t>: Shondra West</w:t>
    </w: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sz w:val="20"/>
        <w:szCs w:val="20"/>
      </w:rPr>
      <w:t>Guest: Morgan Lynn and POLSC Students</w:t>
    </w: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sz w:val="20"/>
        <w:szCs w:val="20"/>
      </w:rPr>
      <w:t xml:space="preserve">Absent: </w:t>
    </w:r>
    <w:r w:rsidR="00626D0F">
      <w:rPr>
        <w:rFonts w:ascii="Times New Roman" w:eastAsia="Times New Roman" w:hAnsi="Times New Roman" w:cs="Times New Roman"/>
        <w:sz w:val="20"/>
        <w:szCs w:val="20"/>
      </w:rPr>
      <w:t xml:space="preserve">Francesca Briggs, Natalie Hannum, and </w:t>
    </w:r>
    <w:r w:rsidRPr="00BC4200">
      <w:rPr>
        <w:rFonts w:ascii="Times New Roman" w:eastAsia="Times New Roman" w:hAnsi="Times New Roman" w:cs="Times New Roman"/>
        <w:sz w:val="20"/>
        <w:szCs w:val="20"/>
      </w:rPr>
      <w:t>A’kilah Moore</w:t>
    </w:r>
  </w:p>
  <w:p w:rsidR="00A26E63" w:rsidRDefault="00A26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801"/>
    <w:multiLevelType w:val="hybridMultilevel"/>
    <w:tmpl w:val="B2B8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80A"/>
    <w:multiLevelType w:val="hybridMultilevel"/>
    <w:tmpl w:val="04E2BB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096C2A"/>
    <w:multiLevelType w:val="hybridMultilevel"/>
    <w:tmpl w:val="921E3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BD6740"/>
    <w:multiLevelType w:val="hybridMultilevel"/>
    <w:tmpl w:val="3028C6C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8"/>
    <w:rsid w:val="000164B8"/>
    <w:rsid w:val="00135384"/>
    <w:rsid w:val="001819FB"/>
    <w:rsid w:val="001C5D36"/>
    <w:rsid w:val="001F5FEC"/>
    <w:rsid w:val="00221A2E"/>
    <w:rsid w:val="002F1D4F"/>
    <w:rsid w:val="003341DA"/>
    <w:rsid w:val="004013F5"/>
    <w:rsid w:val="00472F2C"/>
    <w:rsid w:val="00496900"/>
    <w:rsid w:val="00572E3D"/>
    <w:rsid w:val="00625085"/>
    <w:rsid w:val="00626D0F"/>
    <w:rsid w:val="00706E28"/>
    <w:rsid w:val="007105D0"/>
    <w:rsid w:val="00734E8F"/>
    <w:rsid w:val="00743F34"/>
    <w:rsid w:val="00894817"/>
    <w:rsid w:val="00913528"/>
    <w:rsid w:val="00932391"/>
    <w:rsid w:val="009B4B29"/>
    <w:rsid w:val="009F7560"/>
    <w:rsid w:val="00A26E63"/>
    <w:rsid w:val="00AA0BC7"/>
    <w:rsid w:val="00BF7055"/>
    <w:rsid w:val="00C01101"/>
    <w:rsid w:val="00C1333F"/>
    <w:rsid w:val="00C23A1D"/>
    <w:rsid w:val="00C45B15"/>
    <w:rsid w:val="00CD1D0C"/>
    <w:rsid w:val="00DB3E6F"/>
    <w:rsid w:val="00DC4131"/>
    <w:rsid w:val="00DE52E5"/>
    <w:rsid w:val="00E02656"/>
    <w:rsid w:val="00E32D35"/>
    <w:rsid w:val="00E72289"/>
    <w:rsid w:val="00E92DB4"/>
    <w:rsid w:val="00EC78E8"/>
    <w:rsid w:val="00FE071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576E-1B41-41D8-9595-FA676C3C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63"/>
  </w:style>
  <w:style w:type="paragraph" w:styleId="Footer">
    <w:name w:val="footer"/>
    <w:basedOn w:val="Normal"/>
    <w:link w:val="FooterChar"/>
    <w:uiPriority w:val="99"/>
    <w:unhideWhenUsed/>
    <w:rsid w:val="00A2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63"/>
  </w:style>
  <w:style w:type="paragraph" w:styleId="BalloonText">
    <w:name w:val="Balloon Text"/>
    <w:basedOn w:val="Normal"/>
    <w:link w:val="BalloonTextChar"/>
    <w:uiPriority w:val="99"/>
    <w:semiHidden/>
    <w:unhideWhenUsed/>
    <w:rsid w:val="0070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B5F4-991C-4FB1-BE51-9D492CF2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4</cp:revision>
  <cp:lastPrinted>2015-11-06T22:43:00Z</cp:lastPrinted>
  <dcterms:created xsi:type="dcterms:W3CDTF">2015-12-08T17:59:00Z</dcterms:created>
  <dcterms:modified xsi:type="dcterms:W3CDTF">2015-12-10T01:36:00Z</dcterms:modified>
</cp:coreProperties>
</file>