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CB5" w:rsidRDefault="00974CB5" w:rsidP="00974CB5">
      <w:pPr>
        <w:spacing w:after="0" w:line="240" w:lineRule="auto"/>
      </w:pPr>
      <w:r w:rsidRPr="0073625C">
        <w:rPr>
          <w:b/>
          <w:u w:val="single"/>
        </w:rPr>
        <w:t>Present</w:t>
      </w:r>
      <w:r w:rsidRPr="0073625C">
        <w:t xml:space="preserve">: Tue Rust, </w:t>
      </w:r>
      <w:r w:rsidRPr="0073625C">
        <w:rPr>
          <w:b/>
        </w:rPr>
        <w:t>Chair</w:t>
      </w:r>
      <w:r w:rsidRPr="0073625C">
        <w:t>; Louie Giambattista</w:t>
      </w:r>
      <w:r>
        <w:t xml:space="preserve">; </w:t>
      </w:r>
      <w:r w:rsidRPr="0073625C">
        <w:t>Paula Gunder; Kiran Kamath; Cindy McGrath; A’kilah Moore;</w:t>
      </w:r>
      <w:r w:rsidRPr="00741CB9">
        <w:t xml:space="preserve"> </w:t>
      </w:r>
      <w:r>
        <w:t>Alex Sterling</w:t>
      </w:r>
      <w:r w:rsidRPr="0073625C">
        <w:t xml:space="preserve">; </w:t>
      </w:r>
      <w:r w:rsidR="00667333" w:rsidRPr="0073625C">
        <w:t>Natalie Hannum</w:t>
      </w:r>
      <w:r w:rsidRPr="0073625C">
        <w:t xml:space="preserve">; </w:t>
      </w:r>
    </w:p>
    <w:p w:rsidR="00974CB5" w:rsidRDefault="00974CB5" w:rsidP="00974CB5">
      <w:pPr>
        <w:spacing w:after="0" w:line="240" w:lineRule="auto"/>
      </w:pPr>
      <w:r w:rsidRPr="0073625C">
        <w:t>Shondra West (note taker)</w:t>
      </w:r>
    </w:p>
    <w:p w:rsidR="00974CB5" w:rsidRPr="0073625C" w:rsidRDefault="00974CB5" w:rsidP="00974CB5">
      <w:pPr>
        <w:spacing w:after="0" w:line="240" w:lineRule="auto"/>
      </w:pPr>
    </w:p>
    <w:p w:rsidR="00974CB5" w:rsidRPr="0073625C" w:rsidRDefault="00974CB5" w:rsidP="00974CB5">
      <w:r w:rsidRPr="0073625C">
        <w:rPr>
          <w:b/>
          <w:u w:val="single"/>
        </w:rPr>
        <w:t>Absent</w:t>
      </w:r>
      <w:r w:rsidRPr="0073625C">
        <w:t>: Christina Goff; Anthony Hailey; Gail Newman</w:t>
      </w:r>
      <w:r>
        <w:t xml:space="preserve">; </w:t>
      </w:r>
      <w:r w:rsidRPr="0073625C">
        <w:t>Sara Toruno-Conley</w:t>
      </w:r>
      <w:r w:rsidR="00667333">
        <w:t xml:space="preserve">; </w:t>
      </w:r>
      <w:r w:rsidR="00667333" w:rsidRPr="0073625C">
        <w:t>Nancy Ybarra</w:t>
      </w:r>
    </w:p>
    <w:tbl>
      <w:tblPr>
        <w:tblStyle w:val="TableGrid"/>
        <w:tblW w:w="13788" w:type="dxa"/>
        <w:tblLook w:val="04A0" w:firstRow="1" w:lastRow="0" w:firstColumn="1" w:lastColumn="0" w:noHBand="0" w:noVBand="1"/>
      </w:tblPr>
      <w:tblGrid>
        <w:gridCol w:w="2088"/>
        <w:gridCol w:w="6696"/>
        <w:gridCol w:w="5004"/>
      </w:tblGrid>
      <w:tr w:rsidR="00974CB5" w:rsidTr="00667333">
        <w:tc>
          <w:tcPr>
            <w:tcW w:w="2088" w:type="dxa"/>
            <w:shd w:val="clear" w:color="auto" w:fill="D9D9D9" w:themeFill="background1" w:themeFillShade="D9"/>
          </w:tcPr>
          <w:p w:rsidR="00974CB5" w:rsidRPr="004A10F3" w:rsidRDefault="007E6516" w:rsidP="00974CB5">
            <w:pPr>
              <w:jc w:val="center"/>
              <w:rPr>
                <w:b/>
              </w:rPr>
            </w:pPr>
            <w:r w:rsidRPr="004A10F3">
              <w:rPr>
                <w:b/>
              </w:rPr>
              <w:t>Topic</w:t>
            </w:r>
          </w:p>
        </w:tc>
        <w:tc>
          <w:tcPr>
            <w:tcW w:w="6696" w:type="dxa"/>
            <w:shd w:val="clear" w:color="auto" w:fill="D9D9D9" w:themeFill="background1" w:themeFillShade="D9"/>
          </w:tcPr>
          <w:p w:rsidR="00974CB5" w:rsidRPr="004A10F3" w:rsidRDefault="007E6516" w:rsidP="00974CB5">
            <w:pPr>
              <w:jc w:val="center"/>
              <w:rPr>
                <w:b/>
              </w:rPr>
            </w:pPr>
            <w:r w:rsidRPr="004A10F3">
              <w:rPr>
                <w:b/>
              </w:rPr>
              <w:t>Notes</w:t>
            </w:r>
          </w:p>
        </w:tc>
        <w:tc>
          <w:tcPr>
            <w:tcW w:w="5004" w:type="dxa"/>
            <w:shd w:val="clear" w:color="auto" w:fill="D9D9D9" w:themeFill="background1" w:themeFillShade="D9"/>
          </w:tcPr>
          <w:p w:rsidR="00974CB5" w:rsidRPr="004A10F3" w:rsidRDefault="007E6516" w:rsidP="00974CB5">
            <w:pPr>
              <w:jc w:val="center"/>
              <w:rPr>
                <w:b/>
              </w:rPr>
            </w:pPr>
            <w:r w:rsidRPr="004A10F3">
              <w:rPr>
                <w:b/>
              </w:rPr>
              <w:t>Outcomes</w:t>
            </w:r>
          </w:p>
        </w:tc>
      </w:tr>
      <w:tr w:rsidR="00974CB5" w:rsidTr="00667333">
        <w:tc>
          <w:tcPr>
            <w:tcW w:w="2088" w:type="dxa"/>
          </w:tcPr>
          <w:p w:rsidR="00974CB5" w:rsidRPr="00D76763" w:rsidRDefault="007E6516">
            <w:pPr>
              <w:rPr>
                <w:b/>
                <w:sz w:val="18"/>
                <w:szCs w:val="18"/>
              </w:rPr>
            </w:pPr>
            <w:r w:rsidRPr="00D76763">
              <w:rPr>
                <w:b/>
                <w:sz w:val="18"/>
                <w:szCs w:val="18"/>
              </w:rPr>
              <w:t>Call to Order</w:t>
            </w:r>
          </w:p>
        </w:tc>
        <w:tc>
          <w:tcPr>
            <w:tcW w:w="6696" w:type="dxa"/>
          </w:tcPr>
          <w:p w:rsidR="00974CB5" w:rsidRDefault="007E6516">
            <w:r>
              <w:t>2:36pm</w:t>
            </w:r>
          </w:p>
        </w:tc>
        <w:tc>
          <w:tcPr>
            <w:tcW w:w="5004" w:type="dxa"/>
          </w:tcPr>
          <w:p w:rsidR="00974CB5" w:rsidRDefault="00974CB5"/>
        </w:tc>
      </w:tr>
      <w:tr w:rsidR="007E6516" w:rsidTr="00667333">
        <w:tc>
          <w:tcPr>
            <w:tcW w:w="2088" w:type="dxa"/>
          </w:tcPr>
          <w:p w:rsidR="007E6516" w:rsidRPr="00D76763" w:rsidRDefault="007E6516">
            <w:pPr>
              <w:rPr>
                <w:b/>
                <w:sz w:val="18"/>
                <w:szCs w:val="18"/>
              </w:rPr>
            </w:pPr>
            <w:r w:rsidRPr="00D76763">
              <w:rPr>
                <w:b/>
                <w:sz w:val="18"/>
                <w:szCs w:val="18"/>
              </w:rPr>
              <w:t>Approval of the Minutes</w:t>
            </w:r>
          </w:p>
        </w:tc>
        <w:tc>
          <w:tcPr>
            <w:tcW w:w="6696" w:type="dxa"/>
          </w:tcPr>
          <w:p w:rsidR="00667333" w:rsidRDefault="00667333" w:rsidP="0006589E">
            <w:r>
              <w:t>A draft copy of the minutes will be Bcc’d to the committee for preliminary review and will be discussed at the next meeting.  Once the committee meets; review and approve the minutes they will be posted on the TLC webpage.</w:t>
            </w:r>
          </w:p>
        </w:tc>
        <w:tc>
          <w:tcPr>
            <w:tcW w:w="5004" w:type="dxa"/>
          </w:tcPr>
          <w:p w:rsidR="00667333" w:rsidRDefault="00667333" w:rsidP="00667333">
            <w:r>
              <w:t>Approved (M/S; Gunder/Giambattista); Unanimous</w:t>
            </w:r>
          </w:p>
          <w:p w:rsidR="007E6516" w:rsidRDefault="007E6516"/>
        </w:tc>
      </w:tr>
      <w:tr w:rsidR="00667333" w:rsidTr="00423BC5">
        <w:tc>
          <w:tcPr>
            <w:tcW w:w="2088" w:type="dxa"/>
          </w:tcPr>
          <w:p w:rsidR="00667333" w:rsidRPr="00D76763" w:rsidRDefault="00667333">
            <w:pPr>
              <w:rPr>
                <w:b/>
                <w:sz w:val="18"/>
                <w:szCs w:val="18"/>
              </w:rPr>
            </w:pPr>
            <w:r w:rsidRPr="00D76763">
              <w:rPr>
                <w:b/>
                <w:sz w:val="18"/>
                <w:szCs w:val="18"/>
              </w:rPr>
              <w:t>Approval of the Agenda</w:t>
            </w:r>
          </w:p>
        </w:tc>
        <w:tc>
          <w:tcPr>
            <w:tcW w:w="11700" w:type="dxa"/>
            <w:gridSpan w:val="2"/>
          </w:tcPr>
          <w:p w:rsidR="00667333" w:rsidRDefault="00667333">
            <w:r>
              <w:t>Approved (M/S; Gunder/Giambattista); Unanimous</w:t>
            </w:r>
          </w:p>
        </w:tc>
      </w:tr>
      <w:tr w:rsidR="00667333" w:rsidTr="00423BC5">
        <w:tc>
          <w:tcPr>
            <w:tcW w:w="2088" w:type="dxa"/>
          </w:tcPr>
          <w:p w:rsidR="00667333" w:rsidRPr="00D76763" w:rsidRDefault="00667333">
            <w:pPr>
              <w:rPr>
                <w:b/>
                <w:sz w:val="18"/>
                <w:szCs w:val="18"/>
              </w:rPr>
            </w:pPr>
            <w:r w:rsidRPr="00D76763">
              <w:rPr>
                <w:b/>
                <w:sz w:val="18"/>
                <w:szCs w:val="18"/>
              </w:rPr>
              <w:t>Public Comment</w:t>
            </w:r>
          </w:p>
        </w:tc>
        <w:tc>
          <w:tcPr>
            <w:tcW w:w="11700" w:type="dxa"/>
            <w:gridSpan w:val="2"/>
          </w:tcPr>
          <w:p w:rsidR="00667333" w:rsidRDefault="00667333">
            <w:r>
              <w:t>None</w:t>
            </w:r>
          </w:p>
        </w:tc>
      </w:tr>
      <w:tr w:rsidR="004541ED" w:rsidTr="00667333">
        <w:tc>
          <w:tcPr>
            <w:tcW w:w="2088" w:type="dxa"/>
          </w:tcPr>
          <w:p w:rsidR="004541ED" w:rsidRPr="00D76763" w:rsidRDefault="004541ED">
            <w:pPr>
              <w:rPr>
                <w:b/>
                <w:sz w:val="18"/>
                <w:szCs w:val="18"/>
              </w:rPr>
            </w:pPr>
            <w:r w:rsidRPr="00D76763">
              <w:rPr>
                <w:b/>
                <w:sz w:val="18"/>
                <w:szCs w:val="18"/>
              </w:rPr>
              <w:t>Focusing Activity</w:t>
            </w:r>
          </w:p>
        </w:tc>
        <w:tc>
          <w:tcPr>
            <w:tcW w:w="11700" w:type="dxa"/>
            <w:gridSpan w:val="2"/>
          </w:tcPr>
          <w:p w:rsidR="004541ED" w:rsidRDefault="004541ED" w:rsidP="004541ED">
            <w:pPr>
              <w:pStyle w:val="ListParagraph"/>
              <w:numPr>
                <w:ilvl w:val="0"/>
                <w:numId w:val="2"/>
              </w:numPr>
            </w:pPr>
            <w:r>
              <w:t xml:space="preserve">The committee participated with breathing and counting exercise. </w:t>
            </w:r>
          </w:p>
        </w:tc>
      </w:tr>
      <w:tr w:rsidR="00360BB3" w:rsidTr="00667333">
        <w:tc>
          <w:tcPr>
            <w:tcW w:w="2088" w:type="dxa"/>
          </w:tcPr>
          <w:p w:rsidR="00360BB3" w:rsidRPr="00D76763" w:rsidRDefault="00360BB3">
            <w:pPr>
              <w:rPr>
                <w:b/>
                <w:sz w:val="18"/>
                <w:szCs w:val="18"/>
              </w:rPr>
            </w:pPr>
            <w:r w:rsidRPr="00D76763">
              <w:rPr>
                <w:b/>
                <w:sz w:val="18"/>
                <w:szCs w:val="18"/>
              </w:rPr>
              <w:t>Welcome New Membership</w:t>
            </w:r>
          </w:p>
        </w:tc>
        <w:tc>
          <w:tcPr>
            <w:tcW w:w="11700" w:type="dxa"/>
            <w:gridSpan w:val="2"/>
          </w:tcPr>
          <w:p w:rsidR="00360BB3" w:rsidRDefault="00360BB3" w:rsidP="00B83DA5">
            <w:pPr>
              <w:pStyle w:val="ListParagraph"/>
              <w:numPr>
                <w:ilvl w:val="0"/>
                <w:numId w:val="16"/>
              </w:numPr>
            </w:pPr>
            <w:r>
              <w:t xml:space="preserve">Student Erika attended the meeting and </w:t>
            </w:r>
            <w:r w:rsidR="00D76763">
              <w:t xml:space="preserve">may consider being the </w:t>
            </w:r>
            <w:r>
              <w:t xml:space="preserve">student representative after </w:t>
            </w:r>
            <w:r w:rsidR="00280926">
              <w:t>speaking</w:t>
            </w:r>
            <w:r w:rsidR="00D94442">
              <w:t xml:space="preserve"> </w:t>
            </w:r>
            <w:r>
              <w:t>with Demetria</w:t>
            </w:r>
            <w:r w:rsidR="00D94442">
              <w:t xml:space="preserve"> for approval</w:t>
            </w:r>
            <w:r>
              <w:t>.</w:t>
            </w:r>
          </w:p>
          <w:p w:rsidR="00DA28E0" w:rsidRDefault="00DA28E0" w:rsidP="00DA28E0">
            <w:pPr>
              <w:pStyle w:val="ListParagraph"/>
              <w:ind w:left="1440"/>
            </w:pPr>
          </w:p>
          <w:p w:rsidR="00360BB3" w:rsidRDefault="00D76763" w:rsidP="00B83DA5">
            <w:pPr>
              <w:pStyle w:val="ListParagraph"/>
              <w:numPr>
                <w:ilvl w:val="0"/>
                <w:numId w:val="16"/>
              </w:numPr>
            </w:pPr>
            <w:r>
              <w:t xml:space="preserve">Development Education, </w:t>
            </w:r>
            <w:r w:rsidR="00360BB3">
              <w:t xml:space="preserve">ESL, Student Services, </w:t>
            </w:r>
            <w:r>
              <w:t xml:space="preserve">Faculty Lead, </w:t>
            </w:r>
            <w:r w:rsidR="00360BB3">
              <w:t xml:space="preserve">and </w:t>
            </w:r>
            <w:r>
              <w:t xml:space="preserve">PT </w:t>
            </w:r>
            <w:r w:rsidR="00360BB3">
              <w:t>Faculty at Large</w:t>
            </w:r>
            <w:r>
              <w:t xml:space="preserve"> continue </w:t>
            </w:r>
            <w:r w:rsidR="00360BB3">
              <w:t>to be vacant.</w:t>
            </w:r>
          </w:p>
          <w:p w:rsidR="00360BB3" w:rsidRDefault="00360BB3" w:rsidP="00360BB3">
            <w:pPr>
              <w:pStyle w:val="ListParagraph"/>
            </w:pPr>
          </w:p>
          <w:p w:rsidR="00360BB3" w:rsidRDefault="00360BB3" w:rsidP="00B83DA5">
            <w:pPr>
              <w:pStyle w:val="ListParagraph"/>
              <w:numPr>
                <w:ilvl w:val="0"/>
                <w:numId w:val="16"/>
              </w:numPr>
            </w:pPr>
            <w:r>
              <w:t>A recommendation was made to revise the membership list; Planning should be changed to Accreditation Liaison Officer (ALO).</w:t>
            </w:r>
            <w:r w:rsidR="00D76763">
              <w:t xml:space="preserve"> </w:t>
            </w:r>
          </w:p>
        </w:tc>
      </w:tr>
      <w:tr w:rsidR="0006589E" w:rsidTr="00667333">
        <w:tc>
          <w:tcPr>
            <w:tcW w:w="2088" w:type="dxa"/>
          </w:tcPr>
          <w:p w:rsidR="0006589E" w:rsidRPr="00D76763" w:rsidRDefault="0006589E">
            <w:pPr>
              <w:rPr>
                <w:b/>
                <w:sz w:val="18"/>
                <w:szCs w:val="18"/>
              </w:rPr>
            </w:pPr>
            <w:r w:rsidRPr="00D76763">
              <w:rPr>
                <w:b/>
                <w:sz w:val="18"/>
                <w:szCs w:val="18"/>
              </w:rPr>
              <w:t>Preparing for the Accreditation Site Visit</w:t>
            </w:r>
          </w:p>
        </w:tc>
        <w:tc>
          <w:tcPr>
            <w:tcW w:w="11700" w:type="dxa"/>
            <w:gridSpan w:val="2"/>
          </w:tcPr>
          <w:p w:rsidR="0006589E" w:rsidRDefault="0006589E" w:rsidP="0006589E">
            <w:pPr>
              <w:pStyle w:val="ListParagraph"/>
              <w:numPr>
                <w:ilvl w:val="0"/>
                <w:numId w:val="3"/>
              </w:numPr>
            </w:pPr>
            <w:r>
              <w:t>Kiran thank</w:t>
            </w:r>
            <w:r w:rsidR="00AD3CD6">
              <w:t>ed</w:t>
            </w:r>
            <w:r>
              <w:t xml:space="preserve"> those that attended the accreditation assembly on 9.15.14.  The </w:t>
            </w:r>
            <w:r w:rsidR="004A10F3">
              <w:t xml:space="preserve">turnout </w:t>
            </w:r>
            <w:r w:rsidR="004541ED">
              <w:t xml:space="preserve">was great </w:t>
            </w:r>
            <w:r w:rsidR="004A10F3">
              <w:t xml:space="preserve">and </w:t>
            </w:r>
            <w:r w:rsidR="00423BC5">
              <w:t xml:space="preserve">people gave </w:t>
            </w:r>
            <w:r>
              <w:t>positive</w:t>
            </w:r>
            <w:r w:rsidR="004541ED">
              <w:t xml:space="preserve"> feedback</w:t>
            </w:r>
            <w:r>
              <w:t>.</w:t>
            </w:r>
          </w:p>
          <w:p w:rsidR="00064558" w:rsidRDefault="00064558" w:rsidP="00064558">
            <w:pPr>
              <w:pStyle w:val="ListParagraph"/>
            </w:pPr>
          </w:p>
          <w:p w:rsidR="00064558" w:rsidRDefault="004A10F3" w:rsidP="004D294A">
            <w:pPr>
              <w:pStyle w:val="ListParagraph"/>
              <w:numPr>
                <w:ilvl w:val="0"/>
                <w:numId w:val="3"/>
              </w:numPr>
            </w:pPr>
            <w:r>
              <w:t xml:space="preserve">The </w:t>
            </w:r>
            <w:r w:rsidR="00DA28E0">
              <w:t>accreditation</w:t>
            </w:r>
            <w:r>
              <w:t xml:space="preserve"> visit is scheduled for Oct. 6-9 and the </w:t>
            </w:r>
            <w:r w:rsidR="00064558">
              <w:t xml:space="preserve">team will meet with </w:t>
            </w:r>
            <w:r>
              <w:t xml:space="preserve">the </w:t>
            </w:r>
            <w:r w:rsidR="00064558">
              <w:t xml:space="preserve">TLC committee; the date/time is unknown.  </w:t>
            </w:r>
            <w:r>
              <w:t xml:space="preserve">It was </w:t>
            </w:r>
            <w:r w:rsidR="00064558">
              <w:t xml:space="preserve">requested </w:t>
            </w:r>
            <w:r>
              <w:t xml:space="preserve">that the committee </w:t>
            </w:r>
            <w:r w:rsidR="00064558">
              <w:t xml:space="preserve">read standard 2A, 2B, and 1; with standard 2A being the most critical.  In addition, the committee was asked to think about institutional changes as a result </w:t>
            </w:r>
            <w:r w:rsidR="00BD23C1">
              <w:t>of</w:t>
            </w:r>
            <w:r w:rsidR="00064558">
              <w:t xml:space="preserve"> assessments/program review module and be prepared to discuss</w:t>
            </w:r>
            <w:r w:rsidR="00BD23C1">
              <w:t xml:space="preserve"> and provide</w:t>
            </w:r>
            <w:r w:rsidR="00064558">
              <w:t xml:space="preserve"> evidence to back up the discussion.</w:t>
            </w:r>
          </w:p>
          <w:p w:rsidR="004D294A" w:rsidRDefault="004D294A" w:rsidP="004D294A"/>
          <w:p w:rsidR="00064558" w:rsidRDefault="00BD23C1" w:rsidP="00C44ACB">
            <w:pPr>
              <w:pStyle w:val="ListParagraph"/>
              <w:numPr>
                <w:ilvl w:val="0"/>
                <w:numId w:val="3"/>
              </w:numPr>
            </w:pPr>
            <w:r>
              <w:t>A</w:t>
            </w:r>
            <w:r w:rsidR="00C44ACB">
              <w:t>s a</w:t>
            </w:r>
            <w:r>
              <w:t xml:space="preserve"> reminder, </w:t>
            </w:r>
            <w:r w:rsidR="00064558">
              <w:t xml:space="preserve">departments </w:t>
            </w:r>
            <w:r>
              <w:t xml:space="preserve">should </w:t>
            </w:r>
            <w:r w:rsidR="00064558">
              <w:t xml:space="preserve">continue with uploading their assessment reports to the Program Review </w:t>
            </w:r>
            <w:r w:rsidR="00C44ACB">
              <w:t xml:space="preserve">submission </w:t>
            </w:r>
            <w:r w:rsidR="00064558">
              <w:t>tool</w:t>
            </w:r>
            <w:r w:rsidR="00C44ACB">
              <w:t xml:space="preserve"> (PRST)</w:t>
            </w:r>
            <w:r w:rsidR="00064558">
              <w:t>.  The PRST is available 24 hours/7 days a week</w:t>
            </w:r>
            <w:r>
              <w:t xml:space="preserve"> for submission</w:t>
            </w:r>
            <w:r w:rsidR="00064558">
              <w:t xml:space="preserve">.  The </w:t>
            </w:r>
            <w:r w:rsidR="00C44ACB">
              <w:t xml:space="preserve">team will be provided a password to </w:t>
            </w:r>
            <w:r w:rsidR="00064558">
              <w:t xml:space="preserve">PRST </w:t>
            </w:r>
            <w:r w:rsidR="00C44ACB">
              <w:t>so the</w:t>
            </w:r>
            <w:r w:rsidR="00423BC5">
              <w:t>y can start reading the reports. I</w:t>
            </w:r>
            <w:r w:rsidR="00C44ACB">
              <w:t xml:space="preserve">t </w:t>
            </w:r>
            <w:r w:rsidR="00423BC5">
              <w:t xml:space="preserve">will be up to this committee to share that </w:t>
            </w:r>
            <w:r w:rsidR="00C44ACB">
              <w:t>the assessment submissions hold true.</w:t>
            </w:r>
          </w:p>
          <w:p w:rsidR="00064558" w:rsidRDefault="00064558" w:rsidP="00064558">
            <w:pPr>
              <w:pStyle w:val="ListParagraph"/>
            </w:pPr>
          </w:p>
          <w:p w:rsidR="00C44ACB" w:rsidRDefault="00C44ACB" w:rsidP="00064558">
            <w:pPr>
              <w:pStyle w:val="ListParagraph"/>
              <w:numPr>
                <w:ilvl w:val="0"/>
                <w:numId w:val="3"/>
              </w:numPr>
            </w:pPr>
            <w:r>
              <w:t xml:space="preserve">The committee should be familiar with </w:t>
            </w:r>
            <w:r w:rsidR="00AD3CD6">
              <w:t xml:space="preserve">the </w:t>
            </w:r>
            <w:r>
              <w:t>assessment module process and changes made via assessments.  The module is integrated with curriculum, assessment, professional development, reporting, and resource allocation.</w:t>
            </w:r>
            <w:r w:rsidR="002E084D">
              <w:t xml:space="preserve">  The process is important, but providing examples how it all works is substantial to give a broad prospective.</w:t>
            </w:r>
          </w:p>
          <w:p w:rsidR="002E084D" w:rsidRDefault="002E084D" w:rsidP="002E084D">
            <w:pPr>
              <w:pStyle w:val="ListParagraph"/>
              <w:numPr>
                <w:ilvl w:val="1"/>
                <w:numId w:val="3"/>
              </w:numPr>
            </w:pPr>
            <w:r>
              <w:lastRenderedPageBreak/>
              <w:t xml:space="preserve">It was commented that </w:t>
            </w:r>
            <w:r w:rsidR="00064558">
              <w:t xml:space="preserve">changes made via assessment </w:t>
            </w:r>
            <w:r w:rsidR="00C44ACB">
              <w:t xml:space="preserve">leading </w:t>
            </w:r>
            <w:r w:rsidR="00064558">
              <w:t xml:space="preserve">to COOR revisions </w:t>
            </w:r>
            <w:r>
              <w:t>are</w:t>
            </w:r>
            <w:r w:rsidR="00064558">
              <w:t xml:space="preserve"> not necessarily based on data, but driven from dialogue.  It’s the data th</w:t>
            </w:r>
            <w:r w:rsidR="00423BC5">
              <w:t xml:space="preserve">at sparks dialogue, therefore changing </w:t>
            </w:r>
            <w:r>
              <w:t xml:space="preserve">the </w:t>
            </w:r>
            <w:r w:rsidR="00064558">
              <w:t>end result</w:t>
            </w:r>
            <w:r w:rsidR="00423BC5">
              <w:t>s</w:t>
            </w:r>
            <w:r w:rsidR="00064558">
              <w:t xml:space="preserve"> what action(s) should be taken to change the COOR.  </w:t>
            </w:r>
          </w:p>
          <w:p w:rsidR="002E084D" w:rsidRDefault="002E084D" w:rsidP="002E084D">
            <w:pPr>
              <w:pStyle w:val="ListParagraph"/>
              <w:numPr>
                <w:ilvl w:val="1"/>
                <w:numId w:val="3"/>
              </w:numPr>
            </w:pPr>
            <w:r>
              <w:t xml:space="preserve">Changes made based on the dialogue should be documented to illustrate </w:t>
            </w:r>
            <w:r w:rsidR="00E00EB7">
              <w:t>what</w:t>
            </w:r>
            <w:r w:rsidR="00064558">
              <w:t xml:space="preserve"> actions were t</w:t>
            </w:r>
            <w:r>
              <w:t xml:space="preserve">aken to reach the final outcome.  The documentation should be uploaded as it will become </w:t>
            </w:r>
            <w:r w:rsidR="00064558">
              <w:t>evidence to show what steps were taken to revise COORs.</w:t>
            </w:r>
            <w:r>
              <w:t xml:space="preserve"> The data is quantitative and qualitative. </w:t>
            </w:r>
          </w:p>
          <w:p w:rsidR="002E084D" w:rsidRDefault="002E084D" w:rsidP="002E084D">
            <w:pPr>
              <w:pStyle w:val="ListParagraph"/>
              <w:numPr>
                <w:ilvl w:val="1"/>
                <w:numId w:val="3"/>
              </w:numPr>
            </w:pPr>
            <w:r>
              <w:t>There’s a pyridine shift in which the absence of quantitative data tells the story, it’s really the qualitative (dialogue) that brings about change.</w:t>
            </w:r>
          </w:p>
          <w:p w:rsidR="00064558" w:rsidRDefault="00064558" w:rsidP="00064558">
            <w:pPr>
              <w:pStyle w:val="ListParagraph"/>
            </w:pPr>
          </w:p>
          <w:p w:rsidR="002B391A" w:rsidRDefault="005763DB" w:rsidP="00064558">
            <w:pPr>
              <w:pStyle w:val="ListParagraph"/>
              <w:numPr>
                <w:ilvl w:val="0"/>
                <w:numId w:val="3"/>
              </w:numPr>
            </w:pPr>
            <w:r>
              <w:t>With GE assessments the lo</w:t>
            </w:r>
            <w:r w:rsidR="00D76763">
              <w:t xml:space="preserve">op is not closed.  </w:t>
            </w:r>
            <w:r w:rsidR="002B391A">
              <w:t>T</w:t>
            </w:r>
            <w:r>
              <w:t xml:space="preserve">he </w:t>
            </w:r>
            <w:r w:rsidR="002B391A">
              <w:t xml:space="preserve">GE </w:t>
            </w:r>
            <w:r>
              <w:t>committee discussed implementation of procedures</w:t>
            </w:r>
            <w:r w:rsidR="002B391A">
              <w:t xml:space="preserve"> driven from the review of GE assessments in the Sp’14</w:t>
            </w:r>
            <w:r>
              <w:t xml:space="preserve">.  The evidence of completion results will not be available before the accreditation visit.  </w:t>
            </w:r>
          </w:p>
          <w:p w:rsidR="00064558" w:rsidRDefault="002B391A" w:rsidP="002B391A">
            <w:pPr>
              <w:pStyle w:val="ListParagraph"/>
              <w:numPr>
                <w:ilvl w:val="1"/>
                <w:numId w:val="3"/>
              </w:numPr>
            </w:pPr>
            <w:r>
              <w:t xml:space="preserve">The committee was reminded that the accreditation visit is to validate what’s </w:t>
            </w:r>
            <w:r w:rsidR="00423BC5">
              <w:t>written in the report</w:t>
            </w:r>
            <w:r>
              <w:t xml:space="preserve">. The GE minutes will support former and current </w:t>
            </w:r>
            <w:r w:rsidR="004D294A">
              <w:t>procedures and</w:t>
            </w:r>
            <w:r>
              <w:t xml:space="preserve"> </w:t>
            </w:r>
            <w:r w:rsidR="00423BC5">
              <w:t xml:space="preserve">what </w:t>
            </w:r>
            <w:r>
              <w:t xml:space="preserve">plan </w:t>
            </w:r>
            <w:r w:rsidR="00423BC5">
              <w:t xml:space="preserve">was </w:t>
            </w:r>
            <w:r>
              <w:t xml:space="preserve">put in place as </w:t>
            </w:r>
            <w:r w:rsidR="00423BC5">
              <w:t xml:space="preserve">the </w:t>
            </w:r>
            <w:r>
              <w:t>result</w:t>
            </w:r>
            <w:r w:rsidR="00423BC5">
              <w:t>s</w:t>
            </w:r>
            <w:r>
              <w:t>.</w:t>
            </w:r>
          </w:p>
          <w:p w:rsidR="005763DB" w:rsidRDefault="005763DB" w:rsidP="005763DB">
            <w:pPr>
              <w:pStyle w:val="ListParagraph"/>
            </w:pPr>
          </w:p>
          <w:p w:rsidR="005763DB" w:rsidRDefault="00AD3CD6" w:rsidP="005763DB">
            <w:pPr>
              <w:pStyle w:val="ListParagraph"/>
              <w:numPr>
                <w:ilvl w:val="0"/>
                <w:numId w:val="3"/>
              </w:numPr>
            </w:pPr>
            <w:r>
              <w:t>For accreditation to</w:t>
            </w:r>
            <w:r w:rsidR="005763DB">
              <w:t xml:space="preserve"> become familiar with the accreditation 10 year </w:t>
            </w:r>
            <w:r w:rsidR="002B391A">
              <w:t>C</w:t>
            </w:r>
            <w:r w:rsidR="005763DB">
              <w:t>SLO</w:t>
            </w:r>
            <w:r w:rsidR="002B391A">
              <w:t xml:space="preserve"> assessment </w:t>
            </w:r>
            <w:r w:rsidR="005763DB">
              <w:t xml:space="preserve">report and </w:t>
            </w:r>
            <w:r w:rsidR="002B391A">
              <w:t xml:space="preserve">become </w:t>
            </w:r>
            <w:r w:rsidR="005763DB">
              <w:t xml:space="preserve">proficient in the </w:t>
            </w:r>
            <w:r w:rsidR="002B391A">
              <w:t xml:space="preserve">nine categories of the </w:t>
            </w:r>
            <w:r w:rsidR="005763DB">
              <w:t xml:space="preserve">rubric.  The information can be located on the webpage: </w:t>
            </w:r>
            <w:hyperlink r:id="rId8" w:history="1">
              <w:r w:rsidR="005763DB">
                <w:rPr>
                  <w:rStyle w:val="Hyperlink"/>
                </w:rPr>
                <w:t>&lt;Planning&gt;</w:t>
              </w:r>
              <w:r w:rsidR="005763DB" w:rsidRPr="005763DB">
                <w:rPr>
                  <w:rStyle w:val="Hyperlink"/>
                </w:rPr>
                <w:t>Accredi</w:t>
              </w:r>
              <w:r w:rsidR="005763DB">
                <w:rPr>
                  <w:rStyle w:val="Hyperlink"/>
                </w:rPr>
                <w:t>tation&gt;</w:t>
              </w:r>
              <w:r w:rsidR="005763DB" w:rsidRPr="005763DB">
                <w:rPr>
                  <w:rStyle w:val="Hyperlink"/>
                </w:rPr>
                <w:t>Accreditation Archives</w:t>
              </w:r>
              <w:proofErr w:type="gramStart"/>
              <w:r w:rsidR="005763DB" w:rsidRPr="005763DB">
                <w:rPr>
                  <w:rStyle w:val="Hyperlink"/>
                </w:rPr>
                <w:t>&gt;,</w:t>
              </w:r>
            </w:hyperlink>
            <w:r w:rsidR="00423BC5">
              <w:t>;</w:t>
            </w:r>
            <w:proofErr w:type="gramEnd"/>
            <w:r w:rsidR="00423BC5">
              <w:t xml:space="preserve"> </w:t>
            </w:r>
            <w:r w:rsidR="005763DB">
              <w:t xml:space="preserve">located to the right select: </w:t>
            </w:r>
            <w:r w:rsidR="005763DB" w:rsidRPr="002B391A">
              <w:rPr>
                <w:u w:val="single"/>
              </w:rPr>
              <w:t>&lt;Accreditation Report&gt;Status Report on SLOs (Oct. 2012)&gt;.</w:t>
            </w:r>
          </w:p>
          <w:p w:rsidR="00675346" w:rsidRPr="00DA28E0" w:rsidRDefault="00675346" w:rsidP="00DA28E0">
            <w:pPr>
              <w:rPr>
                <w:b/>
              </w:rPr>
            </w:pPr>
          </w:p>
        </w:tc>
      </w:tr>
      <w:tr w:rsidR="00B352EA" w:rsidTr="00423BC5">
        <w:tc>
          <w:tcPr>
            <w:tcW w:w="2088" w:type="dxa"/>
          </w:tcPr>
          <w:p w:rsidR="00B352EA" w:rsidRPr="00D76763" w:rsidRDefault="00B352EA">
            <w:pPr>
              <w:rPr>
                <w:b/>
                <w:sz w:val="18"/>
                <w:szCs w:val="18"/>
              </w:rPr>
            </w:pPr>
            <w:r w:rsidRPr="00D76763">
              <w:rPr>
                <w:b/>
                <w:sz w:val="18"/>
                <w:szCs w:val="18"/>
              </w:rPr>
              <w:lastRenderedPageBreak/>
              <w:t>Institution Set Standards</w:t>
            </w:r>
          </w:p>
        </w:tc>
        <w:tc>
          <w:tcPr>
            <w:tcW w:w="11700" w:type="dxa"/>
            <w:gridSpan w:val="2"/>
          </w:tcPr>
          <w:p w:rsidR="00DA28E0" w:rsidRPr="00DA28E0" w:rsidRDefault="00DA28E0" w:rsidP="00360BB3">
            <w:pPr>
              <w:pStyle w:val="ListParagraph"/>
              <w:numPr>
                <w:ilvl w:val="0"/>
                <w:numId w:val="6"/>
              </w:numPr>
            </w:pPr>
            <w:r>
              <w:t xml:space="preserve">Documents were handed out for additional reading: </w:t>
            </w:r>
            <w:r w:rsidRPr="004541ED">
              <w:rPr>
                <w:b/>
                <w:i/>
              </w:rPr>
              <w:t xml:space="preserve">Institutional-Set Standards for Satisfactory Performance of Student Success </w:t>
            </w:r>
            <w:r>
              <w:t xml:space="preserve">and </w:t>
            </w:r>
            <w:r w:rsidRPr="004541ED">
              <w:rPr>
                <w:b/>
                <w:i/>
              </w:rPr>
              <w:t>Institution-Set Standards for Student Achievement in the Program.</w:t>
            </w:r>
          </w:p>
          <w:p w:rsidR="00DA28E0" w:rsidRPr="00DA28E0" w:rsidRDefault="00DA28E0" w:rsidP="00DA28E0">
            <w:pPr>
              <w:pStyle w:val="ListParagraph"/>
            </w:pPr>
          </w:p>
          <w:p w:rsidR="00B352EA" w:rsidRDefault="00B352EA" w:rsidP="00360BB3">
            <w:pPr>
              <w:pStyle w:val="ListParagraph"/>
              <w:numPr>
                <w:ilvl w:val="0"/>
                <w:numId w:val="6"/>
              </w:numPr>
            </w:pPr>
            <w:r>
              <w:t xml:space="preserve">The committee was asked to read, review, and approve the </w:t>
            </w:r>
            <w:r w:rsidRPr="004541ED">
              <w:rPr>
                <w:b/>
                <w:i/>
              </w:rPr>
              <w:t>Program-Set Standards for Student Achievement</w:t>
            </w:r>
            <w:r>
              <w:rPr>
                <w:i/>
              </w:rPr>
              <w:t xml:space="preserve"> </w:t>
            </w:r>
            <w:r>
              <w:t xml:space="preserve">form.  The purpose of the form is for departments to certify that the 2013-14 program review process leads to established student achievement standards for their programs for the 2014-15 year.  </w:t>
            </w:r>
          </w:p>
          <w:p w:rsidR="00DA28E0" w:rsidRDefault="00DA28E0" w:rsidP="00DA28E0">
            <w:pPr>
              <w:pStyle w:val="ListParagraph"/>
            </w:pPr>
          </w:p>
          <w:p w:rsidR="00B352EA" w:rsidRDefault="00B352EA" w:rsidP="00DA28E0">
            <w:pPr>
              <w:pStyle w:val="ListParagraph"/>
            </w:pPr>
            <w:r>
              <w:t xml:space="preserve">The committee recommended making changes to the document to </w:t>
            </w:r>
            <w:r w:rsidR="00423BC5">
              <w:t>simplify the process for faculty</w:t>
            </w:r>
            <w:r>
              <w:t xml:space="preserve">. </w:t>
            </w:r>
          </w:p>
          <w:p w:rsidR="00B352EA" w:rsidRDefault="00423BC5" w:rsidP="000C405F">
            <w:pPr>
              <w:pStyle w:val="ListParagraph"/>
              <w:numPr>
                <w:ilvl w:val="1"/>
                <w:numId w:val="6"/>
              </w:numPr>
            </w:pPr>
            <w:r>
              <w:t>The form s</w:t>
            </w:r>
            <w:r w:rsidR="00B352EA">
              <w:t xml:space="preserve">hould not create an additional process </w:t>
            </w:r>
            <w:r>
              <w:t xml:space="preserve">along </w:t>
            </w:r>
            <w:r w:rsidR="00B352EA">
              <w:t xml:space="preserve">with </w:t>
            </w:r>
            <w:r>
              <w:t xml:space="preserve">the </w:t>
            </w:r>
            <w:r w:rsidR="00B352EA">
              <w:t xml:space="preserve">PRST </w:t>
            </w:r>
            <w:r>
              <w:t xml:space="preserve">thus creating </w:t>
            </w:r>
            <w:r w:rsidR="00B352EA">
              <w:t>more work.</w:t>
            </w:r>
          </w:p>
          <w:p w:rsidR="00B352EA" w:rsidRDefault="00B352EA" w:rsidP="00F16A99">
            <w:pPr>
              <w:pStyle w:val="ListParagraph"/>
              <w:numPr>
                <w:ilvl w:val="1"/>
                <w:numId w:val="6"/>
              </w:numPr>
            </w:pPr>
            <w:r>
              <w:t xml:space="preserve">Without the trend dynamics </w:t>
            </w:r>
            <w:r w:rsidR="00423BC5">
              <w:t xml:space="preserve">report, using the form to request </w:t>
            </w:r>
            <w:r>
              <w:t>adjustments to institutional set standards</w:t>
            </w:r>
            <w:r w:rsidR="00423BC5">
              <w:t xml:space="preserve"> cannot be made</w:t>
            </w:r>
            <w:r>
              <w:t xml:space="preserve">.  </w:t>
            </w:r>
            <w:r w:rsidR="00423BC5">
              <w:t>Instead s</w:t>
            </w:r>
            <w:r>
              <w:t>tandards can be reviewed every year,</w:t>
            </w:r>
            <w:r w:rsidR="00423BC5">
              <w:t xml:space="preserve"> and the form should be used for departments to verify they have review</w:t>
            </w:r>
            <w:r w:rsidR="00F16A99">
              <w:t>ed</w:t>
            </w:r>
            <w:r w:rsidR="00423BC5">
              <w:t xml:space="preserve"> </w:t>
            </w:r>
            <w:r w:rsidR="00DA28E0">
              <w:t>them; and a</w:t>
            </w:r>
            <w:r w:rsidR="00F16A99">
              <w:t xml:space="preserve">fter which </w:t>
            </w:r>
            <w:r w:rsidR="00DA28E0">
              <w:t xml:space="preserve">describe what measures </w:t>
            </w:r>
            <w:r>
              <w:t xml:space="preserve">will be taken to </w:t>
            </w:r>
            <w:r w:rsidR="00DA28E0">
              <w:t xml:space="preserve">for </w:t>
            </w:r>
            <w:r w:rsidR="00F16A99">
              <w:t>the following year</w:t>
            </w:r>
            <w:r>
              <w:t xml:space="preserve">. </w:t>
            </w:r>
          </w:p>
          <w:p w:rsidR="00DA28E0" w:rsidRDefault="00B352EA" w:rsidP="00DA28E0">
            <w:pPr>
              <w:pStyle w:val="ListParagraph"/>
              <w:numPr>
                <w:ilvl w:val="1"/>
                <w:numId w:val="6"/>
              </w:numPr>
            </w:pPr>
            <w:r>
              <w:t xml:space="preserve">Basic Skills committee discussed when standards should be changed; therefore </w:t>
            </w:r>
            <w:r w:rsidR="00F16A99">
              <w:t xml:space="preserve">the form should be used </w:t>
            </w:r>
            <w:r>
              <w:t xml:space="preserve">to track </w:t>
            </w:r>
            <w:r w:rsidR="00DA28E0">
              <w:t>the completion</w:t>
            </w:r>
            <w:r>
              <w:t xml:space="preserve"> progress </w:t>
            </w:r>
            <w:r w:rsidR="00F16A99">
              <w:t>and space to write out goals for next year</w:t>
            </w:r>
            <w:r>
              <w:t>.</w:t>
            </w:r>
          </w:p>
          <w:p w:rsidR="00B352EA" w:rsidRDefault="00B352EA" w:rsidP="00B352EA">
            <w:pPr>
              <w:pStyle w:val="ListParagraph"/>
              <w:numPr>
                <w:ilvl w:val="1"/>
                <w:numId w:val="6"/>
              </w:numPr>
            </w:pPr>
            <w:r>
              <w:t xml:space="preserve">This form was original created as a one-time check not to be used annually. </w:t>
            </w:r>
          </w:p>
          <w:p w:rsidR="00DA28E0" w:rsidRDefault="00DA28E0" w:rsidP="00DA28E0">
            <w:pPr>
              <w:rPr>
                <w:b/>
                <w:i/>
              </w:rPr>
            </w:pPr>
          </w:p>
          <w:p w:rsidR="00897AB5" w:rsidRPr="00DA28E0" w:rsidRDefault="00DA28E0" w:rsidP="00DA28E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 xml:space="preserve">Approval of the </w:t>
            </w:r>
            <w:r w:rsidRPr="00DA28E0">
              <w:rPr>
                <w:b/>
                <w:i/>
              </w:rPr>
              <w:t>Program-Set Standards for Student Achievement form</w:t>
            </w:r>
          </w:p>
          <w:p w:rsidR="00B352EA" w:rsidRDefault="00B352EA" w:rsidP="00893D23">
            <w:pPr>
              <w:ind w:left="1080"/>
            </w:pPr>
            <w:r w:rsidRPr="00BE4315">
              <w:rPr>
                <w:b/>
              </w:rPr>
              <w:t>Motion</w:t>
            </w:r>
            <w:r>
              <w:t xml:space="preserve">: </w:t>
            </w:r>
            <w:r w:rsidR="00893D23">
              <w:t xml:space="preserve">to approve the </w:t>
            </w:r>
            <w:r w:rsidR="00F16A99">
              <w:t xml:space="preserve">original design/verbiage of the </w:t>
            </w:r>
            <w:r w:rsidR="00893D23">
              <w:t>form (Tue)</w:t>
            </w:r>
          </w:p>
          <w:p w:rsidR="007D7B76" w:rsidRDefault="00893D23" w:rsidP="00F16A99">
            <w:pPr>
              <w:ind w:left="1080"/>
            </w:pPr>
            <w:r w:rsidRPr="00BE4315">
              <w:rPr>
                <w:b/>
              </w:rPr>
              <w:t>Discussion</w:t>
            </w:r>
            <w:r>
              <w:t>:</w:t>
            </w:r>
            <w:r w:rsidR="00F16A99">
              <w:t xml:space="preserve"> Section 2 </w:t>
            </w:r>
            <w:r w:rsidR="00B352EA">
              <w:t xml:space="preserve">problematic </w:t>
            </w:r>
            <w:r w:rsidR="00F16A99">
              <w:t xml:space="preserve">language should be replaced with </w:t>
            </w:r>
            <w:r w:rsidR="00B352EA">
              <w:t>check box</w:t>
            </w:r>
            <w:r w:rsidR="00F16A99">
              <w:t>es</w:t>
            </w:r>
            <w:r w:rsidR="007D7B76">
              <w:t>:</w:t>
            </w:r>
            <w:r w:rsidR="00B352EA">
              <w:t xml:space="preserve"> </w:t>
            </w:r>
          </w:p>
          <w:p w:rsidR="007D7B76" w:rsidRDefault="00970852" w:rsidP="007D7B76">
            <w:pPr>
              <w:pStyle w:val="ListParagraph"/>
              <w:numPr>
                <w:ilvl w:val="0"/>
                <w:numId w:val="15"/>
              </w:numPr>
            </w:pPr>
            <w:r>
              <w:t>Were</w:t>
            </w:r>
            <w:r w:rsidR="007D7B76">
              <w:t xml:space="preserve"> standards from last year</w:t>
            </w:r>
            <w:r w:rsidR="00B352EA">
              <w:t xml:space="preserve"> </w:t>
            </w:r>
            <w:r w:rsidR="007D7B76">
              <w:t>reviewed (yes/no)</w:t>
            </w:r>
          </w:p>
          <w:p w:rsidR="00B352EA" w:rsidRDefault="007D7B76" w:rsidP="007D7B76">
            <w:pPr>
              <w:pStyle w:val="ListParagraph"/>
              <w:numPr>
                <w:ilvl w:val="0"/>
                <w:numId w:val="15"/>
              </w:numPr>
            </w:pPr>
            <w:r>
              <w:t xml:space="preserve">Were </w:t>
            </w:r>
            <w:r w:rsidR="00B352EA">
              <w:t xml:space="preserve">goals </w:t>
            </w:r>
            <w:r>
              <w:t xml:space="preserve">set </w:t>
            </w:r>
            <w:r w:rsidR="00B352EA">
              <w:t xml:space="preserve">for this year </w:t>
            </w:r>
            <w:r>
              <w:t>based on last year standards (</w:t>
            </w:r>
            <w:r w:rsidR="00B352EA">
              <w:t>yes/no</w:t>
            </w:r>
            <w:r>
              <w:t>)</w:t>
            </w:r>
            <w:r w:rsidR="00B352EA">
              <w:t xml:space="preserve"> </w:t>
            </w:r>
          </w:p>
          <w:p w:rsidR="00897AB5" w:rsidRDefault="00897AB5" w:rsidP="00893D23">
            <w:pPr>
              <w:ind w:left="1080"/>
              <w:rPr>
                <w:b/>
              </w:rPr>
            </w:pPr>
          </w:p>
          <w:p w:rsidR="00893D23" w:rsidRDefault="00893D23" w:rsidP="00893D23">
            <w:pPr>
              <w:ind w:left="1080"/>
            </w:pPr>
            <w:r w:rsidRPr="00BE4315">
              <w:rPr>
                <w:b/>
              </w:rPr>
              <w:t>Amended Motion</w:t>
            </w:r>
            <w:r>
              <w:t xml:space="preserve">: </w:t>
            </w:r>
            <w:r w:rsidR="00F16A99">
              <w:t>section 2</w:t>
            </w:r>
            <w:r w:rsidR="00223383">
              <w:t xml:space="preserve"> -</w:t>
            </w:r>
            <w:r w:rsidR="00F16A99">
              <w:t xml:space="preserve"> change and replace with check boxes. </w:t>
            </w:r>
            <w:r>
              <w:t>(Tue)</w:t>
            </w:r>
          </w:p>
          <w:p w:rsidR="00893D23" w:rsidRDefault="00BE4315" w:rsidP="00F16A99">
            <w:pPr>
              <w:ind w:left="1080"/>
            </w:pPr>
            <w:r w:rsidRPr="00BE4315">
              <w:rPr>
                <w:b/>
              </w:rPr>
              <w:t>Discussion:</w:t>
            </w:r>
            <w:r w:rsidR="00F16A99">
              <w:rPr>
                <w:b/>
              </w:rPr>
              <w:t xml:space="preserve"> </w:t>
            </w:r>
            <w:r>
              <w:t xml:space="preserve">Revise the </w:t>
            </w:r>
            <w:r w:rsidR="00893D23">
              <w:t xml:space="preserve">second paragraph </w:t>
            </w:r>
            <w:r>
              <w:t xml:space="preserve">in correlation with </w:t>
            </w:r>
            <w:r w:rsidR="00893D23">
              <w:t xml:space="preserve">the changes </w:t>
            </w:r>
            <w:r>
              <w:t xml:space="preserve">made </w:t>
            </w:r>
            <w:r w:rsidR="00893D23">
              <w:t xml:space="preserve">for section </w:t>
            </w:r>
            <w:r>
              <w:t>two</w:t>
            </w:r>
            <w:r w:rsidR="00893D23">
              <w:t>.</w:t>
            </w:r>
            <w:r w:rsidR="00F16A99">
              <w:t xml:space="preserve">  The second paragraph instructions do not coincide with the suggested changes for section 2.</w:t>
            </w:r>
          </w:p>
          <w:p w:rsidR="00897AB5" w:rsidRDefault="00897AB5" w:rsidP="00893D23">
            <w:pPr>
              <w:ind w:left="1080"/>
              <w:rPr>
                <w:b/>
              </w:rPr>
            </w:pPr>
          </w:p>
          <w:p w:rsidR="00893D23" w:rsidRDefault="00893D23" w:rsidP="00893D23">
            <w:pPr>
              <w:ind w:left="1080"/>
            </w:pPr>
            <w:r w:rsidRPr="00BE4315">
              <w:rPr>
                <w:b/>
              </w:rPr>
              <w:t>Amended Motion</w:t>
            </w:r>
            <w:r>
              <w:t xml:space="preserve">: change </w:t>
            </w:r>
            <w:r w:rsidR="007D7B76">
              <w:t>paragraph in section 1 and</w:t>
            </w:r>
            <w:r w:rsidR="00F16A99">
              <w:t xml:space="preserve"> </w:t>
            </w:r>
            <w:r>
              <w:t xml:space="preserve">all but delete </w:t>
            </w:r>
            <w:r w:rsidR="00F16A99">
              <w:t xml:space="preserve">section </w:t>
            </w:r>
            <w:r>
              <w:t>2</w:t>
            </w:r>
            <w:r w:rsidR="00F16A99">
              <w:t xml:space="preserve">; and replace section 2 </w:t>
            </w:r>
            <w:r w:rsidR="007D7B76">
              <w:t>with</w:t>
            </w:r>
            <w:r w:rsidR="00F16A99">
              <w:t xml:space="preserve"> a </w:t>
            </w:r>
            <w:r>
              <w:t xml:space="preserve">tool </w:t>
            </w:r>
            <w:r w:rsidR="00F16A99">
              <w:t xml:space="preserve">that ask departments </w:t>
            </w:r>
            <w:r w:rsidR="007D7B76">
              <w:t xml:space="preserve">how </w:t>
            </w:r>
            <w:r w:rsidR="00F16A99">
              <w:t>are</w:t>
            </w:r>
            <w:r w:rsidR="007D7B76">
              <w:t xml:space="preserve"> they</w:t>
            </w:r>
            <w:r>
              <w:t xml:space="preserve"> doing in relationship </w:t>
            </w:r>
            <w:r w:rsidR="00F16A99">
              <w:t xml:space="preserve">with </w:t>
            </w:r>
            <w:r>
              <w:t>instituti</w:t>
            </w:r>
            <w:r w:rsidR="00F16A99">
              <w:t>onal set standards. (Tue)</w:t>
            </w:r>
          </w:p>
          <w:p w:rsidR="00893D23" w:rsidRDefault="00BE4315" w:rsidP="00F16A99">
            <w:pPr>
              <w:ind w:left="1080"/>
            </w:pPr>
            <w:r w:rsidRPr="00BE4315">
              <w:rPr>
                <w:b/>
              </w:rPr>
              <w:t xml:space="preserve">Discussion: </w:t>
            </w:r>
            <w:r>
              <w:t xml:space="preserve">Create a document with check boxes and </w:t>
            </w:r>
            <w:r w:rsidR="007D7B76">
              <w:t>allow</w:t>
            </w:r>
            <w:r>
              <w:t xml:space="preserve"> for </w:t>
            </w:r>
            <w:r w:rsidR="00C1697A">
              <w:t xml:space="preserve">written </w:t>
            </w:r>
            <w:r>
              <w:t xml:space="preserve">notes.  The notes </w:t>
            </w:r>
            <w:r w:rsidR="00C1697A">
              <w:t xml:space="preserve">should include </w:t>
            </w:r>
            <w:r>
              <w:t xml:space="preserve">current and future requirements </w:t>
            </w:r>
            <w:r w:rsidR="00C1697A">
              <w:t xml:space="preserve">leading to </w:t>
            </w:r>
            <w:r>
              <w:t>standard changes</w:t>
            </w:r>
            <w:r w:rsidR="00F16A99">
              <w:t xml:space="preserve"> for the following year.</w:t>
            </w:r>
            <w:r>
              <w:t xml:space="preserve"> </w:t>
            </w:r>
          </w:p>
          <w:p w:rsidR="00897AB5" w:rsidRDefault="00897AB5" w:rsidP="00893D23">
            <w:pPr>
              <w:ind w:left="1080"/>
              <w:rPr>
                <w:b/>
              </w:rPr>
            </w:pPr>
          </w:p>
          <w:p w:rsidR="00BE4315" w:rsidRDefault="00893D23" w:rsidP="00893D23">
            <w:pPr>
              <w:ind w:left="1080"/>
            </w:pPr>
            <w:r w:rsidRPr="00BE4315">
              <w:rPr>
                <w:b/>
              </w:rPr>
              <w:t>Amended Motion:</w:t>
            </w:r>
            <w:r>
              <w:t xml:space="preserve"> remove </w:t>
            </w:r>
            <w:r w:rsidR="004D294A">
              <w:t xml:space="preserve">the </w:t>
            </w:r>
            <w:r w:rsidR="007D7B76">
              <w:t>language</w:t>
            </w:r>
            <w:r w:rsidR="004D294A">
              <w:t xml:space="preserve"> - </w:t>
            </w:r>
            <w:r>
              <w:t>paragraph two a</w:t>
            </w:r>
            <w:bookmarkStart w:id="0" w:name="_GoBack"/>
            <w:bookmarkEnd w:id="0"/>
            <w:r>
              <w:t>nd section two; modify</w:t>
            </w:r>
            <w:r w:rsidR="00C1697A">
              <w:t xml:space="preserve"> section two and replace with check-boxes</w:t>
            </w:r>
            <w:r w:rsidR="004D294A">
              <w:t xml:space="preserve">; </w:t>
            </w:r>
            <w:r>
              <w:t xml:space="preserve">and </w:t>
            </w:r>
            <w:r w:rsidR="004D294A">
              <w:t xml:space="preserve">add space for written comments </w:t>
            </w:r>
            <w:r w:rsidR="00C1697A">
              <w:t xml:space="preserve">describing </w:t>
            </w:r>
            <w:r>
              <w:t xml:space="preserve">what actions </w:t>
            </w:r>
            <w:r w:rsidR="004D294A">
              <w:t xml:space="preserve">were currently taken </w:t>
            </w:r>
            <w:r w:rsidR="00C1697A">
              <w:t xml:space="preserve">and future actions </w:t>
            </w:r>
            <w:r w:rsidR="004D294A">
              <w:t>to be considered</w:t>
            </w:r>
            <w:r w:rsidR="00BE4315">
              <w:t>.</w:t>
            </w:r>
            <w:r>
              <w:t xml:space="preserve"> (M</w:t>
            </w:r>
            <w:r w:rsidR="00C1697A">
              <w:t>otioned</w:t>
            </w:r>
            <w:r>
              <w:t>/S</w:t>
            </w:r>
            <w:r w:rsidR="00C1697A">
              <w:t>econded</w:t>
            </w:r>
            <w:r>
              <w:t xml:space="preserve">; Tue/Alex) </w:t>
            </w:r>
          </w:p>
          <w:p w:rsidR="00B352EA" w:rsidRDefault="00C1697A" w:rsidP="00C1697A">
            <w:pPr>
              <w:ind w:left="1080"/>
            </w:pPr>
            <w:r>
              <w:t xml:space="preserve">4 - </w:t>
            </w:r>
            <w:r w:rsidR="00893D23">
              <w:t xml:space="preserve">Yes </w:t>
            </w:r>
            <w:r w:rsidR="00BE4315">
              <w:t xml:space="preserve"> (Louie, A’kilah, Alex, and Tue)</w:t>
            </w:r>
            <w:r w:rsidR="00893D23">
              <w:t xml:space="preserve">; </w:t>
            </w:r>
            <w:r>
              <w:t xml:space="preserve">3 - </w:t>
            </w:r>
            <w:r w:rsidR="00893D23">
              <w:t xml:space="preserve">abstention (Cindy, Natalie, </w:t>
            </w:r>
            <w:r w:rsidR="00BE4315">
              <w:t>and Paula</w:t>
            </w:r>
            <w:r w:rsidR="00893D23">
              <w:t>)</w:t>
            </w:r>
          </w:p>
          <w:p w:rsidR="00DA28E0" w:rsidRDefault="00DA28E0" w:rsidP="00C1697A">
            <w:pPr>
              <w:ind w:left="1080"/>
            </w:pPr>
          </w:p>
        </w:tc>
      </w:tr>
      <w:tr w:rsidR="00360BB3" w:rsidTr="00667333">
        <w:tc>
          <w:tcPr>
            <w:tcW w:w="2088" w:type="dxa"/>
          </w:tcPr>
          <w:p w:rsidR="00360BB3" w:rsidRPr="00D76763" w:rsidRDefault="00360BB3">
            <w:pPr>
              <w:rPr>
                <w:b/>
                <w:sz w:val="18"/>
                <w:szCs w:val="18"/>
              </w:rPr>
            </w:pPr>
            <w:r w:rsidRPr="00D76763">
              <w:rPr>
                <w:b/>
                <w:sz w:val="18"/>
                <w:szCs w:val="18"/>
              </w:rPr>
              <w:lastRenderedPageBreak/>
              <w:t>CSLO Coordinator Position</w:t>
            </w:r>
          </w:p>
        </w:tc>
        <w:tc>
          <w:tcPr>
            <w:tcW w:w="11700" w:type="dxa"/>
            <w:gridSpan w:val="2"/>
          </w:tcPr>
          <w:p w:rsidR="00360BB3" w:rsidRDefault="00D94442" w:rsidP="004D294A">
            <w:r>
              <w:t>The committee was asked to share their thoughts regarding having an adjutant hold the CSLO Coordinator position which is a paid position (non-instructional ra</w:t>
            </w:r>
            <w:r w:rsidR="004D294A">
              <w:t>t</w:t>
            </w:r>
            <w:r>
              <w:t xml:space="preserve">e).  It was recommended to look at the charges to verify the </w:t>
            </w:r>
            <w:r w:rsidR="00897AB5">
              <w:t>current practice</w:t>
            </w:r>
            <w:r>
              <w:t>.</w:t>
            </w:r>
          </w:p>
        </w:tc>
      </w:tr>
      <w:tr w:rsidR="00360BB3" w:rsidTr="00667333">
        <w:tc>
          <w:tcPr>
            <w:tcW w:w="2088" w:type="dxa"/>
          </w:tcPr>
          <w:p w:rsidR="00360BB3" w:rsidRPr="00D76763" w:rsidRDefault="00360BB3">
            <w:pPr>
              <w:rPr>
                <w:b/>
                <w:sz w:val="18"/>
                <w:szCs w:val="18"/>
              </w:rPr>
            </w:pPr>
            <w:r w:rsidRPr="00D76763">
              <w:rPr>
                <w:b/>
                <w:sz w:val="18"/>
                <w:szCs w:val="18"/>
              </w:rPr>
              <w:t>ISLO Discussion</w:t>
            </w:r>
          </w:p>
        </w:tc>
        <w:tc>
          <w:tcPr>
            <w:tcW w:w="11700" w:type="dxa"/>
            <w:gridSpan w:val="2"/>
          </w:tcPr>
          <w:p w:rsidR="00360BB3" w:rsidRDefault="00667333" w:rsidP="00360BB3">
            <w:r>
              <w:t>Tabled</w:t>
            </w:r>
          </w:p>
        </w:tc>
      </w:tr>
      <w:tr w:rsidR="00360BB3" w:rsidTr="00667333">
        <w:tc>
          <w:tcPr>
            <w:tcW w:w="2088" w:type="dxa"/>
          </w:tcPr>
          <w:p w:rsidR="00360BB3" w:rsidRPr="00D76763" w:rsidRDefault="00360BB3">
            <w:pPr>
              <w:rPr>
                <w:b/>
                <w:sz w:val="18"/>
                <w:szCs w:val="18"/>
              </w:rPr>
            </w:pPr>
            <w:r w:rsidRPr="00D76763">
              <w:rPr>
                <w:b/>
                <w:sz w:val="18"/>
                <w:szCs w:val="18"/>
              </w:rPr>
              <w:t>Assessment</w:t>
            </w:r>
          </w:p>
        </w:tc>
        <w:tc>
          <w:tcPr>
            <w:tcW w:w="11700" w:type="dxa"/>
            <w:gridSpan w:val="2"/>
          </w:tcPr>
          <w:p w:rsidR="00360BB3" w:rsidRDefault="00667333" w:rsidP="00360BB3">
            <w:r>
              <w:t>Tabled</w:t>
            </w:r>
          </w:p>
        </w:tc>
      </w:tr>
      <w:tr w:rsidR="00360BB3" w:rsidTr="00667333">
        <w:tc>
          <w:tcPr>
            <w:tcW w:w="2088" w:type="dxa"/>
          </w:tcPr>
          <w:p w:rsidR="00360BB3" w:rsidRPr="00D76763" w:rsidRDefault="00360BB3">
            <w:pPr>
              <w:rPr>
                <w:b/>
                <w:sz w:val="18"/>
                <w:szCs w:val="18"/>
              </w:rPr>
            </w:pPr>
            <w:r w:rsidRPr="00D76763">
              <w:rPr>
                <w:b/>
                <w:sz w:val="18"/>
                <w:szCs w:val="18"/>
              </w:rPr>
              <w:t>Announcements</w:t>
            </w:r>
          </w:p>
        </w:tc>
        <w:tc>
          <w:tcPr>
            <w:tcW w:w="11700" w:type="dxa"/>
            <w:gridSpan w:val="2"/>
          </w:tcPr>
          <w:p w:rsidR="00360BB3" w:rsidRDefault="00667333" w:rsidP="00360BB3">
            <w:r>
              <w:t>None</w:t>
            </w:r>
          </w:p>
        </w:tc>
      </w:tr>
      <w:tr w:rsidR="00360BB3" w:rsidTr="00667333">
        <w:tc>
          <w:tcPr>
            <w:tcW w:w="2088" w:type="dxa"/>
          </w:tcPr>
          <w:p w:rsidR="00360BB3" w:rsidRPr="00D76763" w:rsidRDefault="00360BB3">
            <w:pPr>
              <w:rPr>
                <w:b/>
                <w:sz w:val="18"/>
                <w:szCs w:val="18"/>
              </w:rPr>
            </w:pPr>
            <w:r w:rsidRPr="00D76763">
              <w:rPr>
                <w:b/>
                <w:sz w:val="18"/>
                <w:szCs w:val="18"/>
              </w:rPr>
              <w:t>Adjournment</w:t>
            </w:r>
          </w:p>
        </w:tc>
        <w:tc>
          <w:tcPr>
            <w:tcW w:w="11700" w:type="dxa"/>
            <w:gridSpan w:val="2"/>
          </w:tcPr>
          <w:p w:rsidR="00360BB3" w:rsidRDefault="00360BB3" w:rsidP="00360BB3">
            <w:r>
              <w:t>4:03pm</w:t>
            </w:r>
          </w:p>
        </w:tc>
      </w:tr>
    </w:tbl>
    <w:p w:rsidR="00D4265A" w:rsidRDefault="00D4265A" w:rsidP="00897AB5"/>
    <w:sectPr w:rsidR="00D4265A" w:rsidSect="00897AB5">
      <w:headerReference w:type="default" r:id="rId9"/>
      <w:footerReference w:type="default" r:id="rId10"/>
      <w:pgSz w:w="15840" w:h="12240" w:orient="landscape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3EF" w:rsidRDefault="00CC43EF" w:rsidP="00974CB5">
      <w:pPr>
        <w:spacing w:after="0" w:line="240" w:lineRule="auto"/>
      </w:pPr>
      <w:r>
        <w:separator/>
      </w:r>
    </w:p>
  </w:endnote>
  <w:endnote w:type="continuationSeparator" w:id="0">
    <w:p w:rsidR="00CC43EF" w:rsidRDefault="00CC43EF" w:rsidP="00974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A99" w:rsidRDefault="00F16A99" w:rsidP="00974CB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23383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3EF" w:rsidRDefault="00CC43EF" w:rsidP="00974CB5">
      <w:pPr>
        <w:spacing w:after="0" w:line="240" w:lineRule="auto"/>
      </w:pPr>
      <w:r>
        <w:separator/>
      </w:r>
    </w:p>
  </w:footnote>
  <w:footnote w:type="continuationSeparator" w:id="0">
    <w:p w:rsidR="00CC43EF" w:rsidRDefault="00CC43EF" w:rsidP="00974C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A99" w:rsidRPr="00D65443" w:rsidRDefault="00F16A99" w:rsidP="00974CB5">
    <w:pPr>
      <w:tabs>
        <w:tab w:val="center" w:pos="6480"/>
        <w:tab w:val="right" w:pos="12960"/>
      </w:tabs>
      <w:spacing w:after="0" w:line="100" w:lineRule="atLeast"/>
      <w:rPr>
        <w:rFonts w:ascii="Times New Roman" w:eastAsia="Times New Roman" w:hAnsi="Times New Roman" w:cs="Times New Roman"/>
        <w:bCs/>
        <w:sz w:val="24"/>
        <w:szCs w:val="24"/>
      </w:rPr>
    </w:pPr>
    <w:r>
      <w:rPr>
        <w:rFonts w:ascii="Times New Roman" w:eastAsia="Times New Roman" w:hAnsi="Times New Roman" w:cs="Times New Roman"/>
        <w:bCs/>
        <w:sz w:val="24"/>
        <w:szCs w:val="24"/>
      </w:rPr>
      <w:t>Los Medanos College</w:t>
    </w:r>
    <w:r>
      <w:rPr>
        <w:rFonts w:ascii="Times New Roman" w:eastAsia="Times New Roman" w:hAnsi="Times New Roman" w:cs="Times New Roman"/>
        <w:bCs/>
        <w:sz w:val="24"/>
        <w:szCs w:val="24"/>
      </w:rPr>
      <w:tab/>
    </w:r>
    <w:r>
      <w:rPr>
        <w:rFonts w:ascii="Times New Roman" w:eastAsia="Times New Roman" w:hAnsi="Times New Roman" w:cs="Times New Roman"/>
        <w:b/>
        <w:sz w:val="32"/>
        <w:szCs w:val="24"/>
      </w:rPr>
      <w:t>TLC Minutes 9/16/14</w:t>
    </w:r>
    <w:r>
      <w:rPr>
        <w:rFonts w:ascii="Times New Roman" w:eastAsia="Times New Roman" w:hAnsi="Times New Roman" w:cs="Times New Roman"/>
        <w:b/>
        <w:sz w:val="32"/>
        <w:szCs w:val="24"/>
      </w:rPr>
      <w:tab/>
    </w:r>
    <w:r>
      <w:rPr>
        <w:rFonts w:ascii="Times New Roman" w:eastAsia="Times New Roman" w:hAnsi="Times New Roman" w:cs="Times New Roman"/>
        <w:b/>
        <w:sz w:val="24"/>
        <w:szCs w:val="24"/>
      </w:rPr>
      <w:t>2:30 – 4:00pm CO-420</w:t>
    </w:r>
  </w:p>
  <w:p w:rsidR="00F16A99" w:rsidRDefault="00F16A9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A17DC"/>
    <w:multiLevelType w:val="hybridMultilevel"/>
    <w:tmpl w:val="06EA78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572BDB"/>
    <w:multiLevelType w:val="hybridMultilevel"/>
    <w:tmpl w:val="342284E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830C11"/>
    <w:multiLevelType w:val="hybridMultilevel"/>
    <w:tmpl w:val="1D689C3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D3F59CD"/>
    <w:multiLevelType w:val="hybridMultilevel"/>
    <w:tmpl w:val="6E16B83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0D0D19"/>
    <w:multiLevelType w:val="hybridMultilevel"/>
    <w:tmpl w:val="415AAEC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EB40658"/>
    <w:multiLevelType w:val="hybridMultilevel"/>
    <w:tmpl w:val="1C88F73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22E0167D"/>
    <w:multiLevelType w:val="hybridMultilevel"/>
    <w:tmpl w:val="CEB0B6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E1190B"/>
    <w:multiLevelType w:val="hybridMultilevel"/>
    <w:tmpl w:val="F48ADD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4317F5B"/>
    <w:multiLevelType w:val="hybridMultilevel"/>
    <w:tmpl w:val="1D689C3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8264C5C"/>
    <w:multiLevelType w:val="hybridMultilevel"/>
    <w:tmpl w:val="6E16B83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DE6DF0"/>
    <w:multiLevelType w:val="hybridMultilevel"/>
    <w:tmpl w:val="A5A6550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31123F"/>
    <w:multiLevelType w:val="hybridMultilevel"/>
    <w:tmpl w:val="4CDADC6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34148A"/>
    <w:multiLevelType w:val="hybridMultilevel"/>
    <w:tmpl w:val="6302E3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3EC27E0"/>
    <w:multiLevelType w:val="hybridMultilevel"/>
    <w:tmpl w:val="8E889C0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61793D"/>
    <w:multiLevelType w:val="hybridMultilevel"/>
    <w:tmpl w:val="FB3012F6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761003B1"/>
    <w:multiLevelType w:val="hybridMultilevel"/>
    <w:tmpl w:val="1D48BF0E"/>
    <w:lvl w:ilvl="0" w:tplc="03D447A0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5"/>
  </w:num>
  <w:num w:numId="4">
    <w:abstractNumId w:val="7"/>
  </w:num>
  <w:num w:numId="5">
    <w:abstractNumId w:val="0"/>
  </w:num>
  <w:num w:numId="6">
    <w:abstractNumId w:val="13"/>
  </w:num>
  <w:num w:numId="7">
    <w:abstractNumId w:val="1"/>
  </w:num>
  <w:num w:numId="8">
    <w:abstractNumId w:val="12"/>
  </w:num>
  <w:num w:numId="9">
    <w:abstractNumId w:val="11"/>
  </w:num>
  <w:num w:numId="10">
    <w:abstractNumId w:val="10"/>
  </w:num>
  <w:num w:numId="11">
    <w:abstractNumId w:val="2"/>
  </w:num>
  <w:num w:numId="12">
    <w:abstractNumId w:val="8"/>
  </w:num>
  <w:num w:numId="13">
    <w:abstractNumId w:val="5"/>
  </w:num>
  <w:num w:numId="14">
    <w:abstractNumId w:val="14"/>
  </w:num>
  <w:num w:numId="15">
    <w:abstractNumId w:val="4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CB5"/>
    <w:rsid w:val="00064558"/>
    <w:rsid w:val="0006589E"/>
    <w:rsid w:val="000C405F"/>
    <w:rsid w:val="00223383"/>
    <w:rsid w:val="00244042"/>
    <w:rsid w:val="00280926"/>
    <w:rsid w:val="002B391A"/>
    <w:rsid w:val="002E084D"/>
    <w:rsid w:val="003052D4"/>
    <w:rsid w:val="00360BB3"/>
    <w:rsid w:val="003E7423"/>
    <w:rsid w:val="00423BC5"/>
    <w:rsid w:val="004541ED"/>
    <w:rsid w:val="004A10F3"/>
    <w:rsid w:val="004D294A"/>
    <w:rsid w:val="00552136"/>
    <w:rsid w:val="005763DB"/>
    <w:rsid w:val="00667333"/>
    <w:rsid w:val="00675346"/>
    <w:rsid w:val="007D7B76"/>
    <w:rsid w:val="007E6516"/>
    <w:rsid w:val="00893D23"/>
    <w:rsid w:val="00897AB5"/>
    <w:rsid w:val="00970852"/>
    <w:rsid w:val="00974CB5"/>
    <w:rsid w:val="0099698F"/>
    <w:rsid w:val="00AD3CD6"/>
    <w:rsid w:val="00B352EA"/>
    <w:rsid w:val="00B83DA5"/>
    <w:rsid w:val="00BD23C1"/>
    <w:rsid w:val="00BE4315"/>
    <w:rsid w:val="00C1697A"/>
    <w:rsid w:val="00C44ACB"/>
    <w:rsid w:val="00CC43EF"/>
    <w:rsid w:val="00D4265A"/>
    <w:rsid w:val="00D76763"/>
    <w:rsid w:val="00D94442"/>
    <w:rsid w:val="00DA28E0"/>
    <w:rsid w:val="00E00EB7"/>
    <w:rsid w:val="00E9560D"/>
    <w:rsid w:val="00F16A99"/>
    <w:rsid w:val="00FD3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CB5"/>
    <w:pPr>
      <w:suppressAutoHyphens/>
    </w:pPr>
    <w:rPr>
      <w:rFonts w:ascii="Calibri" w:eastAsia="SimSun" w:hAnsi="Calibri" w:cs="Calibri"/>
      <w:kern w:val="1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4C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4CB5"/>
    <w:rPr>
      <w:rFonts w:ascii="Calibri" w:eastAsia="SimSun" w:hAnsi="Calibri" w:cs="Calibri"/>
      <w:kern w:val="1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974C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4CB5"/>
    <w:rPr>
      <w:rFonts w:ascii="Calibri" w:eastAsia="SimSun" w:hAnsi="Calibri" w:cs="Calibri"/>
      <w:kern w:val="1"/>
      <w:lang w:eastAsia="ar-SA"/>
    </w:rPr>
  </w:style>
  <w:style w:type="table" w:styleId="TableGrid">
    <w:name w:val="Table Grid"/>
    <w:basedOn w:val="TableNormal"/>
    <w:uiPriority w:val="59"/>
    <w:rsid w:val="00974C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6589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63D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3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BC5"/>
    <w:rPr>
      <w:rFonts w:ascii="Tahoma" w:eastAsia="SimSun" w:hAnsi="Tahoma" w:cs="Tahoma"/>
      <w:kern w:val="1"/>
      <w:sz w:val="16"/>
      <w:szCs w:val="16"/>
      <w:lang w:eastAsia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AD3CD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CB5"/>
    <w:pPr>
      <w:suppressAutoHyphens/>
    </w:pPr>
    <w:rPr>
      <w:rFonts w:ascii="Calibri" w:eastAsia="SimSun" w:hAnsi="Calibri" w:cs="Calibri"/>
      <w:kern w:val="1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4C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4CB5"/>
    <w:rPr>
      <w:rFonts w:ascii="Calibri" w:eastAsia="SimSun" w:hAnsi="Calibri" w:cs="Calibri"/>
      <w:kern w:val="1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974C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4CB5"/>
    <w:rPr>
      <w:rFonts w:ascii="Calibri" w:eastAsia="SimSun" w:hAnsi="Calibri" w:cs="Calibri"/>
      <w:kern w:val="1"/>
      <w:lang w:eastAsia="ar-SA"/>
    </w:rPr>
  </w:style>
  <w:style w:type="table" w:styleId="TableGrid">
    <w:name w:val="Table Grid"/>
    <w:basedOn w:val="TableNormal"/>
    <w:uiPriority w:val="59"/>
    <w:rsid w:val="00974C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6589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63D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3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BC5"/>
    <w:rPr>
      <w:rFonts w:ascii="Tahoma" w:eastAsia="SimSun" w:hAnsi="Tahoma" w:cs="Tahoma"/>
      <w:kern w:val="1"/>
      <w:sz w:val="16"/>
      <w:szCs w:val="16"/>
      <w:lang w:eastAsia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AD3C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smedanos.edu/intra-out/accred/selfstudy.as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1042</Words>
  <Characters>5943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Medanos College</Company>
  <LinksUpToDate>false</LinksUpToDate>
  <CharactersWithSpaces>6972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 Medanos College</dc:creator>
  <cp:lastModifiedBy>Los Medanos College</cp:lastModifiedBy>
  <cp:revision>3</cp:revision>
  <cp:lastPrinted>2014-09-23T15:42:00Z</cp:lastPrinted>
  <dcterms:created xsi:type="dcterms:W3CDTF">2014-09-30T20:23:00Z</dcterms:created>
  <dcterms:modified xsi:type="dcterms:W3CDTF">2014-09-30T20:24:00Z</dcterms:modified>
</cp:coreProperties>
</file>