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right" w:tblpY="1"/>
        <w:tblOverlap w:val="never"/>
        <w:tblW w:w="13595" w:type="dxa"/>
        <w:tblLook w:val="04A0" w:firstRow="1" w:lastRow="0" w:firstColumn="1" w:lastColumn="0" w:noHBand="0" w:noVBand="1"/>
      </w:tblPr>
      <w:tblGrid>
        <w:gridCol w:w="985"/>
        <w:gridCol w:w="2790"/>
        <w:gridCol w:w="9820"/>
      </w:tblGrid>
      <w:tr w:rsidR="00FF4F13" w:rsidTr="007D1469">
        <w:tc>
          <w:tcPr>
            <w:tcW w:w="985" w:type="dxa"/>
            <w:shd w:val="clear" w:color="auto" w:fill="E7E6E6" w:themeFill="background2"/>
          </w:tcPr>
          <w:p w:rsidR="00FF4F13" w:rsidRPr="00FF4F13" w:rsidRDefault="00FF4F13" w:rsidP="00777FC2">
            <w:pPr>
              <w:rPr>
                <w:b/>
              </w:rPr>
            </w:pPr>
            <w:r w:rsidRPr="00FF4F13">
              <w:rPr>
                <w:b/>
              </w:rPr>
              <w:t>Item Number</w:t>
            </w:r>
          </w:p>
        </w:tc>
        <w:tc>
          <w:tcPr>
            <w:tcW w:w="2790" w:type="dxa"/>
            <w:shd w:val="clear" w:color="auto" w:fill="E7E6E6" w:themeFill="background2"/>
          </w:tcPr>
          <w:p w:rsidR="00FF4F13" w:rsidRPr="00FF4F13" w:rsidRDefault="00FF4F13" w:rsidP="00777FC2">
            <w:pPr>
              <w:jc w:val="center"/>
              <w:rPr>
                <w:b/>
              </w:rPr>
            </w:pPr>
            <w:r w:rsidRPr="00FF4F13">
              <w:rPr>
                <w:b/>
              </w:rPr>
              <w:t>Topic/Activity</w:t>
            </w:r>
          </w:p>
        </w:tc>
        <w:tc>
          <w:tcPr>
            <w:tcW w:w="9820" w:type="dxa"/>
            <w:shd w:val="clear" w:color="auto" w:fill="E7E6E6" w:themeFill="background2"/>
          </w:tcPr>
          <w:p w:rsidR="00FF4F13" w:rsidRPr="00FF4F13" w:rsidRDefault="00FF4F13" w:rsidP="00777FC2">
            <w:pPr>
              <w:jc w:val="center"/>
              <w:rPr>
                <w:b/>
              </w:rPr>
            </w:pPr>
            <w:r w:rsidRPr="00FF4F13">
              <w:rPr>
                <w:b/>
              </w:rPr>
              <w:t>Notes</w:t>
            </w:r>
          </w:p>
        </w:tc>
      </w:tr>
      <w:tr w:rsidR="00FF4F13" w:rsidTr="007D1469">
        <w:tc>
          <w:tcPr>
            <w:tcW w:w="985" w:type="dxa"/>
          </w:tcPr>
          <w:p w:rsidR="00FF4F13" w:rsidRDefault="00FF4F13" w:rsidP="00777FC2">
            <w:r>
              <w:t>1</w:t>
            </w:r>
          </w:p>
        </w:tc>
        <w:tc>
          <w:tcPr>
            <w:tcW w:w="2790" w:type="dxa"/>
          </w:tcPr>
          <w:p w:rsidR="00FF4F13" w:rsidRDefault="00FF4F13" w:rsidP="00777FC2">
            <w:r>
              <w:t>Call to Order</w:t>
            </w:r>
          </w:p>
        </w:tc>
        <w:tc>
          <w:tcPr>
            <w:tcW w:w="9820" w:type="dxa"/>
          </w:tcPr>
          <w:p w:rsidR="00FF4F13" w:rsidRDefault="009E03E9" w:rsidP="00777FC2">
            <w:r>
              <w:t>2:12</w:t>
            </w:r>
            <w:r w:rsidR="005F26B0">
              <w:t>pm</w:t>
            </w:r>
          </w:p>
        </w:tc>
      </w:tr>
      <w:tr w:rsidR="00FF4F13" w:rsidTr="007D1469">
        <w:tc>
          <w:tcPr>
            <w:tcW w:w="985" w:type="dxa"/>
          </w:tcPr>
          <w:p w:rsidR="00FF4F13" w:rsidRDefault="00ED7752" w:rsidP="00777FC2">
            <w:r>
              <w:t>2</w:t>
            </w:r>
          </w:p>
        </w:tc>
        <w:tc>
          <w:tcPr>
            <w:tcW w:w="2790" w:type="dxa"/>
          </w:tcPr>
          <w:p w:rsidR="00FF4F13" w:rsidRDefault="00ED7752" w:rsidP="00777FC2">
            <w:r>
              <w:t xml:space="preserve">Announcements &amp; Public </w:t>
            </w:r>
            <w:r w:rsidR="004868CC">
              <w:t>Comment</w:t>
            </w:r>
          </w:p>
        </w:tc>
        <w:tc>
          <w:tcPr>
            <w:tcW w:w="9820" w:type="dxa"/>
          </w:tcPr>
          <w:p w:rsidR="005F26B0" w:rsidRDefault="009E03E9" w:rsidP="00C624D0">
            <w:r>
              <w:t xml:space="preserve">Members of the committee completed introductions </w:t>
            </w:r>
          </w:p>
          <w:p w:rsidR="00016373" w:rsidRDefault="00016373" w:rsidP="00C624D0">
            <w:r>
              <w:t>DSPS is hosting a comedy showcase 4/21 for disability awareness month</w:t>
            </w:r>
          </w:p>
        </w:tc>
      </w:tr>
      <w:tr w:rsidR="004868CC" w:rsidTr="007D1469">
        <w:tc>
          <w:tcPr>
            <w:tcW w:w="985" w:type="dxa"/>
          </w:tcPr>
          <w:p w:rsidR="004868CC" w:rsidRDefault="004868CC" w:rsidP="00777FC2">
            <w:r>
              <w:t>3</w:t>
            </w:r>
          </w:p>
        </w:tc>
        <w:tc>
          <w:tcPr>
            <w:tcW w:w="2790" w:type="dxa"/>
          </w:tcPr>
          <w:p w:rsidR="004868CC" w:rsidRDefault="004868CC" w:rsidP="00777FC2">
            <w:r>
              <w:t>Approve Agenda</w:t>
            </w:r>
          </w:p>
        </w:tc>
        <w:tc>
          <w:tcPr>
            <w:tcW w:w="9820" w:type="dxa"/>
          </w:tcPr>
          <w:p w:rsidR="00C16940" w:rsidRDefault="00016373" w:rsidP="003C3117">
            <w:r>
              <w:t xml:space="preserve">Approved: (M/S): Wilkins/McGrath; </w:t>
            </w:r>
            <w:r w:rsidR="003C3117">
              <w:t>u</w:t>
            </w:r>
            <w:r>
              <w:t>nanimous</w:t>
            </w:r>
          </w:p>
        </w:tc>
      </w:tr>
      <w:tr w:rsidR="004868CC" w:rsidTr="007D1469">
        <w:tc>
          <w:tcPr>
            <w:tcW w:w="985" w:type="dxa"/>
          </w:tcPr>
          <w:p w:rsidR="004868CC" w:rsidRDefault="004868CC" w:rsidP="00777FC2">
            <w:r>
              <w:t>4</w:t>
            </w:r>
          </w:p>
        </w:tc>
        <w:tc>
          <w:tcPr>
            <w:tcW w:w="2790" w:type="dxa"/>
          </w:tcPr>
          <w:p w:rsidR="004868CC" w:rsidRDefault="004868CC" w:rsidP="00777FC2">
            <w:r>
              <w:t>Approve Minutes</w:t>
            </w:r>
          </w:p>
        </w:tc>
        <w:tc>
          <w:tcPr>
            <w:tcW w:w="9820" w:type="dxa"/>
          </w:tcPr>
          <w:p w:rsidR="00C16940" w:rsidRDefault="00016373" w:rsidP="00A9118E">
            <w:r>
              <w:t xml:space="preserve">Approved with corrections: (M/S): </w:t>
            </w:r>
            <w:r w:rsidR="003C3117">
              <w:t xml:space="preserve">Rust/Wilkins; Hobbs/Lynn abstain </w:t>
            </w:r>
          </w:p>
          <w:p w:rsidR="00016373" w:rsidRDefault="00016373" w:rsidP="00016373">
            <w:pPr>
              <w:pStyle w:val="ListParagraph"/>
              <w:numPr>
                <w:ilvl w:val="0"/>
                <w:numId w:val="14"/>
              </w:numPr>
            </w:pPr>
            <w:r>
              <w:t xml:space="preserve">Remove </w:t>
            </w:r>
            <w:r w:rsidR="003C3117">
              <w:t>Natalie Hannum; not a member due to scheduling conflict</w:t>
            </w:r>
          </w:p>
          <w:p w:rsidR="003C3117" w:rsidRDefault="003C3117" w:rsidP="00016373">
            <w:pPr>
              <w:pStyle w:val="ListParagraph"/>
              <w:numPr>
                <w:ilvl w:val="0"/>
                <w:numId w:val="14"/>
              </w:numPr>
            </w:pPr>
            <w:r>
              <w:t>Revise 5a-e to “have been completed”.</w:t>
            </w:r>
          </w:p>
        </w:tc>
      </w:tr>
      <w:tr w:rsidR="004868CC" w:rsidTr="007D1469">
        <w:tc>
          <w:tcPr>
            <w:tcW w:w="985" w:type="dxa"/>
          </w:tcPr>
          <w:p w:rsidR="004868CC" w:rsidRDefault="00A9118E" w:rsidP="00777FC2">
            <w:r>
              <w:t>5</w:t>
            </w:r>
          </w:p>
        </w:tc>
        <w:tc>
          <w:tcPr>
            <w:tcW w:w="2790" w:type="dxa"/>
          </w:tcPr>
          <w:p w:rsidR="004868CC" w:rsidRDefault="008835B5" w:rsidP="00777FC2">
            <w:r>
              <w:t>Equity in Assessment - Discussion with Janice, Sabrina and Tess</w:t>
            </w:r>
          </w:p>
        </w:tc>
        <w:tc>
          <w:tcPr>
            <w:tcW w:w="9820" w:type="dxa"/>
          </w:tcPr>
          <w:p w:rsidR="007D1469" w:rsidRDefault="009F2A37" w:rsidP="009A6EDE">
            <w:r>
              <w:t>I</w:t>
            </w:r>
            <w:r w:rsidR="003C3117">
              <w:t xml:space="preserve">nvited </w:t>
            </w:r>
            <w:r>
              <w:t xml:space="preserve">guest to TLC, Janice and Tess </w:t>
            </w:r>
            <w:r w:rsidR="003C3117">
              <w:t>spoke about viewing assessment from an equity lens</w:t>
            </w:r>
            <w:r w:rsidR="00825835">
              <w:t xml:space="preserve"> by</w:t>
            </w:r>
            <w:r w:rsidR="003C3117">
              <w:t xml:space="preserve"> seeking ways/places to have </w:t>
            </w:r>
            <w:r w:rsidR="007D1469">
              <w:t>equity</w:t>
            </w:r>
            <w:r w:rsidR="00825835">
              <w:t xml:space="preserve"> conversations</w:t>
            </w:r>
            <w:r w:rsidR="003C3117">
              <w:t xml:space="preserve"> and infusing equity into assessment.  To understa</w:t>
            </w:r>
            <w:r w:rsidR="007800F6">
              <w:t xml:space="preserve">nd the goal of creating an equitable process and </w:t>
            </w:r>
            <w:r w:rsidR="003C3117">
              <w:t>offering supp</w:t>
            </w:r>
            <w:r w:rsidR="00825835">
              <w:t xml:space="preserve">ort to use equitable assessments </w:t>
            </w:r>
            <w:r w:rsidR="003C3117">
              <w:t xml:space="preserve">(diverse), Janice asked the committee what role do they </w:t>
            </w:r>
            <w:r w:rsidR="007800F6">
              <w:t>hold compared to Briana’s role as outreach coordinator overseeing assessment</w:t>
            </w:r>
            <w:bookmarkStart w:id="0" w:name="_GoBack"/>
            <w:bookmarkEnd w:id="0"/>
            <w:r w:rsidR="007800F6">
              <w:t>s</w:t>
            </w:r>
            <w:r w:rsidR="007D1469">
              <w:t>?</w:t>
            </w:r>
          </w:p>
          <w:p w:rsidR="007D1469" w:rsidRDefault="007D1469" w:rsidP="009A6EDE"/>
          <w:p w:rsidR="009A6EDE" w:rsidRDefault="007800F6" w:rsidP="009A6EDE">
            <w:r>
              <w:t>It was shared</w:t>
            </w:r>
            <w:r w:rsidR="002224CD">
              <w:t xml:space="preserve"> </w:t>
            </w:r>
            <w:r w:rsidR="000B3B20">
              <w:t xml:space="preserve">that the </w:t>
            </w:r>
            <w:r w:rsidR="002224CD">
              <w:t xml:space="preserve">program review and PSLO assessment are not the same. PSLO is assessing the program pedagogy, whereas program review looks at the statistics through an equity lens; graduation rates and number of people enrolling. One challenge, </w:t>
            </w:r>
            <w:r w:rsidR="000B3B20">
              <w:t xml:space="preserve">is </w:t>
            </w:r>
            <w:r w:rsidR="002224CD">
              <w:t xml:space="preserve">being able to determine why </w:t>
            </w:r>
            <w:r w:rsidR="00601AF1">
              <w:t xml:space="preserve">students drop courses.  </w:t>
            </w:r>
            <w:r w:rsidR="00825835">
              <w:t>Their input is valuable</w:t>
            </w:r>
            <w:r w:rsidR="002224CD">
              <w:t xml:space="preserve"> to determine their needs, whether the pedagogy was challenging or did they drop due to personal circumstances</w:t>
            </w:r>
            <w:r w:rsidR="00825835">
              <w:t xml:space="preserve">. </w:t>
            </w:r>
            <w:r w:rsidR="00601AF1">
              <w:t xml:space="preserve">It was suggested </w:t>
            </w:r>
            <w:r w:rsidR="00825835">
              <w:t xml:space="preserve">that the drop process should include </w:t>
            </w:r>
            <w:r w:rsidR="009A6EDE">
              <w:t xml:space="preserve">a </w:t>
            </w:r>
            <w:r w:rsidR="00601AF1">
              <w:t xml:space="preserve">reasons </w:t>
            </w:r>
            <w:r w:rsidR="009A6EDE">
              <w:t xml:space="preserve">to </w:t>
            </w:r>
            <w:r w:rsidR="007D1469">
              <w:t xml:space="preserve">better </w:t>
            </w:r>
            <w:r w:rsidR="009A6EDE">
              <w:t xml:space="preserve">understand what did/didn’t work. </w:t>
            </w:r>
            <w:r w:rsidR="007D1469">
              <w:t xml:space="preserve"> Add </w:t>
            </w:r>
            <w:r w:rsidR="00825835">
              <w:t xml:space="preserve">this </w:t>
            </w:r>
            <w:r w:rsidR="007D1469">
              <w:t xml:space="preserve">as a future agenda item.  </w:t>
            </w:r>
          </w:p>
          <w:p w:rsidR="009A6EDE" w:rsidRDefault="009A6EDE" w:rsidP="009A6EDE"/>
          <w:p w:rsidR="009A6EDE" w:rsidRDefault="009A6EDE" w:rsidP="009A6EDE">
            <w:r>
              <w:t>The discussion outcomes:</w:t>
            </w:r>
          </w:p>
          <w:p w:rsidR="009A6EDE" w:rsidRDefault="009A6EDE" w:rsidP="009A6EDE">
            <w:pPr>
              <w:pStyle w:val="ListParagraph"/>
              <w:numPr>
                <w:ilvl w:val="0"/>
                <w:numId w:val="15"/>
              </w:numPr>
            </w:pPr>
            <w:r>
              <w:t xml:space="preserve">Build equity questions based </w:t>
            </w:r>
            <w:r w:rsidR="007D1469">
              <w:t xml:space="preserve">on </w:t>
            </w:r>
            <w:r>
              <w:t>available</w:t>
            </w:r>
            <w:r w:rsidR="00ED5E2C">
              <w:t xml:space="preserve"> data</w:t>
            </w:r>
          </w:p>
          <w:p w:rsidR="009A6EDE" w:rsidRDefault="009A6EDE" w:rsidP="009A6EDE">
            <w:pPr>
              <w:pStyle w:val="ListParagraph"/>
              <w:numPr>
                <w:ilvl w:val="0"/>
                <w:numId w:val="15"/>
              </w:numPr>
            </w:pPr>
            <w:r>
              <w:t>Create a professional development activity</w:t>
            </w:r>
            <w:r w:rsidR="00ED5E2C">
              <w:t xml:space="preserve"> - FLEX </w:t>
            </w:r>
          </w:p>
          <w:p w:rsidR="009A6EDE" w:rsidRDefault="00825835" w:rsidP="009A6EDE">
            <w:pPr>
              <w:pStyle w:val="ListParagraph"/>
              <w:numPr>
                <w:ilvl w:val="0"/>
                <w:numId w:val="15"/>
              </w:numPr>
            </w:pPr>
            <w:r>
              <w:t xml:space="preserve">Develop a </w:t>
            </w:r>
            <w:r w:rsidR="00ED5E2C">
              <w:t xml:space="preserve">student </w:t>
            </w:r>
            <w:r>
              <w:t xml:space="preserve">focus group </w:t>
            </w:r>
            <w:r w:rsidR="00ED5E2C">
              <w:t xml:space="preserve">to better understand </w:t>
            </w:r>
            <w:r w:rsidR="009A6EDE">
              <w:t>what can be done better</w:t>
            </w:r>
          </w:p>
          <w:p w:rsidR="009A6EDE" w:rsidRDefault="009A6EDE" w:rsidP="009A6EDE">
            <w:pPr>
              <w:pStyle w:val="ListParagraph"/>
              <w:numPr>
                <w:ilvl w:val="0"/>
                <w:numId w:val="15"/>
              </w:numPr>
            </w:pPr>
            <w:r>
              <w:t xml:space="preserve">Offer avid training to figure out the </w:t>
            </w:r>
            <w:r w:rsidR="00825835">
              <w:t xml:space="preserve">current </w:t>
            </w:r>
            <w:r>
              <w:t xml:space="preserve">system and </w:t>
            </w:r>
            <w:r w:rsidR="00825835">
              <w:t xml:space="preserve">how to </w:t>
            </w:r>
            <w:r>
              <w:t>make it work</w:t>
            </w:r>
          </w:p>
          <w:p w:rsidR="009A6EDE" w:rsidRDefault="009A6EDE" w:rsidP="009A6EDE">
            <w:pPr>
              <w:pStyle w:val="ListParagraph"/>
              <w:numPr>
                <w:ilvl w:val="0"/>
                <w:numId w:val="15"/>
              </w:numPr>
            </w:pPr>
            <w:r>
              <w:t>Offer spring Nexus as an opportunity to talk about retrieving data and the results</w:t>
            </w:r>
          </w:p>
          <w:p w:rsidR="009A6EDE" w:rsidRDefault="009A6EDE" w:rsidP="009A6EDE">
            <w:pPr>
              <w:pStyle w:val="ListParagraph"/>
              <w:numPr>
                <w:ilvl w:val="0"/>
                <w:numId w:val="15"/>
              </w:numPr>
            </w:pPr>
            <w:r>
              <w:t>Develop faculty empowerment teams to write an improvement plan</w:t>
            </w:r>
            <w:r w:rsidR="00825835">
              <w:t xml:space="preserve"> based on disaggregated data</w:t>
            </w:r>
          </w:p>
          <w:p w:rsidR="009A6EDE" w:rsidRDefault="009A6EDE" w:rsidP="009A6EDE">
            <w:pPr>
              <w:pStyle w:val="ListParagraph"/>
              <w:numPr>
                <w:ilvl w:val="0"/>
                <w:numId w:val="15"/>
              </w:numPr>
            </w:pPr>
            <w:r>
              <w:t>Create a survey</w:t>
            </w:r>
          </w:p>
          <w:p w:rsidR="001161A4" w:rsidRDefault="001161A4" w:rsidP="009A6EDE"/>
        </w:tc>
      </w:tr>
      <w:tr w:rsidR="008835B5" w:rsidTr="007D1469">
        <w:tc>
          <w:tcPr>
            <w:tcW w:w="985" w:type="dxa"/>
          </w:tcPr>
          <w:p w:rsidR="008835B5" w:rsidRDefault="008835B5" w:rsidP="00777FC2">
            <w:r>
              <w:lastRenderedPageBreak/>
              <w:t>6</w:t>
            </w:r>
          </w:p>
        </w:tc>
        <w:tc>
          <w:tcPr>
            <w:tcW w:w="2790" w:type="dxa"/>
          </w:tcPr>
          <w:p w:rsidR="008835B5" w:rsidRDefault="008835B5" w:rsidP="00777FC2">
            <w:r>
              <w:t>Improvements to cohorts and Data Collection for cycle 2</w:t>
            </w:r>
          </w:p>
        </w:tc>
        <w:tc>
          <w:tcPr>
            <w:tcW w:w="9820" w:type="dxa"/>
          </w:tcPr>
          <w:p w:rsidR="008835B5" w:rsidRDefault="009A6EDE" w:rsidP="00007F6B">
            <w:r>
              <w:t>Tabled - with light discussion</w:t>
            </w:r>
          </w:p>
          <w:p w:rsidR="009A6EDE" w:rsidRDefault="009A6EDE" w:rsidP="00007F6B">
            <w:r>
              <w:t xml:space="preserve">The committee discussed working with faculty, TLC/GE, and academic senate to increase assessment numbers; </w:t>
            </w:r>
            <w:r w:rsidR="00825835">
              <w:t xml:space="preserve">current number of assessments completed </w:t>
            </w:r>
            <w:r>
              <w:t>were too low. To move forward with assessments</w:t>
            </w:r>
            <w:r w:rsidR="00825835">
              <w:t xml:space="preserve"> completion;</w:t>
            </w:r>
            <w:r>
              <w:t xml:space="preserve"> a review of the catalog is needed to:</w:t>
            </w:r>
          </w:p>
          <w:p w:rsidR="009A6EDE" w:rsidRDefault="007D1469" w:rsidP="009A6EDE">
            <w:pPr>
              <w:pStyle w:val="ListParagraph"/>
              <w:numPr>
                <w:ilvl w:val="0"/>
                <w:numId w:val="16"/>
              </w:numPr>
            </w:pPr>
            <w:r>
              <w:t>R</w:t>
            </w:r>
            <w:r w:rsidR="009A6EDE">
              <w:t xml:space="preserve">emove old courses not being offered </w:t>
            </w:r>
          </w:p>
          <w:p w:rsidR="009A6EDE" w:rsidRDefault="007D1469" w:rsidP="009A6EDE">
            <w:pPr>
              <w:pStyle w:val="ListParagraph"/>
              <w:numPr>
                <w:ilvl w:val="0"/>
                <w:numId w:val="16"/>
              </w:numPr>
            </w:pPr>
            <w:r>
              <w:t xml:space="preserve">Review </w:t>
            </w:r>
            <w:r w:rsidR="009A6EDE">
              <w:t xml:space="preserve">new courses that haven’t been assessed. </w:t>
            </w:r>
          </w:p>
          <w:p w:rsidR="007D1469" w:rsidRDefault="007D1469" w:rsidP="007D1469">
            <w:r>
              <w:t xml:space="preserve">This could be one reason why assessments haven’t reached 100%. The Deans have </w:t>
            </w:r>
            <w:proofErr w:type="spellStart"/>
            <w:r>
              <w:t>spoke</w:t>
            </w:r>
            <w:proofErr w:type="spellEnd"/>
            <w:r>
              <w:t xml:space="preserve"> with Department Chairs about looking at courses not being offered and inactivate them. </w:t>
            </w:r>
          </w:p>
        </w:tc>
      </w:tr>
      <w:tr w:rsidR="008835B5" w:rsidTr="007D1469">
        <w:tc>
          <w:tcPr>
            <w:tcW w:w="985" w:type="dxa"/>
          </w:tcPr>
          <w:p w:rsidR="008835B5" w:rsidRDefault="008835B5" w:rsidP="00777FC2">
            <w:r>
              <w:t>7</w:t>
            </w:r>
          </w:p>
        </w:tc>
        <w:tc>
          <w:tcPr>
            <w:tcW w:w="2790" w:type="dxa"/>
          </w:tcPr>
          <w:p w:rsidR="008835B5" w:rsidRDefault="008835B5" w:rsidP="00777FC2">
            <w:r>
              <w:t>CSLO/PSLO Discussion</w:t>
            </w:r>
          </w:p>
        </w:tc>
        <w:tc>
          <w:tcPr>
            <w:tcW w:w="9820" w:type="dxa"/>
          </w:tcPr>
          <w:p w:rsidR="008835B5" w:rsidRDefault="007D1469" w:rsidP="00007F6B">
            <w:r>
              <w:t>Tabled</w:t>
            </w:r>
          </w:p>
        </w:tc>
      </w:tr>
      <w:tr w:rsidR="004868CC" w:rsidTr="007D1469">
        <w:tc>
          <w:tcPr>
            <w:tcW w:w="985" w:type="dxa"/>
          </w:tcPr>
          <w:p w:rsidR="004868CC" w:rsidRDefault="008835B5" w:rsidP="00777FC2">
            <w:r>
              <w:t>8</w:t>
            </w:r>
          </w:p>
        </w:tc>
        <w:tc>
          <w:tcPr>
            <w:tcW w:w="2790" w:type="dxa"/>
          </w:tcPr>
          <w:p w:rsidR="004868CC" w:rsidRDefault="004868CC" w:rsidP="00777FC2">
            <w:r>
              <w:t>GE Discussion</w:t>
            </w:r>
          </w:p>
        </w:tc>
        <w:tc>
          <w:tcPr>
            <w:tcW w:w="9820" w:type="dxa"/>
          </w:tcPr>
          <w:p w:rsidR="002778A8" w:rsidRDefault="007D1469" w:rsidP="00007F6B">
            <w:r>
              <w:t>Tabled</w:t>
            </w:r>
          </w:p>
        </w:tc>
      </w:tr>
      <w:tr w:rsidR="00B507A2" w:rsidTr="007D1469">
        <w:tc>
          <w:tcPr>
            <w:tcW w:w="985" w:type="dxa"/>
          </w:tcPr>
          <w:p w:rsidR="00B507A2" w:rsidRDefault="008835B5" w:rsidP="00777FC2">
            <w:r>
              <w:t>9</w:t>
            </w:r>
          </w:p>
        </w:tc>
        <w:tc>
          <w:tcPr>
            <w:tcW w:w="2790" w:type="dxa"/>
          </w:tcPr>
          <w:p w:rsidR="00B507A2" w:rsidRDefault="00A9118E" w:rsidP="00777FC2">
            <w:r>
              <w:t>TLC Position Paper and Reflection</w:t>
            </w:r>
          </w:p>
        </w:tc>
        <w:tc>
          <w:tcPr>
            <w:tcW w:w="9820" w:type="dxa"/>
          </w:tcPr>
          <w:p w:rsidR="00B507A2" w:rsidRDefault="007D1469" w:rsidP="00777FC2">
            <w:r>
              <w:t>Tabled</w:t>
            </w:r>
          </w:p>
        </w:tc>
      </w:tr>
      <w:tr w:rsidR="00B507A2" w:rsidTr="007D1469">
        <w:tc>
          <w:tcPr>
            <w:tcW w:w="985" w:type="dxa"/>
          </w:tcPr>
          <w:p w:rsidR="00B507A2" w:rsidRDefault="008835B5" w:rsidP="00777FC2">
            <w:r>
              <w:t>10</w:t>
            </w:r>
          </w:p>
        </w:tc>
        <w:tc>
          <w:tcPr>
            <w:tcW w:w="2790" w:type="dxa"/>
          </w:tcPr>
          <w:p w:rsidR="00B507A2" w:rsidRDefault="00B507A2" w:rsidP="00777FC2">
            <w:r>
              <w:t>CSLO/PSLO Coordinator</w:t>
            </w:r>
            <w:r w:rsidR="00A9118E">
              <w:t xml:space="preserve"> Interview</w:t>
            </w:r>
          </w:p>
        </w:tc>
        <w:tc>
          <w:tcPr>
            <w:tcW w:w="9820" w:type="dxa"/>
          </w:tcPr>
          <w:p w:rsidR="003410E4" w:rsidRPr="002778A8" w:rsidRDefault="007D1469" w:rsidP="002778A8">
            <w:r>
              <w:t>Tabled</w:t>
            </w:r>
          </w:p>
        </w:tc>
      </w:tr>
      <w:tr w:rsidR="004868CC" w:rsidTr="007D1469">
        <w:tc>
          <w:tcPr>
            <w:tcW w:w="985" w:type="dxa"/>
          </w:tcPr>
          <w:p w:rsidR="004868CC" w:rsidRDefault="008835B5" w:rsidP="00777FC2">
            <w:r>
              <w:t>11</w:t>
            </w:r>
          </w:p>
        </w:tc>
        <w:tc>
          <w:tcPr>
            <w:tcW w:w="2790" w:type="dxa"/>
          </w:tcPr>
          <w:p w:rsidR="004868CC" w:rsidRDefault="004868CC" w:rsidP="00777FC2">
            <w:r>
              <w:t>Adjournment</w:t>
            </w:r>
          </w:p>
        </w:tc>
        <w:tc>
          <w:tcPr>
            <w:tcW w:w="9820" w:type="dxa"/>
          </w:tcPr>
          <w:p w:rsidR="007D1469" w:rsidRDefault="007D1469" w:rsidP="00777FC2">
            <w:r>
              <w:t>Add to the next agenda:</w:t>
            </w:r>
          </w:p>
          <w:p w:rsidR="007D1469" w:rsidRDefault="007D1469" w:rsidP="007D1469">
            <w:pPr>
              <w:pStyle w:val="ListParagraph"/>
              <w:numPr>
                <w:ilvl w:val="0"/>
                <w:numId w:val="17"/>
              </w:numPr>
            </w:pPr>
            <w:r>
              <w:t>Membership and meeting date</w:t>
            </w:r>
          </w:p>
          <w:p w:rsidR="007D1469" w:rsidRDefault="007D1469" w:rsidP="007D1469">
            <w:pPr>
              <w:pStyle w:val="ListParagraph"/>
              <w:numPr>
                <w:ilvl w:val="0"/>
                <w:numId w:val="17"/>
              </w:numPr>
            </w:pPr>
            <w:r>
              <w:t>Develop a plan to assess liberal arts degrees</w:t>
            </w:r>
          </w:p>
          <w:p w:rsidR="007D1469" w:rsidRDefault="007D1469" w:rsidP="007D1469">
            <w:pPr>
              <w:pStyle w:val="ListParagraph"/>
              <w:numPr>
                <w:ilvl w:val="0"/>
                <w:numId w:val="17"/>
              </w:numPr>
            </w:pPr>
            <w:r>
              <w:t xml:space="preserve">Create a </w:t>
            </w:r>
            <w:r w:rsidR="0058663C">
              <w:t>course</w:t>
            </w:r>
            <w:r>
              <w:t xml:space="preserve"> evaluation process.</w:t>
            </w:r>
            <w:r w:rsidR="0058663C">
              <w:t xml:space="preserve"> Currently the evaluation process is </w:t>
            </w:r>
          </w:p>
          <w:p w:rsidR="004868CC" w:rsidRDefault="007D1469" w:rsidP="00777FC2">
            <w:r>
              <w:t>4:08pm</w:t>
            </w:r>
          </w:p>
        </w:tc>
      </w:tr>
    </w:tbl>
    <w:p w:rsidR="00603EC3" w:rsidRDefault="00777FC2">
      <w:r>
        <w:br w:type="textWrapping" w:clear="all"/>
      </w:r>
    </w:p>
    <w:sectPr w:rsidR="00603EC3" w:rsidSect="00F14BAF">
      <w:headerReference w:type="default" r:id="rId8"/>
      <w:footerReference w:type="default" r:id="rId9"/>
      <w:pgSz w:w="15840" w:h="12240" w:orient="landscape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0F" w:rsidRDefault="00E74D0F" w:rsidP="00FF4F13">
      <w:pPr>
        <w:spacing w:after="0" w:line="240" w:lineRule="auto"/>
      </w:pPr>
      <w:r>
        <w:separator/>
      </w:r>
    </w:p>
  </w:endnote>
  <w:endnote w:type="continuationSeparator" w:id="0">
    <w:p w:rsidR="00E74D0F" w:rsidRDefault="00E74D0F" w:rsidP="00FF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748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B96" w:rsidRDefault="00732B96" w:rsidP="00F14B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B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0F" w:rsidRDefault="00E74D0F" w:rsidP="00FF4F13">
      <w:pPr>
        <w:spacing w:after="0" w:line="240" w:lineRule="auto"/>
      </w:pPr>
      <w:r>
        <w:separator/>
      </w:r>
    </w:p>
  </w:footnote>
  <w:footnote w:type="continuationSeparator" w:id="0">
    <w:p w:rsidR="00E74D0F" w:rsidRDefault="00E74D0F" w:rsidP="00FF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96" w:rsidRDefault="00732B96" w:rsidP="00FF4F13">
    <w:pPr>
      <w:pBdr>
        <w:bottom w:val="single" w:sz="4" w:space="1" w:color="auto"/>
      </w:pBdr>
      <w:tabs>
        <w:tab w:val="left" w:pos="4770"/>
        <w:tab w:val="center" w:pos="6480"/>
        <w:tab w:val="right" w:pos="12960"/>
      </w:tabs>
      <w:spacing w:after="0" w:line="100" w:lineRule="atLeast"/>
      <w:ind w:left="-360"/>
      <w:rPr>
        <w:rFonts w:ascii="Segoe UI" w:eastAsia="Times New Roman" w:hAnsi="Segoe UI" w:cs="Segoe UI"/>
        <w:b/>
        <w:sz w:val="24"/>
        <w:szCs w:val="24"/>
      </w:rPr>
    </w:pPr>
    <w:r w:rsidRPr="009C5FEE">
      <w:rPr>
        <w:rFonts w:ascii="Segoe UI" w:eastAsia="Times New Roman" w:hAnsi="Segoe UI" w:cs="Segoe UI"/>
        <w:bCs/>
        <w:sz w:val="24"/>
        <w:szCs w:val="24"/>
      </w:rPr>
      <w:t>Los Medanos College</w:t>
    </w:r>
    <w:r w:rsidRPr="009C5FEE">
      <w:rPr>
        <w:rFonts w:ascii="Segoe UI" w:eastAsia="Times New Roman" w:hAnsi="Segoe UI" w:cs="Segoe UI"/>
        <w:bCs/>
        <w:sz w:val="24"/>
        <w:szCs w:val="24"/>
      </w:rPr>
      <w:tab/>
    </w:r>
    <w:r w:rsidRPr="009C5FEE">
      <w:rPr>
        <w:rFonts w:ascii="Segoe UI" w:eastAsia="Times New Roman" w:hAnsi="Segoe UI" w:cs="Segoe UI"/>
        <w:bCs/>
        <w:sz w:val="24"/>
        <w:szCs w:val="24"/>
      </w:rPr>
      <w:tab/>
    </w:r>
    <w:r w:rsidRPr="009C5FEE">
      <w:rPr>
        <w:rFonts w:ascii="Segoe UI" w:eastAsia="Times New Roman" w:hAnsi="Segoe UI" w:cs="Segoe UI"/>
        <w:b/>
        <w:sz w:val="32"/>
        <w:szCs w:val="24"/>
      </w:rPr>
      <w:t xml:space="preserve">TLC </w:t>
    </w:r>
    <w:r w:rsidR="00F76830">
      <w:rPr>
        <w:rFonts w:ascii="Segoe UI" w:eastAsia="Times New Roman" w:hAnsi="Segoe UI" w:cs="Segoe UI"/>
        <w:b/>
        <w:sz w:val="32"/>
        <w:szCs w:val="24"/>
      </w:rPr>
      <w:t>Minutes 4.12</w:t>
    </w:r>
    <w:r>
      <w:rPr>
        <w:rFonts w:ascii="Segoe UI" w:eastAsia="Times New Roman" w:hAnsi="Segoe UI" w:cs="Segoe UI"/>
        <w:b/>
        <w:sz w:val="32"/>
        <w:szCs w:val="24"/>
      </w:rPr>
      <w:t>.2017</w:t>
    </w:r>
    <w:r w:rsidRPr="009C5FEE">
      <w:rPr>
        <w:rFonts w:ascii="Segoe UI" w:eastAsia="Times New Roman" w:hAnsi="Segoe UI" w:cs="Segoe UI"/>
        <w:b/>
        <w:sz w:val="32"/>
        <w:szCs w:val="24"/>
      </w:rPr>
      <w:tab/>
    </w:r>
    <w:r w:rsidR="00A9118E">
      <w:rPr>
        <w:rFonts w:ascii="Segoe UI" w:eastAsia="Times New Roman" w:hAnsi="Segoe UI" w:cs="Segoe UI"/>
        <w:b/>
        <w:sz w:val="24"/>
        <w:szCs w:val="24"/>
      </w:rPr>
      <w:t>2:00 – 4:00pm SS4-409</w:t>
    </w:r>
  </w:p>
  <w:p w:rsidR="00732B96" w:rsidRPr="000375F1" w:rsidRDefault="00732B96" w:rsidP="00FF4F13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 w:rsidRPr="00B310D4">
      <w:rPr>
        <w:rFonts w:ascii="Segoe UI" w:hAnsi="Segoe UI" w:cs="Segoe UI"/>
        <w:b/>
        <w:sz w:val="20"/>
        <w:szCs w:val="20"/>
      </w:rPr>
      <w:t>MEMBERS:</w:t>
    </w:r>
    <w:r w:rsidRPr="00B310D4">
      <w:rPr>
        <w:rFonts w:ascii="Segoe UI" w:hAnsi="Segoe UI" w:cs="Segoe UI"/>
        <w:sz w:val="20"/>
        <w:szCs w:val="20"/>
      </w:rPr>
      <w:t xml:space="preserve">  </w:t>
    </w:r>
    <w:r w:rsidRPr="006005C7">
      <w:rPr>
        <w:rFonts w:ascii="Segoe UI" w:hAnsi="Segoe UI" w:cs="Segoe UI"/>
        <w:sz w:val="20"/>
        <w:szCs w:val="20"/>
      </w:rPr>
      <w:t xml:space="preserve">Scott Hubbard (Chairperson), </w:t>
    </w:r>
    <w:r w:rsidR="00007F6B">
      <w:rPr>
        <w:rFonts w:ascii="Segoe UI" w:hAnsi="Segoe UI" w:cs="Segoe UI"/>
        <w:sz w:val="20"/>
        <w:szCs w:val="20"/>
      </w:rPr>
      <w:t xml:space="preserve"> </w:t>
    </w:r>
    <w:r w:rsidR="009F2A37">
      <w:rPr>
        <w:rFonts w:ascii="Segoe UI" w:hAnsi="Segoe UI" w:cs="Segoe UI"/>
        <w:sz w:val="20"/>
        <w:szCs w:val="20"/>
      </w:rPr>
      <w:t xml:space="preserve">, </w:t>
    </w:r>
    <w:r w:rsidR="00B22CA7" w:rsidRPr="006005C7">
      <w:rPr>
        <w:rFonts w:ascii="Segoe UI" w:hAnsi="Segoe UI" w:cs="Segoe UI"/>
        <w:sz w:val="20"/>
        <w:szCs w:val="20"/>
      </w:rPr>
      <w:t xml:space="preserve">Jessica </w:t>
    </w:r>
    <w:proofErr w:type="spellStart"/>
    <w:r w:rsidR="00B22CA7" w:rsidRPr="006005C7">
      <w:rPr>
        <w:rFonts w:ascii="Segoe UI" w:hAnsi="Segoe UI" w:cs="Segoe UI"/>
        <w:sz w:val="20"/>
        <w:szCs w:val="20"/>
      </w:rPr>
      <w:t>Havellorst</w:t>
    </w:r>
    <w:proofErr w:type="spellEnd"/>
    <w:r w:rsidR="00B22CA7" w:rsidRPr="006005C7">
      <w:rPr>
        <w:rFonts w:ascii="Segoe UI" w:hAnsi="Segoe UI" w:cs="Segoe UI"/>
        <w:sz w:val="20"/>
        <w:szCs w:val="20"/>
      </w:rPr>
      <w:t xml:space="preserve"> (LMCAS), </w:t>
    </w:r>
    <w:r w:rsidR="001978CE" w:rsidRPr="00B310D4">
      <w:rPr>
        <w:rFonts w:ascii="Segoe UI" w:hAnsi="Segoe UI" w:cs="Segoe UI"/>
        <w:sz w:val="20"/>
        <w:szCs w:val="20"/>
      </w:rPr>
      <w:t>JoAnn Hobbs</w:t>
    </w:r>
    <w:r w:rsidR="001978CE">
      <w:rPr>
        <w:rFonts w:ascii="Segoe UI" w:hAnsi="Segoe UI" w:cs="Segoe UI"/>
        <w:sz w:val="20"/>
        <w:szCs w:val="20"/>
      </w:rPr>
      <w:t xml:space="preserve">, </w:t>
    </w:r>
    <w:r w:rsidR="001978CE" w:rsidRPr="006005C7">
      <w:rPr>
        <w:rFonts w:ascii="Segoe UI" w:hAnsi="Segoe UI" w:cs="Segoe UI"/>
        <w:sz w:val="20"/>
        <w:szCs w:val="20"/>
      </w:rPr>
      <w:t xml:space="preserve">Gail Newman, Morgan Lynn, </w:t>
    </w:r>
    <w:r w:rsidR="009F2A37" w:rsidRPr="006005C7">
      <w:rPr>
        <w:rFonts w:ascii="Segoe UI" w:hAnsi="Segoe UI" w:cs="Segoe UI"/>
        <w:sz w:val="20"/>
        <w:szCs w:val="20"/>
      </w:rPr>
      <w:t xml:space="preserve">Briana McCarthy (CSLO/PSLO Coordinator), </w:t>
    </w:r>
    <w:r w:rsidR="009F2A37">
      <w:rPr>
        <w:rFonts w:ascii="Segoe UI" w:hAnsi="Segoe UI" w:cs="Segoe UI"/>
        <w:sz w:val="20"/>
        <w:szCs w:val="20"/>
      </w:rPr>
      <w:t xml:space="preserve">Cindy McGrath, </w:t>
    </w:r>
    <w:r w:rsidR="001978CE" w:rsidRPr="00B310D4">
      <w:rPr>
        <w:rFonts w:ascii="Segoe UI" w:hAnsi="Segoe UI" w:cs="Segoe UI"/>
        <w:sz w:val="20"/>
        <w:szCs w:val="20"/>
      </w:rPr>
      <w:t>A’kilah Moore</w:t>
    </w:r>
    <w:r w:rsidR="001978CE">
      <w:rPr>
        <w:rFonts w:ascii="Segoe UI" w:hAnsi="Segoe UI" w:cs="Segoe UI"/>
        <w:sz w:val="20"/>
        <w:szCs w:val="20"/>
      </w:rPr>
      <w:t xml:space="preserve">, </w:t>
    </w:r>
    <w:r w:rsidR="009F2A37">
      <w:rPr>
        <w:rFonts w:ascii="Segoe UI" w:hAnsi="Segoe UI" w:cs="Segoe UI"/>
        <w:sz w:val="20"/>
        <w:szCs w:val="20"/>
      </w:rPr>
      <w:t xml:space="preserve">Tue Rust, Penny Wilkins, </w:t>
    </w:r>
    <w:r w:rsidR="001978CE" w:rsidRPr="006005C7">
      <w:rPr>
        <w:rFonts w:ascii="Segoe UI" w:hAnsi="Segoe UI" w:cs="Segoe UI"/>
        <w:sz w:val="20"/>
        <w:szCs w:val="20"/>
      </w:rPr>
      <w:t xml:space="preserve">Nancy Ybarra, </w:t>
    </w:r>
    <w:r w:rsidRPr="006005C7">
      <w:rPr>
        <w:rFonts w:ascii="Segoe UI" w:hAnsi="Segoe UI" w:cs="Segoe UI"/>
        <w:sz w:val="20"/>
        <w:szCs w:val="20"/>
      </w:rPr>
      <w:t>and Shondra West</w:t>
    </w:r>
    <w:r w:rsidRPr="00B310D4">
      <w:rPr>
        <w:rFonts w:ascii="Segoe UI" w:hAnsi="Segoe UI" w:cs="Segoe UI"/>
        <w:sz w:val="20"/>
        <w:szCs w:val="20"/>
      </w:rPr>
      <w:t xml:space="preserve"> (Note taker)</w:t>
    </w:r>
  </w:p>
  <w:p w:rsidR="00732B96" w:rsidRDefault="00732B96" w:rsidP="00777FC2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Absent:</w:t>
    </w:r>
    <w:r>
      <w:rPr>
        <w:rFonts w:ascii="Segoe UI" w:hAnsi="Segoe UI" w:cs="Segoe UI"/>
        <w:sz w:val="20"/>
        <w:szCs w:val="20"/>
      </w:rPr>
      <w:t xml:space="preserve"> </w:t>
    </w:r>
    <w:r w:rsidR="001978CE">
      <w:rPr>
        <w:rFonts w:ascii="Segoe UI" w:hAnsi="Segoe UI" w:cs="Segoe UI"/>
        <w:sz w:val="20"/>
        <w:szCs w:val="20"/>
      </w:rPr>
      <w:t>Josh Bearden, Scott Warfe, Nina Ghiselli</w:t>
    </w:r>
  </w:p>
  <w:p w:rsidR="00777FC2" w:rsidRPr="00777FC2" w:rsidRDefault="008835B5" w:rsidP="00777FC2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 w:rsidRPr="008835B5">
      <w:rPr>
        <w:rFonts w:ascii="Segoe UI" w:hAnsi="Segoe UI" w:cs="Segoe UI"/>
        <w:b/>
        <w:sz w:val="20"/>
        <w:szCs w:val="20"/>
      </w:rPr>
      <w:t>Guest</w:t>
    </w:r>
    <w:r>
      <w:rPr>
        <w:rFonts w:ascii="Segoe UI" w:hAnsi="Segoe UI" w:cs="Segoe UI"/>
        <w:sz w:val="20"/>
        <w:szCs w:val="20"/>
      </w:rPr>
      <w:t xml:space="preserve">: Tess </w:t>
    </w:r>
    <w:r w:rsidR="009F2A37">
      <w:rPr>
        <w:rFonts w:ascii="Segoe UI" w:hAnsi="Segoe UI" w:cs="Segoe UI"/>
        <w:sz w:val="20"/>
        <w:szCs w:val="20"/>
      </w:rPr>
      <w:t xml:space="preserve">Caldwell </w:t>
    </w:r>
    <w:r>
      <w:rPr>
        <w:rFonts w:ascii="Segoe UI" w:hAnsi="Segoe UI" w:cs="Segoe UI"/>
        <w:sz w:val="20"/>
        <w:szCs w:val="20"/>
      </w:rPr>
      <w:t>and Janice</w:t>
    </w:r>
    <w:r w:rsidR="009F2A37">
      <w:rPr>
        <w:rFonts w:ascii="Segoe UI" w:hAnsi="Segoe UI" w:cs="Segoe UI"/>
        <w:sz w:val="20"/>
        <w:szCs w:val="20"/>
      </w:rPr>
      <w:t xml:space="preserve"> Townsend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2068"/>
    <w:multiLevelType w:val="hybridMultilevel"/>
    <w:tmpl w:val="EEE66C5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8CC2A55"/>
    <w:multiLevelType w:val="hybridMultilevel"/>
    <w:tmpl w:val="7014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42E1"/>
    <w:multiLevelType w:val="hybridMultilevel"/>
    <w:tmpl w:val="F5FA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28BE"/>
    <w:multiLevelType w:val="hybridMultilevel"/>
    <w:tmpl w:val="4D84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7AD2"/>
    <w:multiLevelType w:val="hybridMultilevel"/>
    <w:tmpl w:val="169C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A049D"/>
    <w:multiLevelType w:val="hybridMultilevel"/>
    <w:tmpl w:val="5340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544F"/>
    <w:multiLevelType w:val="hybridMultilevel"/>
    <w:tmpl w:val="3F46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13925"/>
    <w:multiLevelType w:val="hybridMultilevel"/>
    <w:tmpl w:val="AFAC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A5894"/>
    <w:multiLevelType w:val="hybridMultilevel"/>
    <w:tmpl w:val="B8F6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E7B03"/>
    <w:multiLevelType w:val="hybridMultilevel"/>
    <w:tmpl w:val="F4A6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67990"/>
    <w:multiLevelType w:val="hybridMultilevel"/>
    <w:tmpl w:val="D588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15CA9"/>
    <w:multiLevelType w:val="hybridMultilevel"/>
    <w:tmpl w:val="19C8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916BD"/>
    <w:multiLevelType w:val="hybridMultilevel"/>
    <w:tmpl w:val="E760F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167B8"/>
    <w:multiLevelType w:val="hybridMultilevel"/>
    <w:tmpl w:val="9054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A69BF"/>
    <w:multiLevelType w:val="hybridMultilevel"/>
    <w:tmpl w:val="0232A74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77D90BBB"/>
    <w:multiLevelType w:val="hybridMultilevel"/>
    <w:tmpl w:val="790E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7622D"/>
    <w:multiLevelType w:val="hybridMultilevel"/>
    <w:tmpl w:val="4A64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5"/>
  </w:num>
  <w:num w:numId="5">
    <w:abstractNumId w:val="3"/>
  </w:num>
  <w:num w:numId="6">
    <w:abstractNumId w:val="5"/>
  </w:num>
  <w:num w:numId="7">
    <w:abstractNumId w:val="6"/>
  </w:num>
  <w:num w:numId="8">
    <w:abstractNumId w:val="14"/>
  </w:num>
  <w:num w:numId="9">
    <w:abstractNumId w:val="16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  <w:num w:numId="14">
    <w:abstractNumId w:val="1"/>
  </w:num>
  <w:num w:numId="15">
    <w:abstractNumId w:val="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3"/>
    <w:rsid w:val="00007F6B"/>
    <w:rsid w:val="00016373"/>
    <w:rsid w:val="000724FD"/>
    <w:rsid w:val="000A75FA"/>
    <w:rsid w:val="000B3B20"/>
    <w:rsid w:val="000E65D0"/>
    <w:rsid w:val="001076A7"/>
    <w:rsid w:val="001161A4"/>
    <w:rsid w:val="00140490"/>
    <w:rsid w:val="001476D7"/>
    <w:rsid w:val="001978CE"/>
    <w:rsid w:val="002108C7"/>
    <w:rsid w:val="002224CD"/>
    <w:rsid w:val="0027341D"/>
    <w:rsid w:val="002778A8"/>
    <w:rsid w:val="002D119B"/>
    <w:rsid w:val="002E7157"/>
    <w:rsid w:val="003365DD"/>
    <w:rsid w:val="003410E4"/>
    <w:rsid w:val="00355B8D"/>
    <w:rsid w:val="0035743B"/>
    <w:rsid w:val="003A2FE7"/>
    <w:rsid w:val="003A3937"/>
    <w:rsid w:val="003C3117"/>
    <w:rsid w:val="003D2537"/>
    <w:rsid w:val="00423913"/>
    <w:rsid w:val="0047474F"/>
    <w:rsid w:val="004868CC"/>
    <w:rsid w:val="00493FDE"/>
    <w:rsid w:val="004D1A71"/>
    <w:rsid w:val="004E6676"/>
    <w:rsid w:val="005425E1"/>
    <w:rsid w:val="00542F10"/>
    <w:rsid w:val="0058663C"/>
    <w:rsid w:val="005C5020"/>
    <w:rsid w:val="005D37DA"/>
    <w:rsid w:val="005F26B0"/>
    <w:rsid w:val="00601AF1"/>
    <w:rsid w:val="00603EC3"/>
    <w:rsid w:val="00604627"/>
    <w:rsid w:val="006B4193"/>
    <w:rsid w:val="006D6144"/>
    <w:rsid w:val="006F2987"/>
    <w:rsid w:val="00732B96"/>
    <w:rsid w:val="007750EA"/>
    <w:rsid w:val="00777FC2"/>
    <w:rsid w:val="007800F6"/>
    <w:rsid w:val="00782EEB"/>
    <w:rsid w:val="00792464"/>
    <w:rsid w:val="007C5200"/>
    <w:rsid w:val="007D1469"/>
    <w:rsid w:val="00825835"/>
    <w:rsid w:val="008835B5"/>
    <w:rsid w:val="008E772E"/>
    <w:rsid w:val="0093226E"/>
    <w:rsid w:val="0098474D"/>
    <w:rsid w:val="0098485C"/>
    <w:rsid w:val="009A6EDE"/>
    <w:rsid w:val="009E03E9"/>
    <w:rsid w:val="009F2A37"/>
    <w:rsid w:val="00A30963"/>
    <w:rsid w:val="00A9118E"/>
    <w:rsid w:val="00A964F1"/>
    <w:rsid w:val="00AC12EF"/>
    <w:rsid w:val="00AF6D88"/>
    <w:rsid w:val="00AF7A64"/>
    <w:rsid w:val="00AF7D46"/>
    <w:rsid w:val="00B21568"/>
    <w:rsid w:val="00B22CA7"/>
    <w:rsid w:val="00B33FC9"/>
    <w:rsid w:val="00B507A2"/>
    <w:rsid w:val="00B7761A"/>
    <w:rsid w:val="00B863C9"/>
    <w:rsid w:val="00BE7384"/>
    <w:rsid w:val="00C16940"/>
    <w:rsid w:val="00C463F7"/>
    <w:rsid w:val="00C543BF"/>
    <w:rsid w:val="00C624D0"/>
    <w:rsid w:val="00C751D6"/>
    <w:rsid w:val="00CA2EC0"/>
    <w:rsid w:val="00CC70BF"/>
    <w:rsid w:val="00D16884"/>
    <w:rsid w:val="00D34E21"/>
    <w:rsid w:val="00D5225B"/>
    <w:rsid w:val="00D57F69"/>
    <w:rsid w:val="00D77189"/>
    <w:rsid w:val="00DB38DF"/>
    <w:rsid w:val="00DB3F2B"/>
    <w:rsid w:val="00E1793D"/>
    <w:rsid w:val="00E657E1"/>
    <w:rsid w:val="00E70AD0"/>
    <w:rsid w:val="00E74D0F"/>
    <w:rsid w:val="00ED5E2C"/>
    <w:rsid w:val="00ED7752"/>
    <w:rsid w:val="00F14BAF"/>
    <w:rsid w:val="00F374AE"/>
    <w:rsid w:val="00F76830"/>
    <w:rsid w:val="00FC3F66"/>
    <w:rsid w:val="00FD6B4D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A2329E7-1F11-4963-9539-507A0DC7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F13"/>
  </w:style>
  <w:style w:type="paragraph" w:styleId="Footer">
    <w:name w:val="footer"/>
    <w:basedOn w:val="Normal"/>
    <w:link w:val="FooterChar"/>
    <w:uiPriority w:val="99"/>
    <w:unhideWhenUsed/>
    <w:rsid w:val="00FF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F13"/>
  </w:style>
  <w:style w:type="paragraph" w:styleId="BodyText">
    <w:name w:val="Body Text"/>
    <w:basedOn w:val="Normal"/>
    <w:link w:val="BodyTextChar"/>
    <w:rsid w:val="00FF4F13"/>
    <w:pPr>
      <w:suppressAutoHyphens/>
      <w:spacing w:after="120" w:line="276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F4F13"/>
    <w:rPr>
      <w:rFonts w:ascii="Calibri" w:eastAsia="SimSun" w:hAnsi="Calibri" w:cs="Calibri"/>
      <w:kern w:val="1"/>
      <w:lang w:eastAsia="ar-SA"/>
    </w:rPr>
  </w:style>
  <w:style w:type="paragraph" w:styleId="ListParagraph">
    <w:name w:val="List Paragraph"/>
    <w:basedOn w:val="Normal"/>
    <w:uiPriority w:val="34"/>
    <w:qFormat/>
    <w:rsid w:val="00D52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04C3-86A4-4210-A93D-72AAC963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3</cp:revision>
  <cp:lastPrinted>2017-03-29T23:12:00Z</cp:lastPrinted>
  <dcterms:created xsi:type="dcterms:W3CDTF">2017-09-07T18:47:00Z</dcterms:created>
  <dcterms:modified xsi:type="dcterms:W3CDTF">2017-09-12T15:53:00Z</dcterms:modified>
</cp:coreProperties>
</file>