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Look w:val="04A0" w:firstRow="1" w:lastRow="0" w:firstColumn="1" w:lastColumn="0" w:noHBand="0" w:noVBand="1"/>
      </w:tblPr>
      <w:tblGrid>
        <w:gridCol w:w="2900"/>
        <w:gridCol w:w="3060"/>
        <w:gridCol w:w="1619"/>
        <w:gridCol w:w="1078"/>
        <w:gridCol w:w="4519"/>
      </w:tblGrid>
      <w:tr w:rsidR="007E456C" w:rsidTr="00A005E4">
        <w:tc>
          <w:tcPr>
            <w:tcW w:w="1100" w:type="pct"/>
          </w:tcPr>
          <w:p w:rsidR="007E456C" w:rsidRPr="007E456C" w:rsidRDefault="007E456C" w:rsidP="007E456C">
            <w:pPr>
              <w:jc w:val="center"/>
              <w:rPr>
                <w:rFonts w:ascii="Arial" w:hAnsi="Arial" w:cs="Arial"/>
                <w:b/>
              </w:rPr>
            </w:pPr>
            <w:r>
              <w:rPr>
                <w:rFonts w:ascii="Arial" w:hAnsi="Arial" w:cs="Arial"/>
                <w:b/>
              </w:rPr>
              <w:t>Agenda Topic</w:t>
            </w:r>
          </w:p>
        </w:tc>
        <w:tc>
          <w:tcPr>
            <w:tcW w:w="1161" w:type="pct"/>
          </w:tcPr>
          <w:p w:rsidR="007E456C" w:rsidRPr="007E456C" w:rsidRDefault="007E456C" w:rsidP="007E456C">
            <w:pPr>
              <w:jc w:val="center"/>
              <w:rPr>
                <w:rFonts w:ascii="Arial" w:hAnsi="Arial" w:cs="Arial"/>
                <w:b/>
              </w:rPr>
            </w:pPr>
            <w:r>
              <w:rPr>
                <w:rFonts w:ascii="Arial" w:hAnsi="Arial" w:cs="Arial"/>
                <w:b/>
              </w:rPr>
              <w:t>Desired Outcome</w:t>
            </w:r>
          </w:p>
        </w:tc>
        <w:tc>
          <w:tcPr>
            <w:tcW w:w="614" w:type="pct"/>
          </w:tcPr>
          <w:p w:rsidR="007E456C" w:rsidRPr="007E456C" w:rsidRDefault="007E456C" w:rsidP="007E456C">
            <w:pPr>
              <w:jc w:val="center"/>
              <w:rPr>
                <w:rFonts w:ascii="Arial" w:hAnsi="Arial" w:cs="Arial"/>
                <w:b/>
              </w:rPr>
            </w:pPr>
            <w:r>
              <w:rPr>
                <w:rFonts w:ascii="Arial" w:hAnsi="Arial" w:cs="Arial"/>
                <w:b/>
              </w:rPr>
              <w:t>Facilitator</w:t>
            </w:r>
            <w:r w:rsidR="00474676">
              <w:rPr>
                <w:rFonts w:ascii="Arial" w:hAnsi="Arial" w:cs="Arial"/>
                <w:b/>
              </w:rPr>
              <w:t>/s</w:t>
            </w:r>
          </w:p>
        </w:tc>
        <w:tc>
          <w:tcPr>
            <w:tcW w:w="409" w:type="pct"/>
          </w:tcPr>
          <w:p w:rsidR="007E456C" w:rsidRDefault="007E456C" w:rsidP="007E456C">
            <w:pPr>
              <w:jc w:val="center"/>
              <w:rPr>
                <w:rFonts w:ascii="Arial" w:hAnsi="Arial" w:cs="Arial"/>
                <w:b/>
              </w:rPr>
            </w:pPr>
            <w:r>
              <w:rPr>
                <w:rFonts w:ascii="Arial" w:hAnsi="Arial" w:cs="Arial"/>
                <w:b/>
              </w:rPr>
              <w:t>Time</w:t>
            </w:r>
            <w:r w:rsidR="008B2B32">
              <w:rPr>
                <w:rFonts w:ascii="Arial" w:hAnsi="Arial" w:cs="Arial"/>
                <w:b/>
              </w:rPr>
              <w:t xml:space="preserve"> in</w:t>
            </w:r>
          </w:p>
          <w:p w:rsidR="008B2B32" w:rsidRPr="007E456C" w:rsidRDefault="008B2B32" w:rsidP="007E456C">
            <w:pPr>
              <w:jc w:val="center"/>
              <w:rPr>
                <w:rFonts w:ascii="Arial" w:hAnsi="Arial" w:cs="Arial"/>
                <w:b/>
              </w:rPr>
            </w:pPr>
            <w:r>
              <w:rPr>
                <w:rFonts w:ascii="Arial" w:hAnsi="Arial" w:cs="Arial"/>
                <w:b/>
              </w:rPr>
              <w:t>Minutes</w:t>
            </w:r>
          </w:p>
        </w:tc>
        <w:tc>
          <w:tcPr>
            <w:tcW w:w="1714" w:type="pct"/>
          </w:tcPr>
          <w:p w:rsidR="007E456C" w:rsidRPr="007E456C" w:rsidRDefault="00A005E4" w:rsidP="007E456C">
            <w:pPr>
              <w:jc w:val="center"/>
              <w:rPr>
                <w:rFonts w:ascii="Arial" w:hAnsi="Arial" w:cs="Arial"/>
                <w:b/>
              </w:rPr>
            </w:pPr>
            <w:r w:rsidRPr="00A005E4">
              <w:rPr>
                <w:rFonts w:ascii="Arial" w:hAnsi="Arial" w:cs="Arial"/>
                <w:b/>
                <w:highlight w:val="yellow"/>
              </w:rPr>
              <w:t>Minutes</w:t>
            </w:r>
            <w:r>
              <w:rPr>
                <w:rFonts w:ascii="Arial" w:hAnsi="Arial" w:cs="Arial"/>
                <w:b/>
              </w:rPr>
              <w:t xml:space="preserve"> </w:t>
            </w:r>
          </w:p>
        </w:tc>
      </w:tr>
      <w:tr w:rsidR="007E456C" w:rsidTr="00A005E4">
        <w:tc>
          <w:tcPr>
            <w:tcW w:w="1100" w:type="pct"/>
          </w:tcPr>
          <w:p w:rsidR="001C18DD" w:rsidRDefault="004A14C4" w:rsidP="00474676">
            <w:pPr>
              <w:rPr>
                <w:rFonts w:ascii="Arial" w:hAnsi="Arial" w:cs="Arial"/>
              </w:rPr>
            </w:pPr>
            <w:r>
              <w:rPr>
                <w:rFonts w:ascii="Arial" w:hAnsi="Arial" w:cs="Arial"/>
              </w:rPr>
              <w:t>Welcome</w:t>
            </w:r>
          </w:p>
          <w:p w:rsidR="00574162" w:rsidRPr="00172A92" w:rsidRDefault="00574162" w:rsidP="00474676">
            <w:pPr>
              <w:rPr>
                <w:rFonts w:ascii="Arial" w:hAnsi="Arial" w:cs="Arial"/>
              </w:rPr>
            </w:pPr>
          </w:p>
        </w:tc>
        <w:tc>
          <w:tcPr>
            <w:tcW w:w="1161" w:type="pct"/>
          </w:tcPr>
          <w:p w:rsidR="007E456C" w:rsidRDefault="00474676" w:rsidP="00AA633D">
            <w:pPr>
              <w:rPr>
                <w:rFonts w:ascii="Arial" w:hAnsi="Arial" w:cs="Arial"/>
              </w:rPr>
            </w:pPr>
            <w:r>
              <w:rPr>
                <w:rFonts w:ascii="Arial" w:hAnsi="Arial" w:cs="Arial"/>
              </w:rPr>
              <w:t xml:space="preserve"> </w:t>
            </w:r>
          </w:p>
        </w:tc>
        <w:tc>
          <w:tcPr>
            <w:tcW w:w="614" w:type="pct"/>
          </w:tcPr>
          <w:p w:rsidR="007E456C" w:rsidRDefault="0091093C" w:rsidP="0091093C">
            <w:pPr>
              <w:rPr>
                <w:rFonts w:ascii="Arial" w:hAnsi="Arial" w:cs="Arial"/>
              </w:rPr>
            </w:pPr>
            <w:r>
              <w:rPr>
                <w:rFonts w:ascii="Arial" w:hAnsi="Arial" w:cs="Arial"/>
              </w:rPr>
              <w:t xml:space="preserve">Kiran </w:t>
            </w:r>
            <w:r w:rsidR="004A14C4">
              <w:rPr>
                <w:rFonts w:ascii="Arial" w:hAnsi="Arial" w:cs="Arial"/>
              </w:rPr>
              <w:t>&amp; A’Kilah</w:t>
            </w:r>
          </w:p>
        </w:tc>
        <w:tc>
          <w:tcPr>
            <w:tcW w:w="409" w:type="pct"/>
          </w:tcPr>
          <w:p w:rsidR="007E456C" w:rsidRDefault="00474676" w:rsidP="00474676">
            <w:pPr>
              <w:rPr>
                <w:rFonts w:ascii="Arial" w:hAnsi="Arial" w:cs="Arial"/>
              </w:rPr>
            </w:pPr>
            <w:r>
              <w:rPr>
                <w:rFonts w:ascii="Arial" w:hAnsi="Arial" w:cs="Arial"/>
              </w:rPr>
              <w:t>5</w:t>
            </w:r>
          </w:p>
        </w:tc>
        <w:tc>
          <w:tcPr>
            <w:tcW w:w="1714" w:type="pct"/>
          </w:tcPr>
          <w:p w:rsidR="007E456C" w:rsidRDefault="007E456C" w:rsidP="00474676">
            <w:pPr>
              <w:rPr>
                <w:rFonts w:ascii="Arial" w:hAnsi="Arial" w:cs="Arial"/>
              </w:rPr>
            </w:pPr>
          </w:p>
        </w:tc>
      </w:tr>
      <w:tr w:rsidR="00A005E4" w:rsidTr="00A005E4">
        <w:tc>
          <w:tcPr>
            <w:tcW w:w="1100" w:type="pct"/>
          </w:tcPr>
          <w:p w:rsidR="00A005E4" w:rsidRDefault="00A005E4" w:rsidP="00474676">
            <w:pPr>
              <w:rPr>
                <w:rFonts w:ascii="Arial" w:hAnsi="Arial" w:cs="Arial"/>
              </w:rPr>
            </w:pPr>
            <w:r>
              <w:rPr>
                <w:rFonts w:ascii="Arial" w:hAnsi="Arial" w:cs="Arial"/>
              </w:rPr>
              <w:t>Spring schedule update</w:t>
            </w:r>
          </w:p>
        </w:tc>
        <w:tc>
          <w:tcPr>
            <w:tcW w:w="1161" w:type="pct"/>
          </w:tcPr>
          <w:p w:rsidR="00A005E4" w:rsidRDefault="00A005E4" w:rsidP="004A14C4">
            <w:pPr>
              <w:rPr>
                <w:rFonts w:ascii="Arial" w:hAnsi="Arial" w:cs="Arial"/>
              </w:rPr>
            </w:pPr>
            <w:r>
              <w:rPr>
                <w:rFonts w:ascii="Arial" w:hAnsi="Arial" w:cs="Arial"/>
              </w:rPr>
              <w:t>Planning update</w:t>
            </w:r>
          </w:p>
          <w:p w:rsidR="00A005E4" w:rsidRDefault="00A005E4" w:rsidP="004A14C4">
            <w:pPr>
              <w:rPr>
                <w:rFonts w:ascii="Arial" w:hAnsi="Arial" w:cs="Arial"/>
              </w:rPr>
            </w:pPr>
          </w:p>
        </w:tc>
        <w:tc>
          <w:tcPr>
            <w:tcW w:w="614" w:type="pct"/>
          </w:tcPr>
          <w:p w:rsidR="00A005E4" w:rsidRDefault="00A005E4" w:rsidP="00474676">
            <w:pPr>
              <w:rPr>
                <w:rFonts w:ascii="Arial" w:hAnsi="Arial" w:cs="Arial"/>
              </w:rPr>
            </w:pPr>
          </w:p>
        </w:tc>
        <w:tc>
          <w:tcPr>
            <w:tcW w:w="409" w:type="pct"/>
          </w:tcPr>
          <w:p w:rsidR="00A005E4" w:rsidRDefault="00A005E4" w:rsidP="00474676">
            <w:pPr>
              <w:rPr>
                <w:rFonts w:ascii="Arial" w:hAnsi="Arial" w:cs="Arial"/>
              </w:rPr>
            </w:pPr>
          </w:p>
        </w:tc>
        <w:tc>
          <w:tcPr>
            <w:tcW w:w="1714" w:type="pct"/>
          </w:tcPr>
          <w:p w:rsidR="00A005E4" w:rsidRDefault="00A005E4" w:rsidP="00474676">
            <w:pPr>
              <w:rPr>
                <w:rFonts w:ascii="Arial" w:hAnsi="Arial" w:cs="Arial"/>
              </w:rPr>
            </w:pPr>
            <w:r>
              <w:rPr>
                <w:rFonts w:ascii="Arial" w:hAnsi="Arial" w:cs="Arial"/>
              </w:rPr>
              <w:t>Current FTES projections for the 2012-</w:t>
            </w:r>
            <w:proofErr w:type="gramStart"/>
            <w:r>
              <w:rPr>
                <w:rFonts w:ascii="Arial" w:hAnsi="Arial" w:cs="Arial"/>
              </w:rPr>
              <w:t>13  year</w:t>
            </w:r>
            <w:proofErr w:type="gramEnd"/>
            <w:r>
              <w:rPr>
                <w:rFonts w:ascii="Arial" w:hAnsi="Arial" w:cs="Arial"/>
              </w:rPr>
              <w:t xml:space="preserve"> are 7468. The grant-funded sections will be included to generate FTES if Prop 30 passes. </w:t>
            </w:r>
          </w:p>
        </w:tc>
      </w:tr>
      <w:tr w:rsidR="004A14C4" w:rsidTr="00A005E4">
        <w:tc>
          <w:tcPr>
            <w:tcW w:w="1100" w:type="pct"/>
          </w:tcPr>
          <w:p w:rsidR="004A14C4" w:rsidRDefault="004A14C4" w:rsidP="00474676">
            <w:pPr>
              <w:rPr>
                <w:rFonts w:ascii="Arial" w:hAnsi="Arial" w:cs="Arial"/>
              </w:rPr>
            </w:pPr>
            <w:r>
              <w:rPr>
                <w:rFonts w:ascii="Arial" w:hAnsi="Arial" w:cs="Arial"/>
              </w:rPr>
              <w:t>2012-13 Catalog</w:t>
            </w:r>
          </w:p>
          <w:p w:rsidR="004A14C4" w:rsidRDefault="004A14C4" w:rsidP="00474676">
            <w:pPr>
              <w:rPr>
                <w:rFonts w:ascii="Arial" w:hAnsi="Arial" w:cs="Arial"/>
              </w:rPr>
            </w:pPr>
            <w:r>
              <w:rPr>
                <w:rFonts w:ascii="Arial" w:hAnsi="Arial" w:cs="Arial"/>
              </w:rPr>
              <w:t>Certificates of Achievement</w:t>
            </w:r>
          </w:p>
        </w:tc>
        <w:tc>
          <w:tcPr>
            <w:tcW w:w="1161" w:type="pct"/>
          </w:tcPr>
          <w:p w:rsidR="004A14C4" w:rsidRDefault="004A14C4" w:rsidP="004A14C4">
            <w:pPr>
              <w:rPr>
                <w:rFonts w:ascii="Arial" w:hAnsi="Arial" w:cs="Arial"/>
              </w:rPr>
            </w:pPr>
            <w:r>
              <w:rPr>
                <w:rFonts w:ascii="Arial" w:hAnsi="Arial" w:cs="Arial"/>
              </w:rPr>
              <w:t>Share information about Addendum to correct current catalog</w:t>
            </w:r>
          </w:p>
          <w:p w:rsidR="004A14C4" w:rsidRDefault="004A14C4" w:rsidP="004A14C4">
            <w:pPr>
              <w:rPr>
                <w:rFonts w:ascii="Arial" w:hAnsi="Arial" w:cs="Arial"/>
              </w:rPr>
            </w:pPr>
          </w:p>
        </w:tc>
        <w:tc>
          <w:tcPr>
            <w:tcW w:w="614" w:type="pct"/>
          </w:tcPr>
          <w:p w:rsidR="004A14C4" w:rsidRDefault="004A14C4" w:rsidP="00474676">
            <w:pPr>
              <w:rPr>
                <w:rFonts w:ascii="Arial" w:hAnsi="Arial" w:cs="Arial"/>
              </w:rPr>
            </w:pPr>
            <w:r>
              <w:rPr>
                <w:rFonts w:ascii="Arial" w:hAnsi="Arial" w:cs="Arial"/>
              </w:rPr>
              <w:t>Kiran</w:t>
            </w:r>
          </w:p>
        </w:tc>
        <w:tc>
          <w:tcPr>
            <w:tcW w:w="409" w:type="pct"/>
          </w:tcPr>
          <w:p w:rsidR="004A14C4" w:rsidRDefault="004A14C4" w:rsidP="00474676">
            <w:pPr>
              <w:rPr>
                <w:rFonts w:ascii="Arial" w:hAnsi="Arial" w:cs="Arial"/>
              </w:rPr>
            </w:pPr>
            <w:r>
              <w:rPr>
                <w:rFonts w:ascii="Arial" w:hAnsi="Arial" w:cs="Arial"/>
              </w:rPr>
              <w:t>10</w:t>
            </w:r>
          </w:p>
        </w:tc>
        <w:tc>
          <w:tcPr>
            <w:tcW w:w="1714" w:type="pct"/>
          </w:tcPr>
          <w:p w:rsidR="004A14C4" w:rsidRDefault="00A005E4" w:rsidP="00474676">
            <w:pPr>
              <w:rPr>
                <w:rFonts w:ascii="Arial" w:hAnsi="Arial" w:cs="Arial"/>
              </w:rPr>
            </w:pPr>
            <w:r>
              <w:rPr>
                <w:rFonts w:ascii="Arial" w:hAnsi="Arial" w:cs="Arial"/>
              </w:rPr>
              <w:t>Certificates of Achievement cannot include additional ‘local’ graduation requirements.   Programs that need to include English, math or other requirements based on advisory board input, will need to request a change to the program through the Curriculum Committee and the Chancellor’s Office in order to include it in the College Catalog.</w:t>
            </w:r>
          </w:p>
        </w:tc>
      </w:tr>
      <w:tr w:rsidR="004A14C4" w:rsidTr="00A005E4">
        <w:tc>
          <w:tcPr>
            <w:tcW w:w="1100" w:type="pct"/>
          </w:tcPr>
          <w:p w:rsidR="004A14C4" w:rsidRDefault="004A14C4" w:rsidP="00474676">
            <w:pPr>
              <w:rPr>
                <w:rFonts w:ascii="Arial" w:hAnsi="Arial" w:cs="Arial"/>
              </w:rPr>
            </w:pPr>
            <w:r>
              <w:rPr>
                <w:rFonts w:ascii="Arial" w:hAnsi="Arial" w:cs="Arial"/>
              </w:rPr>
              <w:t>2013-2014 Catalog: Repeatability and families</w:t>
            </w:r>
          </w:p>
          <w:p w:rsidR="004A14C4" w:rsidRDefault="004A14C4" w:rsidP="00474676">
            <w:pPr>
              <w:rPr>
                <w:rFonts w:ascii="Arial" w:hAnsi="Arial" w:cs="Arial"/>
              </w:rPr>
            </w:pPr>
          </w:p>
        </w:tc>
        <w:tc>
          <w:tcPr>
            <w:tcW w:w="1161" w:type="pct"/>
          </w:tcPr>
          <w:p w:rsidR="004A14C4" w:rsidRDefault="00EE276F" w:rsidP="004A14C4">
            <w:pPr>
              <w:rPr>
                <w:rFonts w:ascii="Arial" w:hAnsi="Arial" w:cs="Arial"/>
              </w:rPr>
            </w:pPr>
            <w:r>
              <w:rPr>
                <w:rFonts w:ascii="Arial" w:hAnsi="Arial" w:cs="Arial"/>
              </w:rPr>
              <w:t>Clarify</w:t>
            </w:r>
            <w:r w:rsidR="004A14C4">
              <w:rPr>
                <w:rFonts w:ascii="Arial" w:hAnsi="Arial" w:cs="Arial"/>
              </w:rPr>
              <w:t xml:space="preserve"> understanding about families across the district and repeatability</w:t>
            </w:r>
            <w:r>
              <w:rPr>
                <w:rFonts w:ascii="Arial" w:hAnsi="Arial" w:cs="Arial"/>
              </w:rPr>
              <w:t xml:space="preserve"> (or the lack of it)</w:t>
            </w:r>
          </w:p>
        </w:tc>
        <w:tc>
          <w:tcPr>
            <w:tcW w:w="614" w:type="pct"/>
          </w:tcPr>
          <w:p w:rsidR="004A14C4" w:rsidRDefault="004A14C4" w:rsidP="00474676">
            <w:pPr>
              <w:rPr>
                <w:rFonts w:ascii="Arial" w:hAnsi="Arial" w:cs="Arial"/>
              </w:rPr>
            </w:pPr>
            <w:r>
              <w:rPr>
                <w:rFonts w:ascii="Arial" w:hAnsi="Arial" w:cs="Arial"/>
              </w:rPr>
              <w:t>Kiran</w:t>
            </w:r>
            <w:r w:rsidR="00EE276F">
              <w:rPr>
                <w:rFonts w:ascii="Arial" w:hAnsi="Arial" w:cs="Arial"/>
              </w:rPr>
              <w:t xml:space="preserve"> &amp; A’Kilah</w:t>
            </w:r>
          </w:p>
        </w:tc>
        <w:tc>
          <w:tcPr>
            <w:tcW w:w="409" w:type="pct"/>
          </w:tcPr>
          <w:p w:rsidR="004A14C4" w:rsidRDefault="004A14C4" w:rsidP="00474676">
            <w:pPr>
              <w:rPr>
                <w:rFonts w:ascii="Arial" w:hAnsi="Arial" w:cs="Arial"/>
              </w:rPr>
            </w:pPr>
            <w:r>
              <w:rPr>
                <w:rFonts w:ascii="Arial" w:hAnsi="Arial" w:cs="Arial"/>
              </w:rPr>
              <w:t>15</w:t>
            </w:r>
          </w:p>
        </w:tc>
        <w:tc>
          <w:tcPr>
            <w:tcW w:w="1714" w:type="pct"/>
          </w:tcPr>
          <w:p w:rsidR="004A14C4" w:rsidRDefault="00A005E4" w:rsidP="00A005E4">
            <w:pPr>
              <w:rPr>
                <w:rFonts w:ascii="Arial" w:hAnsi="Arial" w:cs="Arial"/>
              </w:rPr>
            </w:pPr>
            <w:r>
              <w:rPr>
                <w:rFonts w:ascii="Arial" w:hAnsi="Arial" w:cs="Arial"/>
              </w:rPr>
              <w:t xml:space="preserve">Programs that have activity based courses – PE, Music, Drama and Art – are required to put their courses into a family.  The family is developed across the district since apportionment is generated by a college district. </w:t>
            </w:r>
          </w:p>
        </w:tc>
      </w:tr>
      <w:tr w:rsidR="004A14C4" w:rsidTr="00A005E4">
        <w:tc>
          <w:tcPr>
            <w:tcW w:w="1100" w:type="pct"/>
          </w:tcPr>
          <w:p w:rsidR="004A14C4" w:rsidRDefault="004A14C4" w:rsidP="00E67652">
            <w:pPr>
              <w:rPr>
                <w:rFonts w:ascii="Arial" w:hAnsi="Arial" w:cs="Arial"/>
              </w:rPr>
            </w:pPr>
            <w:r>
              <w:rPr>
                <w:rFonts w:ascii="Arial" w:hAnsi="Arial" w:cs="Arial"/>
              </w:rPr>
              <w:t>Accreditation</w:t>
            </w:r>
          </w:p>
        </w:tc>
        <w:tc>
          <w:tcPr>
            <w:tcW w:w="1161" w:type="pct"/>
          </w:tcPr>
          <w:p w:rsidR="004A14C4" w:rsidRDefault="004A14C4" w:rsidP="00474676">
            <w:pPr>
              <w:rPr>
                <w:rFonts w:ascii="Arial" w:hAnsi="Arial" w:cs="Arial"/>
              </w:rPr>
            </w:pPr>
            <w:r>
              <w:rPr>
                <w:rFonts w:ascii="Arial" w:hAnsi="Arial" w:cs="Arial"/>
              </w:rPr>
              <w:t>Information sharing</w:t>
            </w:r>
          </w:p>
        </w:tc>
        <w:tc>
          <w:tcPr>
            <w:tcW w:w="614" w:type="pct"/>
          </w:tcPr>
          <w:p w:rsidR="004A14C4" w:rsidRDefault="004A14C4" w:rsidP="00474676">
            <w:pPr>
              <w:rPr>
                <w:rFonts w:ascii="Arial" w:hAnsi="Arial" w:cs="Arial"/>
              </w:rPr>
            </w:pPr>
            <w:r>
              <w:rPr>
                <w:rFonts w:ascii="Arial" w:hAnsi="Arial" w:cs="Arial"/>
              </w:rPr>
              <w:t>Kiran</w:t>
            </w:r>
          </w:p>
        </w:tc>
        <w:tc>
          <w:tcPr>
            <w:tcW w:w="409" w:type="pct"/>
          </w:tcPr>
          <w:p w:rsidR="004A14C4" w:rsidRDefault="004A14C4" w:rsidP="00474676">
            <w:pPr>
              <w:rPr>
                <w:rFonts w:ascii="Arial" w:hAnsi="Arial" w:cs="Arial"/>
              </w:rPr>
            </w:pPr>
            <w:r>
              <w:rPr>
                <w:rFonts w:ascii="Arial" w:hAnsi="Arial" w:cs="Arial"/>
              </w:rPr>
              <w:t>15</w:t>
            </w:r>
          </w:p>
        </w:tc>
        <w:tc>
          <w:tcPr>
            <w:tcW w:w="1714" w:type="pct"/>
          </w:tcPr>
          <w:p w:rsidR="004A14C4" w:rsidRDefault="00E67652" w:rsidP="00474676">
            <w:pPr>
              <w:rPr>
                <w:rFonts w:ascii="Arial" w:hAnsi="Arial" w:cs="Arial"/>
              </w:rPr>
            </w:pPr>
            <w:r>
              <w:rPr>
                <w:rFonts w:ascii="Arial" w:hAnsi="Arial" w:cs="Arial"/>
              </w:rPr>
              <w:t xml:space="preserve">Every course syllabus must include SLOs and students in courses must ‘demonstrate awareness of SLOs’.  </w:t>
            </w:r>
            <w:bookmarkStart w:id="0" w:name="_GoBack"/>
            <w:bookmarkEnd w:id="0"/>
          </w:p>
        </w:tc>
      </w:tr>
      <w:tr w:rsidR="00675306" w:rsidTr="00A005E4">
        <w:tc>
          <w:tcPr>
            <w:tcW w:w="1100" w:type="pct"/>
          </w:tcPr>
          <w:p w:rsidR="00675306" w:rsidRPr="00474676" w:rsidRDefault="00474676" w:rsidP="00474676">
            <w:pPr>
              <w:rPr>
                <w:rFonts w:ascii="Arial" w:hAnsi="Arial" w:cs="Arial"/>
              </w:rPr>
            </w:pPr>
            <w:r>
              <w:rPr>
                <w:rFonts w:ascii="Arial" w:hAnsi="Arial" w:cs="Arial"/>
              </w:rPr>
              <w:t>Comprehensive Program Review</w:t>
            </w:r>
          </w:p>
        </w:tc>
        <w:tc>
          <w:tcPr>
            <w:tcW w:w="1161" w:type="pct"/>
          </w:tcPr>
          <w:p w:rsidR="004A14C4" w:rsidRDefault="004A14C4" w:rsidP="00474676">
            <w:pPr>
              <w:rPr>
                <w:rFonts w:ascii="Arial" w:hAnsi="Arial" w:cs="Arial"/>
              </w:rPr>
            </w:pPr>
            <w:r>
              <w:rPr>
                <w:rFonts w:ascii="Arial" w:hAnsi="Arial" w:cs="Arial"/>
              </w:rPr>
              <w:t>Share information about process and timeline</w:t>
            </w:r>
          </w:p>
          <w:p w:rsidR="004A14C4" w:rsidRDefault="004A14C4" w:rsidP="00474676">
            <w:pPr>
              <w:rPr>
                <w:rFonts w:ascii="Arial" w:hAnsi="Arial" w:cs="Arial"/>
              </w:rPr>
            </w:pPr>
          </w:p>
        </w:tc>
        <w:tc>
          <w:tcPr>
            <w:tcW w:w="614" w:type="pct"/>
          </w:tcPr>
          <w:p w:rsidR="00675306" w:rsidRDefault="00474676" w:rsidP="00474676">
            <w:pPr>
              <w:rPr>
                <w:rFonts w:ascii="Arial" w:hAnsi="Arial" w:cs="Arial"/>
              </w:rPr>
            </w:pPr>
            <w:r>
              <w:rPr>
                <w:rFonts w:ascii="Arial" w:hAnsi="Arial" w:cs="Arial"/>
              </w:rPr>
              <w:t>Ryan</w:t>
            </w:r>
          </w:p>
        </w:tc>
        <w:tc>
          <w:tcPr>
            <w:tcW w:w="409" w:type="pct"/>
          </w:tcPr>
          <w:p w:rsidR="00675306" w:rsidRDefault="004A14C4" w:rsidP="00474676">
            <w:pPr>
              <w:rPr>
                <w:rFonts w:ascii="Arial" w:hAnsi="Arial" w:cs="Arial"/>
              </w:rPr>
            </w:pPr>
            <w:r>
              <w:rPr>
                <w:rFonts w:ascii="Arial" w:hAnsi="Arial" w:cs="Arial"/>
              </w:rPr>
              <w:t>10</w:t>
            </w:r>
          </w:p>
        </w:tc>
        <w:tc>
          <w:tcPr>
            <w:tcW w:w="1714" w:type="pct"/>
          </w:tcPr>
          <w:p w:rsidR="00675306" w:rsidRDefault="00A005E4" w:rsidP="00474676">
            <w:pPr>
              <w:rPr>
                <w:rFonts w:ascii="Arial" w:hAnsi="Arial" w:cs="Arial"/>
              </w:rPr>
            </w:pPr>
            <w:r>
              <w:rPr>
                <w:rFonts w:ascii="Arial" w:hAnsi="Arial" w:cs="Arial"/>
              </w:rPr>
              <w:t xml:space="preserve">We are reminded to work on our Comprehensive AND our Annual Program Reviews in Word.  The documents are online in InSite and in P Drive.  The submission tool has almost been finalized and as soon as it is ready, you can begin to upload your Word document to it.  </w:t>
            </w:r>
          </w:p>
          <w:p w:rsidR="00A005E4" w:rsidRPr="00A005E4" w:rsidRDefault="00A005E4" w:rsidP="00474676">
            <w:pPr>
              <w:rPr>
                <w:rFonts w:ascii="Arial" w:hAnsi="Arial" w:cs="Arial"/>
                <w:b/>
              </w:rPr>
            </w:pPr>
            <w:r>
              <w:rPr>
                <w:rFonts w:ascii="Arial" w:hAnsi="Arial" w:cs="Arial"/>
                <w:b/>
              </w:rPr>
              <w:t xml:space="preserve">There is a common deadline this time for Comprehensive/annual Program Review </w:t>
            </w:r>
            <w:r>
              <w:rPr>
                <w:rFonts w:ascii="Arial" w:hAnsi="Arial" w:cs="Arial"/>
                <w:b/>
              </w:rPr>
              <w:lastRenderedPageBreak/>
              <w:t xml:space="preserve">and for RAP.  It is February 25, 2013.  This is a firm deadline. </w:t>
            </w:r>
          </w:p>
        </w:tc>
      </w:tr>
      <w:tr w:rsidR="007E456C" w:rsidTr="00A005E4">
        <w:trPr>
          <w:trHeight w:val="512"/>
        </w:trPr>
        <w:tc>
          <w:tcPr>
            <w:tcW w:w="1100" w:type="pct"/>
          </w:tcPr>
          <w:p w:rsidR="00AA2D64" w:rsidRDefault="004A14C4" w:rsidP="00474676">
            <w:pPr>
              <w:rPr>
                <w:rFonts w:ascii="Arial" w:hAnsi="Arial" w:cs="Arial"/>
              </w:rPr>
            </w:pPr>
            <w:r>
              <w:rPr>
                <w:rFonts w:ascii="Arial" w:hAnsi="Arial" w:cs="Arial"/>
              </w:rPr>
              <w:lastRenderedPageBreak/>
              <w:t>Assessment</w:t>
            </w:r>
          </w:p>
        </w:tc>
        <w:tc>
          <w:tcPr>
            <w:tcW w:w="1161" w:type="pct"/>
          </w:tcPr>
          <w:p w:rsidR="007E456C" w:rsidRDefault="004A14C4" w:rsidP="00C1684F">
            <w:pPr>
              <w:rPr>
                <w:rFonts w:ascii="Arial" w:hAnsi="Arial" w:cs="Arial"/>
              </w:rPr>
            </w:pPr>
            <w:r>
              <w:rPr>
                <w:rFonts w:ascii="Arial" w:hAnsi="Arial" w:cs="Arial"/>
              </w:rPr>
              <w:t>Share information about progress</w:t>
            </w:r>
            <w:r w:rsidR="00B8486B">
              <w:rPr>
                <w:rFonts w:ascii="Arial" w:hAnsi="Arial" w:cs="Arial"/>
              </w:rPr>
              <w:t xml:space="preserve"> and formation of cohorts</w:t>
            </w:r>
          </w:p>
        </w:tc>
        <w:tc>
          <w:tcPr>
            <w:tcW w:w="614" w:type="pct"/>
          </w:tcPr>
          <w:p w:rsidR="007E456C" w:rsidRDefault="00EE276F" w:rsidP="00474676">
            <w:pPr>
              <w:rPr>
                <w:rFonts w:ascii="Arial" w:hAnsi="Arial" w:cs="Arial"/>
              </w:rPr>
            </w:pPr>
            <w:r>
              <w:rPr>
                <w:rFonts w:ascii="Arial" w:hAnsi="Arial" w:cs="Arial"/>
              </w:rPr>
              <w:t>Christina</w:t>
            </w:r>
          </w:p>
        </w:tc>
        <w:tc>
          <w:tcPr>
            <w:tcW w:w="409" w:type="pct"/>
          </w:tcPr>
          <w:p w:rsidR="003A1931" w:rsidRDefault="004A14C4" w:rsidP="00474676">
            <w:pPr>
              <w:rPr>
                <w:rFonts w:ascii="Arial" w:hAnsi="Arial" w:cs="Arial"/>
              </w:rPr>
            </w:pPr>
            <w:r>
              <w:rPr>
                <w:rFonts w:ascii="Arial" w:hAnsi="Arial" w:cs="Arial"/>
              </w:rPr>
              <w:t>10</w:t>
            </w:r>
          </w:p>
        </w:tc>
        <w:tc>
          <w:tcPr>
            <w:tcW w:w="1714" w:type="pct"/>
          </w:tcPr>
          <w:p w:rsidR="007E456C" w:rsidRDefault="00E67652" w:rsidP="00474676">
            <w:pPr>
              <w:rPr>
                <w:rFonts w:ascii="Arial" w:hAnsi="Arial" w:cs="Arial"/>
              </w:rPr>
            </w:pPr>
            <w:r>
              <w:rPr>
                <w:rFonts w:ascii="Arial" w:hAnsi="Arial" w:cs="Arial"/>
              </w:rPr>
              <w:t xml:space="preserve">Every program should put its courses into 4 cohorts so that each cohort will be assessed in a single year.  The deadline for providing this information was May 2012.  Some programs have not yet sent this information to Christina.  This information needs to be included in the Program Review Submission Tool. </w:t>
            </w:r>
          </w:p>
        </w:tc>
      </w:tr>
      <w:tr w:rsidR="00AA633D" w:rsidTr="00A005E4">
        <w:trPr>
          <w:trHeight w:val="521"/>
        </w:trPr>
        <w:tc>
          <w:tcPr>
            <w:tcW w:w="1100" w:type="pct"/>
          </w:tcPr>
          <w:p w:rsidR="00AA633D" w:rsidRDefault="00AA633D" w:rsidP="00474676">
            <w:pPr>
              <w:rPr>
                <w:rFonts w:ascii="Arial" w:hAnsi="Arial" w:cs="Arial"/>
              </w:rPr>
            </w:pPr>
            <w:r>
              <w:rPr>
                <w:rFonts w:ascii="Arial" w:hAnsi="Arial" w:cs="Arial"/>
              </w:rPr>
              <w:t>Brief announcements</w:t>
            </w:r>
            <w:r w:rsidR="00E47631">
              <w:rPr>
                <w:rFonts w:ascii="Arial" w:hAnsi="Arial" w:cs="Arial"/>
              </w:rPr>
              <w:t>:</w:t>
            </w:r>
          </w:p>
          <w:p w:rsidR="00E47631" w:rsidRDefault="00E47631" w:rsidP="00474676">
            <w:pPr>
              <w:rPr>
                <w:rFonts w:ascii="Arial" w:hAnsi="Arial" w:cs="Arial"/>
              </w:rPr>
            </w:pPr>
            <w:r>
              <w:rPr>
                <w:rFonts w:ascii="Arial" w:hAnsi="Arial" w:cs="Arial"/>
              </w:rPr>
              <w:t>Observe college deadlines</w:t>
            </w:r>
          </w:p>
        </w:tc>
        <w:tc>
          <w:tcPr>
            <w:tcW w:w="1161" w:type="pct"/>
          </w:tcPr>
          <w:p w:rsidR="00AA633D" w:rsidRDefault="00AA633D" w:rsidP="00474676">
            <w:pPr>
              <w:rPr>
                <w:rFonts w:ascii="Arial" w:hAnsi="Arial" w:cs="Arial"/>
              </w:rPr>
            </w:pPr>
            <w:r>
              <w:rPr>
                <w:rFonts w:ascii="Arial" w:hAnsi="Arial" w:cs="Arial"/>
              </w:rPr>
              <w:t>Share information</w:t>
            </w:r>
            <w:r w:rsidR="00E47631">
              <w:rPr>
                <w:rFonts w:ascii="Arial" w:hAnsi="Arial" w:cs="Arial"/>
              </w:rPr>
              <w:t>:</w:t>
            </w:r>
          </w:p>
          <w:p w:rsidR="00E47631" w:rsidRDefault="00E47631" w:rsidP="00474676">
            <w:pPr>
              <w:rPr>
                <w:rFonts w:ascii="Arial" w:hAnsi="Arial" w:cs="Arial"/>
              </w:rPr>
            </w:pPr>
            <w:r>
              <w:rPr>
                <w:rFonts w:ascii="Arial" w:hAnsi="Arial" w:cs="Arial"/>
              </w:rPr>
              <w:t>Help others meet their deadlines and obligations</w:t>
            </w:r>
          </w:p>
          <w:p w:rsidR="00E47631" w:rsidRDefault="00E47631" w:rsidP="00474676">
            <w:pPr>
              <w:rPr>
                <w:rFonts w:ascii="Arial" w:hAnsi="Arial" w:cs="Arial"/>
              </w:rPr>
            </w:pPr>
          </w:p>
        </w:tc>
        <w:tc>
          <w:tcPr>
            <w:tcW w:w="614" w:type="pct"/>
          </w:tcPr>
          <w:p w:rsidR="00AA633D" w:rsidRDefault="00B8486B" w:rsidP="00474676">
            <w:pPr>
              <w:rPr>
                <w:rFonts w:ascii="Arial" w:hAnsi="Arial" w:cs="Arial"/>
              </w:rPr>
            </w:pPr>
            <w:r>
              <w:rPr>
                <w:rFonts w:ascii="Arial" w:hAnsi="Arial" w:cs="Arial"/>
              </w:rPr>
              <w:t xml:space="preserve">A’Kilah &amp; </w:t>
            </w:r>
            <w:r w:rsidR="0091093C">
              <w:rPr>
                <w:rFonts w:ascii="Arial" w:hAnsi="Arial" w:cs="Arial"/>
              </w:rPr>
              <w:t>Kiran</w:t>
            </w:r>
          </w:p>
        </w:tc>
        <w:tc>
          <w:tcPr>
            <w:tcW w:w="409" w:type="pct"/>
          </w:tcPr>
          <w:p w:rsidR="00AA633D" w:rsidRDefault="00AA633D" w:rsidP="00474676">
            <w:pPr>
              <w:rPr>
                <w:rFonts w:ascii="Arial" w:hAnsi="Arial" w:cs="Arial"/>
              </w:rPr>
            </w:pPr>
            <w:r>
              <w:rPr>
                <w:rFonts w:ascii="Arial" w:hAnsi="Arial" w:cs="Arial"/>
              </w:rPr>
              <w:t>5</w:t>
            </w:r>
          </w:p>
        </w:tc>
        <w:tc>
          <w:tcPr>
            <w:tcW w:w="1714" w:type="pct"/>
          </w:tcPr>
          <w:p w:rsidR="00AA633D" w:rsidRDefault="00E67652" w:rsidP="00E67652">
            <w:pPr>
              <w:rPr>
                <w:rFonts w:ascii="Arial" w:hAnsi="Arial" w:cs="Arial"/>
              </w:rPr>
            </w:pPr>
            <w:r>
              <w:rPr>
                <w:rFonts w:ascii="Arial" w:hAnsi="Arial" w:cs="Arial"/>
              </w:rPr>
              <w:t xml:space="preserve">None due to lack of time. </w:t>
            </w:r>
          </w:p>
        </w:tc>
      </w:tr>
      <w:tr w:rsidR="007E456C" w:rsidTr="00A005E4">
        <w:trPr>
          <w:trHeight w:val="58"/>
        </w:trPr>
        <w:tc>
          <w:tcPr>
            <w:tcW w:w="1100" w:type="pct"/>
          </w:tcPr>
          <w:p w:rsidR="007E456C" w:rsidRDefault="004A14C4" w:rsidP="004A14C4">
            <w:pPr>
              <w:rPr>
                <w:rFonts w:ascii="Arial" w:hAnsi="Arial" w:cs="Arial"/>
              </w:rPr>
            </w:pPr>
            <w:r>
              <w:rPr>
                <w:rFonts w:ascii="Arial" w:hAnsi="Arial" w:cs="Arial"/>
              </w:rPr>
              <w:t>Last</w:t>
            </w:r>
            <w:r w:rsidR="00474676">
              <w:rPr>
                <w:rFonts w:ascii="Arial" w:hAnsi="Arial" w:cs="Arial"/>
              </w:rPr>
              <w:t xml:space="preserve"> Dept Chair meeting </w:t>
            </w:r>
            <w:r>
              <w:rPr>
                <w:rFonts w:ascii="Arial" w:hAnsi="Arial" w:cs="Arial"/>
              </w:rPr>
              <w:t>December 4</w:t>
            </w:r>
            <w:r w:rsidR="00574162">
              <w:rPr>
                <w:rFonts w:ascii="Arial" w:hAnsi="Arial" w:cs="Arial"/>
              </w:rPr>
              <w:t xml:space="preserve"> </w:t>
            </w:r>
            <w:r w:rsidR="00C84B60">
              <w:rPr>
                <w:rFonts w:ascii="Arial" w:hAnsi="Arial" w:cs="Arial"/>
              </w:rPr>
              <w:t xml:space="preserve"> </w:t>
            </w:r>
          </w:p>
        </w:tc>
        <w:tc>
          <w:tcPr>
            <w:tcW w:w="1161" w:type="pct"/>
          </w:tcPr>
          <w:p w:rsidR="007E456C" w:rsidRDefault="00474676" w:rsidP="00474676">
            <w:pPr>
              <w:rPr>
                <w:rFonts w:ascii="Arial" w:hAnsi="Arial" w:cs="Arial"/>
              </w:rPr>
            </w:pPr>
            <w:r>
              <w:rPr>
                <w:rFonts w:ascii="Arial" w:hAnsi="Arial" w:cs="Arial"/>
              </w:rPr>
              <w:t>Suggestions for the agenda</w:t>
            </w:r>
          </w:p>
        </w:tc>
        <w:tc>
          <w:tcPr>
            <w:tcW w:w="614" w:type="pct"/>
          </w:tcPr>
          <w:p w:rsidR="007E456C" w:rsidRDefault="00C84B60" w:rsidP="004A14C4">
            <w:pPr>
              <w:rPr>
                <w:rFonts w:ascii="Arial" w:hAnsi="Arial" w:cs="Arial"/>
              </w:rPr>
            </w:pPr>
            <w:r>
              <w:rPr>
                <w:rFonts w:ascii="Arial" w:hAnsi="Arial" w:cs="Arial"/>
              </w:rPr>
              <w:t>Kiran</w:t>
            </w:r>
            <w:r w:rsidR="00B8486B">
              <w:rPr>
                <w:rFonts w:ascii="Arial" w:hAnsi="Arial" w:cs="Arial"/>
              </w:rPr>
              <w:t xml:space="preserve"> &amp; A’Kilah</w:t>
            </w:r>
          </w:p>
        </w:tc>
        <w:tc>
          <w:tcPr>
            <w:tcW w:w="409" w:type="pct"/>
          </w:tcPr>
          <w:p w:rsidR="007E456C" w:rsidRDefault="00C84B60" w:rsidP="00474676">
            <w:pPr>
              <w:rPr>
                <w:rFonts w:ascii="Arial" w:hAnsi="Arial" w:cs="Arial"/>
              </w:rPr>
            </w:pPr>
            <w:r>
              <w:rPr>
                <w:rFonts w:ascii="Arial" w:hAnsi="Arial" w:cs="Arial"/>
              </w:rPr>
              <w:t xml:space="preserve">5 </w:t>
            </w:r>
          </w:p>
        </w:tc>
        <w:tc>
          <w:tcPr>
            <w:tcW w:w="1714" w:type="pct"/>
          </w:tcPr>
          <w:p w:rsidR="007E456C" w:rsidRDefault="007E456C" w:rsidP="00474676">
            <w:pPr>
              <w:rPr>
                <w:rFonts w:ascii="Arial" w:hAnsi="Arial" w:cs="Arial"/>
              </w:rPr>
            </w:pPr>
          </w:p>
        </w:tc>
      </w:tr>
    </w:tbl>
    <w:p w:rsidR="009F1CED" w:rsidRPr="009F1CED" w:rsidRDefault="009F1CED" w:rsidP="00474676">
      <w:pPr>
        <w:rPr>
          <w:rFonts w:ascii="Arial" w:hAnsi="Arial" w:cs="Arial"/>
        </w:rPr>
      </w:pPr>
    </w:p>
    <w:sectPr w:rsidR="009F1CED" w:rsidRPr="009F1CED" w:rsidSect="009A3261">
      <w:head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5E4" w:rsidRDefault="00A005E4" w:rsidP="007E456C">
      <w:pPr>
        <w:spacing w:after="0" w:line="240" w:lineRule="auto"/>
      </w:pPr>
      <w:r>
        <w:separator/>
      </w:r>
    </w:p>
  </w:endnote>
  <w:endnote w:type="continuationSeparator" w:id="0">
    <w:p w:rsidR="00A005E4" w:rsidRDefault="00A005E4" w:rsidP="007E4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5E4" w:rsidRDefault="00A005E4" w:rsidP="007E456C">
      <w:pPr>
        <w:spacing w:after="0" w:line="240" w:lineRule="auto"/>
      </w:pPr>
      <w:r>
        <w:separator/>
      </w:r>
    </w:p>
  </w:footnote>
  <w:footnote w:type="continuationSeparator" w:id="0">
    <w:p w:rsidR="00A005E4" w:rsidRDefault="00A005E4" w:rsidP="007E45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5E4" w:rsidRPr="005438B1" w:rsidRDefault="00A005E4" w:rsidP="007E456C">
    <w:pPr>
      <w:pStyle w:val="Header"/>
      <w:jc w:val="center"/>
      <w:rPr>
        <w:b/>
        <w:highlight w:val="yellow"/>
      </w:rPr>
    </w:pPr>
    <w:r w:rsidRPr="007E456C">
      <w:rPr>
        <w:b/>
      </w:rPr>
      <w:t xml:space="preserve">DEPARTMENT CHAIR MEETING </w:t>
    </w:r>
    <w:r w:rsidRPr="005438B1">
      <w:rPr>
        <w:b/>
        <w:highlight w:val="yellow"/>
      </w:rPr>
      <w:t>MINUTES</w:t>
    </w:r>
  </w:p>
  <w:p w:rsidR="00A005E4" w:rsidRPr="007E456C" w:rsidRDefault="00A005E4" w:rsidP="007E456C">
    <w:pPr>
      <w:pStyle w:val="Header"/>
      <w:jc w:val="center"/>
      <w:rPr>
        <w:b/>
      </w:rPr>
    </w:pPr>
    <w:r w:rsidRPr="005438B1">
      <w:rPr>
        <w:b/>
      </w:rPr>
      <w:t>November 6, 2012</w:t>
    </w:r>
  </w:p>
  <w:p w:rsidR="00A005E4" w:rsidRDefault="00A005E4" w:rsidP="007E456C">
    <w:pPr>
      <w:pStyle w:val="Header"/>
      <w:jc w:val="center"/>
    </w:pPr>
    <w:r w:rsidRPr="007E456C">
      <w:rPr>
        <w:b/>
      </w:rPr>
      <w:t>12:30-1:50, Room L 109</w:t>
    </w:r>
  </w:p>
  <w:p w:rsidR="00A005E4" w:rsidRDefault="00A005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62D9"/>
    <w:multiLevelType w:val="hybridMultilevel"/>
    <w:tmpl w:val="0958F460"/>
    <w:lvl w:ilvl="0" w:tplc="17A2F54C">
      <w:start w:val="1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D4429C"/>
    <w:multiLevelType w:val="hybridMultilevel"/>
    <w:tmpl w:val="5CCA3B7C"/>
    <w:lvl w:ilvl="0" w:tplc="CEAC2AA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CC6366"/>
    <w:multiLevelType w:val="hybridMultilevel"/>
    <w:tmpl w:val="4ADE943E"/>
    <w:lvl w:ilvl="0" w:tplc="0AC0E26E">
      <w:start w:val="1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56C"/>
    <w:rsid w:val="000148FD"/>
    <w:rsid w:val="00021163"/>
    <w:rsid w:val="00022939"/>
    <w:rsid w:val="0004048F"/>
    <w:rsid w:val="00046125"/>
    <w:rsid w:val="000732B8"/>
    <w:rsid w:val="00083164"/>
    <w:rsid w:val="00090883"/>
    <w:rsid w:val="00112EC6"/>
    <w:rsid w:val="00163477"/>
    <w:rsid w:val="00172A92"/>
    <w:rsid w:val="001C18DD"/>
    <w:rsid w:val="001D39A1"/>
    <w:rsid w:val="001D538B"/>
    <w:rsid w:val="0023228B"/>
    <w:rsid w:val="002F1E93"/>
    <w:rsid w:val="002F4B8C"/>
    <w:rsid w:val="00304827"/>
    <w:rsid w:val="00383591"/>
    <w:rsid w:val="003A176A"/>
    <w:rsid w:val="003A1931"/>
    <w:rsid w:val="003D1E48"/>
    <w:rsid w:val="003D692F"/>
    <w:rsid w:val="003F53F2"/>
    <w:rsid w:val="004056E7"/>
    <w:rsid w:val="00442E56"/>
    <w:rsid w:val="00474676"/>
    <w:rsid w:val="0048605A"/>
    <w:rsid w:val="004A14C4"/>
    <w:rsid w:val="004F5C31"/>
    <w:rsid w:val="0050178C"/>
    <w:rsid w:val="00526912"/>
    <w:rsid w:val="005344F6"/>
    <w:rsid w:val="005438B1"/>
    <w:rsid w:val="00552CA6"/>
    <w:rsid w:val="00574162"/>
    <w:rsid w:val="005B2860"/>
    <w:rsid w:val="005C390D"/>
    <w:rsid w:val="005D510D"/>
    <w:rsid w:val="005E2F41"/>
    <w:rsid w:val="0060479D"/>
    <w:rsid w:val="00675306"/>
    <w:rsid w:val="006B3674"/>
    <w:rsid w:val="006C0D19"/>
    <w:rsid w:val="006F7951"/>
    <w:rsid w:val="007166DF"/>
    <w:rsid w:val="00785385"/>
    <w:rsid w:val="0078707B"/>
    <w:rsid w:val="007B3889"/>
    <w:rsid w:val="007E456C"/>
    <w:rsid w:val="00811C59"/>
    <w:rsid w:val="00820442"/>
    <w:rsid w:val="00826455"/>
    <w:rsid w:val="00883661"/>
    <w:rsid w:val="008962F1"/>
    <w:rsid w:val="008B2B32"/>
    <w:rsid w:val="008C16CD"/>
    <w:rsid w:val="008D409B"/>
    <w:rsid w:val="009070FB"/>
    <w:rsid w:val="0091093C"/>
    <w:rsid w:val="00980E66"/>
    <w:rsid w:val="0099232A"/>
    <w:rsid w:val="009A3261"/>
    <w:rsid w:val="009F1CED"/>
    <w:rsid w:val="009F7B0E"/>
    <w:rsid w:val="00A005E4"/>
    <w:rsid w:val="00A170F6"/>
    <w:rsid w:val="00A33D26"/>
    <w:rsid w:val="00A871AB"/>
    <w:rsid w:val="00AA2D64"/>
    <w:rsid w:val="00AA633D"/>
    <w:rsid w:val="00AC2047"/>
    <w:rsid w:val="00AD2C56"/>
    <w:rsid w:val="00AD3355"/>
    <w:rsid w:val="00AD653B"/>
    <w:rsid w:val="00B1301B"/>
    <w:rsid w:val="00B67D1B"/>
    <w:rsid w:val="00B8251B"/>
    <w:rsid w:val="00B8486B"/>
    <w:rsid w:val="00B9538D"/>
    <w:rsid w:val="00B96A19"/>
    <w:rsid w:val="00BB1AD5"/>
    <w:rsid w:val="00BB5675"/>
    <w:rsid w:val="00BE7C62"/>
    <w:rsid w:val="00C1684F"/>
    <w:rsid w:val="00C5038F"/>
    <w:rsid w:val="00C56B4D"/>
    <w:rsid w:val="00C84B60"/>
    <w:rsid w:val="00CE29DB"/>
    <w:rsid w:val="00D736E8"/>
    <w:rsid w:val="00D74252"/>
    <w:rsid w:val="00D74D8D"/>
    <w:rsid w:val="00DD176D"/>
    <w:rsid w:val="00E31D3B"/>
    <w:rsid w:val="00E47631"/>
    <w:rsid w:val="00E6164A"/>
    <w:rsid w:val="00E67652"/>
    <w:rsid w:val="00ED6D20"/>
    <w:rsid w:val="00EE276F"/>
    <w:rsid w:val="00F26D31"/>
    <w:rsid w:val="00FA4C30"/>
    <w:rsid w:val="00FB5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5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56C"/>
  </w:style>
  <w:style w:type="paragraph" w:styleId="Footer">
    <w:name w:val="footer"/>
    <w:basedOn w:val="Normal"/>
    <w:link w:val="FooterChar"/>
    <w:uiPriority w:val="99"/>
    <w:unhideWhenUsed/>
    <w:rsid w:val="007E45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56C"/>
  </w:style>
  <w:style w:type="paragraph" w:styleId="BalloonText">
    <w:name w:val="Balloon Text"/>
    <w:basedOn w:val="Normal"/>
    <w:link w:val="BalloonTextChar"/>
    <w:uiPriority w:val="99"/>
    <w:semiHidden/>
    <w:unhideWhenUsed/>
    <w:rsid w:val="007E45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56C"/>
    <w:rPr>
      <w:rFonts w:ascii="Tahoma" w:hAnsi="Tahoma" w:cs="Tahoma"/>
      <w:sz w:val="16"/>
      <w:szCs w:val="16"/>
    </w:rPr>
  </w:style>
  <w:style w:type="table" w:styleId="TableGrid">
    <w:name w:val="Table Grid"/>
    <w:basedOn w:val="TableNormal"/>
    <w:uiPriority w:val="59"/>
    <w:rsid w:val="007E45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F1C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5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56C"/>
  </w:style>
  <w:style w:type="paragraph" w:styleId="Footer">
    <w:name w:val="footer"/>
    <w:basedOn w:val="Normal"/>
    <w:link w:val="FooterChar"/>
    <w:uiPriority w:val="99"/>
    <w:unhideWhenUsed/>
    <w:rsid w:val="007E45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56C"/>
  </w:style>
  <w:style w:type="paragraph" w:styleId="BalloonText">
    <w:name w:val="Balloon Text"/>
    <w:basedOn w:val="Normal"/>
    <w:link w:val="BalloonTextChar"/>
    <w:uiPriority w:val="99"/>
    <w:semiHidden/>
    <w:unhideWhenUsed/>
    <w:rsid w:val="007E45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56C"/>
    <w:rPr>
      <w:rFonts w:ascii="Tahoma" w:hAnsi="Tahoma" w:cs="Tahoma"/>
      <w:sz w:val="16"/>
      <w:szCs w:val="16"/>
    </w:rPr>
  </w:style>
  <w:style w:type="table" w:styleId="TableGrid">
    <w:name w:val="Table Grid"/>
    <w:basedOn w:val="TableNormal"/>
    <w:uiPriority w:val="59"/>
    <w:rsid w:val="007E45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F1C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Diablo Valley College</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 Rodriguez</dc:creator>
  <cp:keywords/>
  <dc:description/>
  <cp:lastModifiedBy>kkamath</cp:lastModifiedBy>
  <cp:revision>4</cp:revision>
  <cp:lastPrinted>2012-09-04T16:19:00Z</cp:lastPrinted>
  <dcterms:created xsi:type="dcterms:W3CDTF">2012-11-29T18:44:00Z</dcterms:created>
  <dcterms:modified xsi:type="dcterms:W3CDTF">2012-11-29T20:30:00Z</dcterms:modified>
</cp:coreProperties>
</file>