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 xml:space="preserve">Institutional Development for Equity and Access (IDEA) </w:t>
      </w:r>
    </w:p>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AGENDA</w:t>
      </w:r>
    </w:p>
    <w:p w:rsidR="00595EDA" w:rsidRPr="00544F99" w:rsidRDefault="00595EDA" w:rsidP="00595EDA">
      <w:pPr>
        <w:pStyle w:val="Header"/>
        <w:tabs>
          <w:tab w:val="clear" w:pos="4320"/>
          <w:tab w:val="clear" w:pos="8640"/>
          <w:tab w:val="left" w:pos="8540"/>
        </w:tabs>
        <w:jc w:val="center"/>
        <w:rPr>
          <w:b/>
          <w:sz w:val="20"/>
          <w:szCs w:val="20"/>
        </w:rPr>
      </w:pPr>
      <w:r w:rsidRPr="00544F99">
        <w:rPr>
          <w:b/>
          <w:sz w:val="20"/>
          <w:szCs w:val="20"/>
        </w:rPr>
        <w:t xml:space="preserve">DATE: </w:t>
      </w:r>
      <w:r w:rsidR="00333140">
        <w:rPr>
          <w:b/>
          <w:sz w:val="20"/>
          <w:szCs w:val="20"/>
        </w:rPr>
        <w:t>November 21</w:t>
      </w:r>
      <w:r w:rsidR="00F834E1">
        <w:rPr>
          <w:b/>
          <w:sz w:val="20"/>
          <w:szCs w:val="20"/>
        </w:rPr>
        <w:t>, 2013</w:t>
      </w:r>
    </w:p>
    <w:p w:rsidR="00595EDA" w:rsidRPr="00544F99" w:rsidRDefault="00355BD3" w:rsidP="00595EDA">
      <w:pPr>
        <w:pStyle w:val="Header"/>
        <w:tabs>
          <w:tab w:val="clear" w:pos="4320"/>
          <w:tab w:val="clear" w:pos="8640"/>
          <w:tab w:val="left" w:pos="8540"/>
        </w:tabs>
        <w:jc w:val="center"/>
        <w:rPr>
          <w:b/>
          <w:sz w:val="20"/>
          <w:szCs w:val="20"/>
        </w:rPr>
      </w:pPr>
      <w:r>
        <w:rPr>
          <w:b/>
          <w:sz w:val="20"/>
          <w:szCs w:val="20"/>
        </w:rPr>
        <w:t xml:space="preserve">TIME: 2:00pm – 3:30pm </w:t>
      </w:r>
    </w:p>
    <w:p w:rsidR="00410C72" w:rsidRDefault="00595EDA" w:rsidP="00595EDA">
      <w:pPr>
        <w:pStyle w:val="Header"/>
        <w:tabs>
          <w:tab w:val="clear" w:pos="4320"/>
          <w:tab w:val="clear" w:pos="8640"/>
          <w:tab w:val="left" w:pos="8540"/>
        </w:tabs>
        <w:jc w:val="center"/>
        <w:rPr>
          <w:b/>
          <w:sz w:val="20"/>
          <w:szCs w:val="20"/>
        </w:rPr>
      </w:pPr>
      <w:r w:rsidRPr="00544F99">
        <w:rPr>
          <w:b/>
          <w:sz w:val="20"/>
          <w:szCs w:val="20"/>
        </w:rPr>
        <w:t xml:space="preserve">LOCATION:  </w:t>
      </w:r>
      <w:r w:rsidR="00F834E1">
        <w:rPr>
          <w:b/>
          <w:sz w:val="20"/>
          <w:szCs w:val="20"/>
        </w:rPr>
        <w:t>Library Conference Room 1 (L105</w:t>
      </w:r>
      <w:r w:rsidR="00A11C4C">
        <w:rPr>
          <w:b/>
          <w:sz w:val="20"/>
          <w:szCs w:val="20"/>
        </w:rPr>
        <w:t>)</w:t>
      </w:r>
    </w:p>
    <w:p w:rsidR="00410C72" w:rsidRDefault="00410C72" w:rsidP="00595EDA">
      <w:pPr>
        <w:pStyle w:val="Header"/>
        <w:tabs>
          <w:tab w:val="clear" w:pos="4320"/>
          <w:tab w:val="clear" w:pos="8640"/>
          <w:tab w:val="left" w:pos="8540"/>
        </w:tabs>
        <w:jc w:val="center"/>
        <w:rPr>
          <w:b/>
          <w:sz w:val="20"/>
          <w:szCs w:val="20"/>
        </w:rPr>
      </w:pPr>
      <w:r>
        <w:rPr>
          <w:b/>
          <w:sz w:val="20"/>
          <w:szCs w:val="20"/>
        </w:rPr>
        <w:t xml:space="preserve">Attendees: </w:t>
      </w:r>
      <w:proofErr w:type="spellStart"/>
      <w:r w:rsidR="008D40ED">
        <w:rPr>
          <w:b/>
          <w:sz w:val="20"/>
          <w:szCs w:val="20"/>
        </w:rPr>
        <w:t>Elinda</w:t>
      </w:r>
      <w:proofErr w:type="spellEnd"/>
      <w:r w:rsidR="008D40ED">
        <w:rPr>
          <w:b/>
          <w:sz w:val="20"/>
          <w:szCs w:val="20"/>
        </w:rPr>
        <w:t xml:space="preserve"> Jones (co-chair), </w:t>
      </w:r>
      <w:proofErr w:type="spellStart"/>
      <w:r w:rsidR="008D40ED">
        <w:rPr>
          <w:b/>
          <w:sz w:val="20"/>
          <w:szCs w:val="20"/>
        </w:rPr>
        <w:t>Adé</w:t>
      </w:r>
      <w:proofErr w:type="spellEnd"/>
      <w:r w:rsidR="008D40ED">
        <w:rPr>
          <w:b/>
          <w:sz w:val="20"/>
          <w:szCs w:val="20"/>
        </w:rPr>
        <w:t xml:space="preserve"> Origunwa, Demetria Lawrence, </w:t>
      </w:r>
      <w:r w:rsidR="006D6926">
        <w:rPr>
          <w:b/>
          <w:sz w:val="20"/>
          <w:szCs w:val="20"/>
        </w:rPr>
        <w:t xml:space="preserve">Antonio Battle, Jorge Cea, Rosa Armendariz, Christina Goff, A’kilah Moore, Tue Rust, Dave Belman, Tara Sanders, </w:t>
      </w:r>
      <w:proofErr w:type="spellStart"/>
      <w:r w:rsidR="006D6926">
        <w:rPr>
          <w:b/>
          <w:sz w:val="20"/>
          <w:szCs w:val="20"/>
        </w:rPr>
        <w:t>K’La</w:t>
      </w:r>
      <w:proofErr w:type="spellEnd"/>
      <w:r w:rsidR="006D6926">
        <w:rPr>
          <w:b/>
          <w:sz w:val="20"/>
          <w:szCs w:val="20"/>
        </w:rPr>
        <w:t xml:space="preserve"> Davis, Kayla Wills, Jamila Stewart, Theo Adkins, and Ryan Pedersen (co-chair)</w:t>
      </w:r>
      <w:r>
        <w:rPr>
          <w:b/>
          <w:sz w:val="20"/>
          <w:szCs w:val="20"/>
        </w:rPr>
        <w:tab/>
      </w:r>
      <w:r>
        <w:rPr>
          <w:b/>
          <w:sz w:val="20"/>
          <w:szCs w:val="20"/>
        </w:rPr>
        <w:tab/>
      </w:r>
      <w:r>
        <w:rPr>
          <w:b/>
          <w:sz w:val="20"/>
          <w:szCs w:val="20"/>
        </w:rPr>
        <w:tab/>
      </w:r>
      <w:r>
        <w:rPr>
          <w:b/>
          <w:sz w:val="20"/>
          <w:szCs w:val="20"/>
        </w:rPr>
        <w:tab/>
      </w:r>
    </w:p>
    <w:p w:rsidR="00410C72" w:rsidRDefault="00410C72" w:rsidP="00595EDA">
      <w:pPr>
        <w:pStyle w:val="Header"/>
        <w:tabs>
          <w:tab w:val="clear" w:pos="4320"/>
          <w:tab w:val="clear" w:pos="8640"/>
          <w:tab w:val="left" w:pos="8540"/>
        </w:tabs>
        <w:jc w:val="center"/>
        <w:rPr>
          <w:b/>
          <w:sz w:val="20"/>
          <w:szCs w:val="20"/>
        </w:rPr>
      </w:pPr>
    </w:p>
    <w:p w:rsidR="00595EDA" w:rsidRPr="00544F99" w:rsidRDefault="00595EDA" w:rsidP="00595EDA">
      <w:pPr>
        <w:pStyle w:val="Header"/>
        <w:tabs>
          <w:tab w:val="clear" w:pos="4320"/>
          <w:tab w:val="clear" w:pos="8640"/>
          <w:tab w:val="left" w:pos="8540"/>
        </w:tabs>
        <w:jc w:val="center"/>
        <w:rPr>
          <w:b/>
          <w:sz w:val="20"/>
          <w:szCs w:val="20"/>
        </w:rPr>
      </w:pPr>
      <w:r>
        <w:rPr>
          <w:b/>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2294"/>
        <w:gridCol w:w="11124"/>
      </w:tblGrid>
      <w:tr w:rsidR="008D40ED" w:rsidRPr="00595EDA" w:rsidTr="006D6926">
        <w:trPr>
          <w:trHeight w:val="413"/>
          <w:jc w:val="center"/>
        </w:trPr>
        <w:tc>
          <w:tcPr>
            <w:tcW w:w="584" w:type="pct"/>
          </w:tcPr>
          <w:p w:rsidR="008D40ED" w:rsidRPr="00595EDA" w:rsidRDefault="008D40ED" w:rsidP="00357860">
            <w:pPr>
              <w:pStyle w:val="Heading1"/>
            </w:pPr>
            <w:r w:rsidRPr="00595EDA">
              <w:t>Item #</w:t>
            </w:r>
          </w:p>
        </w:tc>
        <w:tc>
          <w:tcPr>
            <w:tcW w:w="755" w:type="pct"/>
          </w:tcPr>
          <w:p w:rsidR="008D40ED" w:rsidRPr="00595EDA" w:rsidRDefault="008D40ED" w:rsidP="00357860">
            <w:pPr>
              <w:jc w:val="center"/>
              <w:rPr>
                <w:rFonts w:ascii="Times New Roman" w:hAnsi="Times New Roman" w:cs="Times New Roman"/>
                <w:b/>
                <w:bCs/>
                <w:i/>
                <w:iCs/>
              </w:rPr>
            </w:pPr>
            <w:r w:rsidRPr="00595EDA">
              <w:rPr>
                <w:rFonts w:ascii="Times New Roman" w:hAnsi="Times New Roman" w:cs="Times New Roman"/>
                <w:b/>
                <w:bCs/>
                <w:i/>
                <w:iCs/>
              </w:rPr>
              <w:t>Topic/Activity</w:t>
            </w:r>
          </w:p>
        </w:tc>
        <w:tc>
          <w:tcPr>
            <w:tcW w:w="3661" w:type="pct"/>
          </w:tcPr>
          <w:p w:rsidR="008D40ED" w:rsidRPr="00595EDA" w:rsidRDefault="008D40ED" w:rsidP="00357860">
            <w:pPr>
              <w:jc w:val="center"/>
              <w:rPr>
                <w:rFonts w:ascii="Times New Roman" w:hAnsi="Times New Roman" w:cs="Times New Roman"/>
                <w:b/>
                <w:bCs/>
                <w:i/>
                <w:iCs/>
              </w:rPr>
            </w:pPr>
            <w:r w:rsidRPr="00595EDA">
              <w:rPr>
                <w:rFonts w:ascii="Times New Roman" w:hAnsi="Times New Roman" w:cs="Times New Roman"/>
                <w:b/>
                <w:bCs/>
                <w:i/>
                <w:iCs/>
              </w:rPr>
              <w:t>Outcome</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Pr="00E96DEE" w:rsidRDefault="008D40ED" w:rsidP="00694A60">
            <w:pPr>
              <w:rPr>
                <w:rFonts w:ascii="Times New Roman" w:hAnsi="Times New Roman" w:cs="Times New Roman"/>
              </w:rPr>
            </w:pPr>
            <w:r>
              <w:rPr>
                <w:rFonts w:ascii="Times New Roman" w:hAnsi="Times New Roman" w:cs="Times New Roman"/>
              </w:rPr>
              <w:t>Welcome</w:t>
            </w:r>
          </w:p>
        </w:tc>
        <w:tc>
          <w:tcPr>
            <w:tcW w:w="3661" w:type="pct"/>
          </w:tcPr>
          <w:p w:rsidR="008D40ED" w:rsidRPr="00E96DEE" w:rsidRDefault="008D40ED" w:rsidP="00333140">
            <w:pPr>
              <w:rPr>
                <w:rFonts w:ascii="Times New Roman" w:hAnsi="Times New Roman" w:cs="Times New Roman"/>
              </w:rPr>
            </w:pPr>
            <w:r>
              <w:rPr>
                <w:rFonts w:ascii="Times New Roman" w:hAnsi="Times New Roman" w:cs="Times New Roman"/>
              </w:rPr>
              <w:t>All</w:t>
            </w:r>
            <w:r w:rsidR="006D6926">
              <w:rPr>
                <w:rFonts w:ascii="Times New Roman" w:hAnsi="Times New Roman" w:cs="Times New Roman"/>
              </w:rPr>
              <w:t xml:space="preserve"> felt</w:t>
            </w:r>
            <w:r>
              <w:rPr>
                <w:rFonts w:ascii="Times New Roman" w:hAnsi="Times New Roman" w:cs="Times New Roman"/>
              </w:rPr>
              <w:t xml:space="preserve"> welcome</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Pr="00E96DEE" w:rsidRDefault="008D40ED" w:rsidP="00792B5E">
            <w:pPr>
              <w:rPr>
                <w:rFonts w:ascii="Times New Roman" w:hAnsi="Times New Roman" w:cs="Times New Roman"/>
              </w:rPr>
            </w:pPr>
            <w:r w:rsidRPr="00E96DEE">
              <w:rPr>
                <w:rFonts w:ascii="Times New Roman" w:hAnsi="Times New Roman" w:cs="Times New Roman"/>
              </w:rPr>
              <w:t xml:space="preserve">Agenda </w:t>
            </w:r>
            <w:r>
              <w:rPr>
                <w:rFonts w:ascii="Times New Roman" w:hAnsi="Times New Roman" w:cs="Times New Roman"/>
              </w:rPr>
              <w:t>and Minute A</w:t>
            </w:r>
            <w:r w:rsidRPr="00E96DEE">
              <w:rPr>
                <w:rFonts w:ascii="Times New Roman" w:hAnsi="Times New Roman" w:cs="Times New Roman"/>
              </w:rPr>
              <w:t>pproval</w:t>
            </w:r>
          </w:p>
        </w:tc>
        <w:tc>
          <w:tcPr>
            <w:tcW w:w="3661" w:type="pct"/>
          </w:tcPr>
          <w:p w:rsidR="008D40ED" w:rsidRDefault="006D6926" w:rsidP="00A768D2">
            <w:pPr>
              <w:rPr>
                <w:rFonts w:ascii="Times New Roman" w:hAnsi="Times New Roman" w:cs="Times New Roman"/>
              </w:rPr>
            </w:pPr>
            <w:r>
              <w:rPr>
                <w:rFonts w:ascii="Times New Roman" w:hAnsi="Times New Roman" w:cs="Times New Roman"/>
              </w:rPr>
              <w:t xml:space="preserve">Agenda Approved: M/S J. Stewart/T. Sanders – Unanimous </w:t>
            </w:r>
          </w:p>
          <w:p w:rsidR="008D40ED" w:rsidRPr="00E96DEE" w:rsidRDefault="006D6926" w:rsidP="006D6926">
            <w:pPr>
              <w:rPr>
                <w:rFonts w:ascii="Times New Roman" w:hAnsi="Times New Roman" w:cs="Times New Roman"/>
              </w:rPr>
            </w:pPr>
            <w:r>
              <w:rPr>
                <w:rFonts w:ascii="Times New Roman" w:hAnsi="Times New Roman" w:cs="Times New Roman"/>
              </w:rPr>
              <w:t>Minutes Approved: M/S J. Stewart/J. Cea - Unanimous</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Pr="00E96DEE" w:rsidRDefault="008D40ED" w:rsidP="00410C72">
            <w:pPr>
              <w:rPr>
                <w:rFonts w:ascii="Times New Roman" w:hAnsi="Times New Roman" w:cs="Times New Roman"/>
              </w:rPr>
            </w:pPr>
            <w:r>
              <w:rPr>
                <w:rFonts w:ascii="Times New Roman" w:hAnsi="Times New Roman" w:cs="Times New Roman"/>
              </w:rPr>
              <w:t>Public Comment</w:t>
            </w:r>
          </w:p>
        </w:tc>
        <w:tc>
          <w:tcPr>
            <w:tcW w:w="3661" w:type="pct"/>
          </w:tcPr>
          <w:p w:rsidR="008D40ED" w:rsidRDefault="00AD0A90" w:rsidP="00AD0A90">
            <w:pPr>
              <w:pStyle w:val="ListParagraph"/>
              <w:numPr>
                <w:ilvl w:val="0"/>
                <w:numId w:val="10"/>
              </w:numPr>
              <w:rPr>
                <w:rFonts w:ascii="Times New Roman" w:hAnsi="Times New Roman" w:cs="Times New Roman"/>
              </w:rPr>
            </w:pPr>
            <w:r>
              <w:rPr>
                <w:rFonts w:ascii="Times New Roman" w:hAnsi="Times New Roman" w:cs="Times New Roman"/>
              </w:rPr>
              <w:t>Demetria informed the committee of the upcoming screening of “Girl Rising” on Dec. 4 1:00 – 5:00 pm being put on by the student government. She</w:t>
            </w:r>
            <w:r w:rsidR="00433A28">
              <w:rPr>
                <w:rFonts w:ascii="Times New Roman" w:hAnsi="Times New Roman" w:cs="Times New Roman"/>
              </w:rPr>
              <w:t xml:space="preserve"> will be putting out information to the campus.</w:t>
            </w:r>
          </w:p>
          <w:p w:rsidR="00433A28" w:rsidRDefault="00433A28" w:rsidP="00AD0A90">
            <w:pPr>
              <w:pStyle w:val="ListParagraph"/>
              <w:numPr>
                <w:ilvl w:val="0"/>
                <w:numId w:val="10"/>
              </w:numPr>
              <w:rPr>
                <w:rFonts w:ascii="Times New Roman" w:hAnsi="Times New Roman" w:cs="Times New Roman"/>
              </w:rPr>
            </w:pPr>
            <w:r>
              <w:rPr>
                <w:rFonts w:ascii="Times New Roman" w:hAnsi="Times New Roman" w:cs="Times New Roman"/>
              </w:rPr>
              <w:t>Dave informed the committee that Greg Tanaka’s story telling process was used for tutor training. This worked very well and it was commented by those involved that “It was not your average diversity training.”</w:t>
            </w:r>
          </w:p>
          <w:p w:rsidR="00433A28" w:rsidRDefault="00433A28" w:rsidP="00AD0A90">
            <w:pPr>
              <w:pStyle w:val="ListParagraph"/>
              <w:numPr>
                <w:ilvl w:val="0"/>
                <w:numId w:val="10"/>
              </w:numPr>
              <w:rPr>
                <w:rFonts w:ascii="Times New Roman" w:hAnsi="Times New Roman" w:cs="Times New Roman"/>
              </w:rPr>
            </w:pPr>
            <w:r>
              <w:rPr>
                <w:rFonts w:ascii="Times New Roman" w:hAnsi="Times New Roman" w:cs="Times New Roman"/>
              </w:rPr>
              <w:t>Tue announced that ACE’s social justice presentations would be on Friday Dec. 13 1 – 3 pm. Tue will be informing the community.</w:t>
            </w:r>
          </w:p>
          <w:p w:rsidR="00433A28" w:rsidRDefault="00433A28" w:rsidP="00AD0A90">
            <w:pPr>
              <w:pStyle w:val="ListParagraph"/>
              <w:numPr>
                <w:ilvl w:val="0"/>
                <w:numId w:val="10"/>
              </w:numPr>
              <w:rPr>
                <w:rFonts w:ascii="Times New Roman" w:hAnsi="Times New Roman" w:cs="Times New Roman"/>
              </w:rPr>
            </w:pPr>
            <w:r>
              <w:rPr>
                <w:rFonts w:ascii="Times New Roman" w:hAnsi="Times New Roman" w:cs="Times New Roman"/>
              </w:rPr>
              <w:t xml:space="preserve">Jamila gave a positive report on the progress of the </w:t>
            </w:r>
            <w:proofErr w:type="spellStart"/>
            <w:r>
              <w:rPr>
                <w:rFonts w:ascii="Times New Roman" w:hAnsi="Times New Roman" w:cs="Times New Roman"/>
              </w:rPr>
              <w:t>Umoja</w:t>
            </w:r>
            <w:proofErr w:type="spellEnd"/>
            <w:r>
              <w:rPr>
                <w:rFonts w:ascii="Times New Roman" w:hAnsi="Times New Roman" w:cs="Times New Roman"/>
              </w:rPr>
              <w:t xml:space="preserve"> Scholars Thanksgiving basket project. 35 baskets will be given.</w:t>
            </w:r>
          </w:p>
          <w:p w:rsidR="008D40ED" w:rsidRPr="00E96DEE" w:rsidRDefault="00433A28" w:rsidP="00433A28">
            <w:pPr>
              <w:pStyle w:val="ListParagraph"/>
              <w:numPr>
                <w:ilvl w:val="0"/>
                <w:numId w:val="10"/>
              </w:numPr>
              <w:rPr>
                <w:rFonts w:ascii="Times New Roman" w:hAnsi="Times New Roman" w:cs="Times New Roman"/>
              </w:rPr>
            </w:pPr>
            <w:r w:rsidRPr="00433A28">
              <w:rPr>
                <w:rFonts w:ascii="Times New Roman" w:hAnsi="Times New Roman" w:cs="Times New Roman"/>
              </w:rPr>
              <w:t xml:space="preserve">There was a LI-LO “Brown Bag” update about the two presentations that have already happened. They were both well attended. The plan is to continue with these venues in the </w:t>
            </w:r>
            <w:proofErr w:type="gramStart"/>
            <w:r w:rsidRPr="00433A28">
              <w:rPr>
                <w:rFonts w:ascii="Times New Roman" w:hAnsi="Times New Roman" w:cs="Times New Roman"/>
              </w:rPr>
              <w:t>Spring</w:t>
            </w:r>
            <w:proofErr w:type="gramEnd"/>
            <w:r w:rsidRPr="00433A28">
              <w:rPr>
                <w:rFonts w:ascii="Times New Roman" w:hAnsi="Times New Roman" w:cs="Times New Roman"/>
              </w:rPr>
              <w:t>.</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Default="008D40ED" w:rsidP="00357860">
            <w:pPr>
              <w:rPr>
                <w:rFonts w:ascii="Times New Roman" w:hAnsi="Times New Roman" w:cs="Times New Roman"/>
              </w:rPr>
            </w:pPr>
            <w:r>
              <w:rPr>
                <w:rFonts w:ascii="Times New Roman" w:hAnsi="Times New Roman" w:cs="Times New Roman"/>
              </w:rPr>
              <w:t>Religious Holidays and Classroom Accommodations</w:t>
            </w:r>
          </w:p>
        </w:tc>
        <w:tc>
          <w:tcPr>
            <w:tcW w:w="3661" w:type="pct"/>
          </w:tcPr>
          <w:p w:rsidR="008D40ED" w:rsidRDefault="00D82742" w:rsidP="00D82742">
            <w:pPr>
              <w:pStyle w:val="ListParagraph"/>
              <w:numPr>
                <w:ilvl w:val="0"/>
                <w:numId w:val="11"/>
              </w:numPr>
              <w:rPr>
                <w:rFonts w:ascii="Times New Roman" w:hAnsi="Times New Roman" w:cs="Times New Roman"/>
              </w:rPr>
            </w:pPr>
            <w:r>
              <w:rPr>
                <w:rFonts w:ascii="Times New Roman" w:hAnsi="Times New Roman" w:cs="Times New Roman"/>
              </w:rPr>
              <w:t>Richard Livingston used to send out a statement of suggestion.</w:t>
            </w:r>
          </w:p>
          <w:p w:rsidR="00D82742" w:rsidRDefault="00D82742" w:rsidP="00D82742">
            <w:pPr>
              <w:pStyle w:val="ListParagraph"/>
              <w:numPr>
                <w:ilvl w:val="0"/>
                <w:numId w:val="11"/>
              </w:numPr>
              <w:rPr>
                <w:rFonts w:ascii="Times New Roman" w:hAnsi="Times New Roman" w:cs="Times New Roman"/>
              </w:rPr>
            </w:pPr>
            <w:r>
              <w:rPr>
                <w:rFonts w:ascii="Times New Roman" w:hAnsi="Times New Roman" w:cs="Times New Roman"/>
              </w:rPr>
              <w:t>This should be brought to the Academic Senate to see if they have a statement they encourage and endorse.</w:t>
            </w:r>
          </w:p>
          <w:p w:rsidR="00D82742" w:rsidRDefault="00D82742" w:rsidP="00D82742">
            <w:pPr>
              <w:pStyle w:val="ListParagraph"/>
              <w:numPr>
                <w:ilvl w:val="0"/>
                <w:numId w:val="11"/>
              </w:numPr>
              <w:rPr>
                <w:rFonts w:ascii="Times New Roman" w:hAnsi="Times New Roman" w:cs="Times New Roman"/>
              </w:rPr>
            </w:pPr>
            <w:r>
              <w:rPr>
                <w:rFonts w:ascii="Times New Roman" w:hAnsi="Times New Roman" w:cs="Times New Roman"/>
              </w:rPr>
              <w:t>It was suggested that we could mirror the language from DSPS.</w:t>
            </w:r>
          </w:p>
          <w:p w:rsidR="00D82742" w:rsidRDefault="00D82742" w:rsidP="00D82742">
            <w:pPr>
              <w:pStyle w:val="ListParagraph"/>
              <w:numPr>
                <w:ilvl w:val="0"/>
                <w:numId w:val="11"/>
              </w:numPr>
              <w:rPr>
                <w:rFonts w:ascii="Times New Roman" w:hAnsi="Times New Roman" w:cs="Times New Roman"/>
              </w:rPr>
            </w:pPr>
            <w:r>
              <w:rPr>
                <w:rFonts w:ascii="Times New Roman" w:hAnsi="Times New Roman" w:cs="Times New Roman"/>
              </w:rPr>
              <w:t xml:space="preserve">It was suggested that we should avoid being too specific without consulting the Senate </w:t>
            </w:r>
            <w:r w:rsidR="0057742A">
              <w:rPr>
                <w:rFonts w:ascii="Times New Roman" w:hAnsi="Times New Roman" w:cs="Times New Roman"/>
              </w:rPr>
              <w:t xml:space="preserve">and the union </w:t>
            </w:r>
            <w:r>
              <w:rPr>
                <w:rFonts w:ascii="Times New Roman" w:hAnsi="Times New Roman" w:cs="Times New Roman"/>
              </w:rPr>
              <w:t>to avoid potential conflicts with academic</w:t>
            </w:r>
            <w:r w:rsidR="0057742A">
              <w:rPr>
                <w:rFonts w:ascii="Times New Roman" w:hAnsi="Times New Roman" w:cs="Times New Roman"/>
              </w:rPr>
              <w:t xml:space="preserve"> freedom and contractual issues.</w:t>
            </w:r>
            <w:r>
              <w:rPr>
                <w:rFonts w:ascii="Times New Roman" w:hAnsi="Times New Roman" w:cs="Times New Roman"/>
              </w:rPr>
              <w:t xml:space="preserve"> </w:t>
            </w:r>
          </w:p>
          <w:p w:rsidR="0057742A" w:rsidRDefault="0057742A" w:rsidP="0057742A">
            <w:pPr>
              <w:pStyle w:val="ListParagraph"/>
              <w:numPr>
                <w:ilvl w:val="0"/>
                <w:numId w:val="11"/>
              </w:numPr>
              <w:rPr>
                <w:rFonts w:ascii="Times New Roman" w:hAnsi="Times New Roman" w:cs="Times New Roman"/>
              </w:rPr>
            </w:pPr>
            <w:r>
              <w:rPr>
                <w:rFonts w:ascii="Times New Roman" w:hAnsi="Times New Roman" w:cs="Times New Roman"/>
              </w:rPr>
              <w:t>It was suggested that we perhaps model language after the UC/CSU or K-12 policies.</w:t>
            </w:r>
          </w:p>
          <w:p w:rsidR="0057742A" w:rsidRDefault="0057742A" w:rsidP="0057742A">
            <w:pPr>
              <w:pStyle w:val="ListParagraph"/>
              <w:numPr>
                <w:ilvl w:val="0"/>
                <w:numId w:val="11"/>
              </w:numPr>
              <w:rPr>
                <w:rFonts w:ascii="Times New Roman" w:hAnsi="Times New Roman" w:cs="Times New Roman"/>
              </w:rPr>
            </w:pPr>
            <w:r>
              <w:rPr>
                <w:rFonts w:ascii="Times New Roman" w:hAnsi="Times New Roman" w:cs="Times New Roman"/>
              </w:rPr>
              <w:t>Tue suggested that we work to get this into the current “model syllabus” templates.</w:t>
            </w:r>
          </w:p>
          <w:p w:rsidR="0057742A" w:rsidRPr="0057742A" w:rsidRDefault="0057742A" w:rsidP="0057742A">
            <w:pPr>
              <w:pStyle w:val="ListParagraph"/>
              <w:numPr>
                <w:ilvl w:val="0"/>
                <w:numId w:val="11"/>
              </w:numPr>
              <w:rPr>
                <w:rFonts w:ascii="Times New Roman" w:hAnsi="Times New Roman" w:cs="Times New Roman"/>
              </w:rPr>
            </w:pPr>
            <w:r>
              <w:rPr>
                <w:rFonts w:ascii="Times New Roman" w:hAnsi="Times New Roman" w:cs="Times New Roman"/>
              </w:rPr>
              <w:t>Dave, Erlinda, and Ryan will work on this.</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Default="008D40ED" w:rsidP="00333140">
            <w:pPr>
              <w:pStyle w:val="ColorfulList-Accent11"/>
              <w:ind w:left="0"/>
            </w:pPr>
            <w:r>
              <w:t>EEO Plan</w:t>
            </w:r>
          </w:p>
        </w:tc>
        <w:tc>
          <w:tcPr>
            <w:tcW w:w="3661" w:type="pct"/>
          </w:tcPr>
          <w:p w:rsidR="008D40ED" w:rsidRDefault="006D6926" w:rsidP="006D6926">
            <w:pPr>
              <w:pStyle w:val="ListParagraph"/>
              <w:numPr>
                <w:ilvl w:val="0"/>
                <w:numId w:val="9"/>
              </w:numPr>
              <w:rPr>
                <w:rFonts w:ascii="Times New Roman" w:hAnsi="Times New Roman" w:cs="Times New Roman"/>
              </w:rPr>
            </w:pPr>
            <w:r>
              <w:rPr>
                <w:rFonts w:ascii="Times New Roman" w:hAnsi="Times New Roman" w:cs="Times New Roman"/>
              </w:rPr>
              <w:t>There was discussion surrounding why the plan</w:t>
            </w:r>
            <w:r w:rsidR="00651B5B">
              <w:rPr>
                <w:rFonts w:ascii="Times New Roman" w:hAnsi="Times New Roman" w:cs="Times New Roman"/>
              </w:rPr>
              <w:t>,</w:t>
            </w:r>
            <w:r>
              <w:rPr>
                <w:rFonts w:ascii="Times New Roman" w:hAnsi="Times New Roman" w:cs="Times New Roman"/>
              </w:rPr>
              <w:t xml:space="preserve"> after passing through </w:t>
            </w:r>
            <w:proofErr w:type="gramStart"/>
            <w:r>
              <w:rPr>
                <w:rFonts w:ascii="Times New Roman" w:hAnsi="Times New Roman" w:cs="Times New Roman"/>
              </w:rPr>
              <w:t xml:space="preserve">DGC </w:t>
            </w:r>
            <w:r w:rsidR="00651B5B">
              <w:rPr>
                <w:rFonts w:ascii="Times New Roman" w:hAnsi="Times New Roman" w:cs="Times New Roman"/>
              </w:rPr>
              <w:t>,</w:t>
            </w:r>
            <w:r>
              <w:rPr>
                <w:rFonts w:ascii="Times New Roman" w:hAnsi="Times New Roman" w:cs="Times New Roman"/>
              </w:rPr>
              <w:t>was</w:t>
            </w:r>
            <w:proofErr w:type="gramEnd"/>
            <w:r>
              <w:rPr>
                <w:rFonts w:ascii="Times New Roman" w:hAnsi="Times New Roman" w:cs="Times New Roman"/>
              </w:rPr>
              <w:t xml:space="preserve"> not implemented by District HR.</w:t>
            </w:r>
          </w:p>
          <w:p w:rsidR="006D6926" w:rsidRDefault="006D6926" w:rsidP="006D6926">
            <w:pPr>
              <w:pStyle w:val="ListParagraph"/>
              <w:numPr>
                <w:ilvl w:val="0"/>
                <w:numId w:val="9"/>
              </w:numPr>
              <w:rPr>
                <w:rFonts w:ascii="Times New Roman" w:hAnsi="Times New Roman" w:cs="Times New Roman"/>
              </w:rPr>
            </w:pPr>
            <w:r>
              <w:rPr>
                <w:rFonts w:ascii="Times New Roman" w:hAnsi="Times New Roman" w:cs="Times New Roman"/>
              </w:rPr>
              <w:t>The committee discussed the strength of the plan with the revisions that were being proposed.</w:t>
            </w:r>
          </w:p>
          <w:p w:rsidR="00651B5B" w:rsidRDefault="00651B5B" w:rsidP="006D6926">
            <w:pPr>
              <w:pStyle w:val="ListParagraph"/>
              <w:numPr>
                <w:ilvl w:val="0"/>
                <w:numId w:val="9"/>
              </w:numPr>
              <w:rPr>
                <w:rFonts w:ascii="Times New Roman" w:hAnsi="Times New Roman" w:cs="Times New Roman"/>
              </w:rPr>
            </w:pPr>
            <w:r>
              <w:rPr>
                <w:rFonts w:ascii="Times New Roman" w:hAnsi="Times New Roman" w:cs="Times New Roman"/>
              </w:rPr>
              <w:t>The committee discussed the data elements included and being redacted from the plan and discussed the potential implications of the redactions and possible strategies to ensure that data is continually collected.</w:t>
            </w:r>
          </w:p>
          <w:p w:rsidR="006D6926" w:rsidRDefault="006D6926" w:rsidP="006D6926">
            <w:pPr>
              <w:pStyle w:val="ListParagraph"/>
              <w:numPr>
                <w:ilvl w:val="0"/>
                <w:numId w:val="9"/>
              </w:numPr>
              <w:rPr>
                <w:rFonts w:ascii="Times New Roman" w:hAnsi="Times New Roman" w:cs="Times New Roman"/>
              </w:rPr>
            </w:pPr>
            <w:r>
              <w:rPr>
                <w:rFonts w:ascii="Times New Roman" w:hAnsi="Times New Roman" w:cs="Times New Roman"/>
              </w:rPr>
              <w:lastRenderedPageBreak/>
              <w:t>It was agreed that the plan had a large number of positive elements and that</w:t>
            </w:r>
            <w:r w:rsidR="002A38EB">
              <w:rPr>
                <w:rFonts w:ascii="Times New Roman" w:hAnsi="Times New Roman" w:cs="Times New Roman"/>
              </w:rPr>
              <w:t xml:space="preserve"> it would serve as a symbolic move that will help our campus move forward.</w:t>
            </w:r>
          </w:p>
          <w:p w:rsidR="002A38EB" w:rsidRDefault="002A38EB" w:rsidP="006D6926">
            <w:pPr>
              <w:pStyle w:val="ListParagraph"/>
              <w:numPr>
                <w:ilvl w:val="0"/>
                <w:numId w:val="9"/>
              </w:numPr>
              <w:rPr>
                <w:rFonts w:ascii="Times New Roman" w:hAnsi="Times New Roman" w:cs="Times New Roman"/>
              </w:rPr>
            </w:pPr>
            <w:r>
              <w:rPr>
                <w:rFonts w:ascii="Times New Roman" w:hAnsi="Times New Roman" w:cs="Times New Roman"/>
              </w:rPr>
              <w:t>There was a variety of supporting statements presented to the proposed academic senate resolution.</w:t>
            </w:r>
          </w:p>
          <w:p w:rsidR="002A38EB" w:rsidRDefault="002A38EB" w:rsidP="006D6926">
            <w:pPr>
              <w:pStyle w:val="ListParagraph"/>
              <w:numPr>
                <w:ilvl w:val="0"/>
                <w:numId w:val="9"/>
              </w:numPr>
              <w:rPr>
                <w:rFonts w:ascii="Times New Roman" w:hAnsi="Times New Roman" w:cs="Times New Roman"/>
              </w:rPr>
            </w:pPr>
            <w:r>
              <w:rPr>
                <w:rFonts w:ascii="Times New Roman" w:hAnsi="Times New Roman" w:cs="Times New Roman"/>
              </w:rPr>
              <w:t xml:space="preserve">Ultimately, the committee felt that the strongest endorsement of moving forward with these efforts would come in the form of endorsing the following </w:t>
            </w:r>
            <w:r w:rsidR="00651B5B">
              <w:rPr>
                <w:rFonts w:ascii="Times New Roman" w:hAnsi="Times New Roman" w:cs="Times New Roman"/>
              </w:rPr>
              <w:t xml:space="preserve">basic </w:t>
            </w:r>
            <w:r>
              <w:rPr>
                <w:rFonts w:ascii="Times New Roman" w:hAnsi="Times New Roman" w:cs="Times New Roman"/>
              </w:rPr>
              <w:t>statement which passed unanimously:</w:t>
            </w:r>
          </w:p>
          <w:p w:rsidR="008D40ED" w:rsidRDefault="002A38EB" w:rsidP="00651B5B">
            <w:pPr>
              <w:pStyle w:val="ListParagraph"/>
              <w:rPr>
                <w:rFonts w:ascii="Times New Roman" w:hAnsi="Times New Roman" w:cs="Times New Roman"/>
              </w:rPr>
            </w:pPr>
            <w:r w:rsidRPr="002A38EB">
              <w:rPr>
                <w:rFonts w:ascii="Times New Roman" w:hAnsi="Times New Roman" w:cs="Times New Roman"/>
                <w:b/>
              </w:rPr>
              <w:t xml:space="preserve">“We, the IDEA Committee, fully support the proposed Academic Senate resolution drafted on 11/13/2013 titled ‘Equal Employment Opportunity Plan Resolution’ and encourage the </w:t>
            </w:r>
            <w:r>
              <w:rPr>
                <w:rFonts w:ascii="Times New Roman" w:hAnsi="Times New Roman" w:cs="Times New Roman"/>
                <w:b/>
              </w:rPr>
              <w:t xml:space="preserve">Academic </w:t>
            </w:r>
            <w:r w:rsidRPr="002A38EB">
              <w:rPr>
                <w:rFonts w:ascii="Times New Roman" w:hAnsi="Times New Roman" w:cs="Times New Roman"/>
                <w:b/>
              </w:rPr>
              <w:t>Senate to pass the resolution without delay.”</w:t>
            </w:r>
            <w:r>
              <w:rPr>
                <w:rFonts w:ascii="Times New Roman" w:hAnsi="Times New Roman" w:cs="Times New Roman"/>
                <w:b/>
              </w:rPr>
              <w:t xml:space="preserve"> - </w:t>
            </w:r>
            <w:r w:rsidRPr="002A38EB">
              <w:rPr>
                <w:rFonts w:ascii="Times New Roman" w:hAnsi="Times New Roman" w:cs="Times New Roman"/>
                <w:b/>
              </w:rPr>
              <w:t>11/21/13</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Default="008D40ED" w:rsidP="00D14F82">
            <w:pPr>
              <w:pStyle w:val="ColorfulList-Accent11"/>
              <w:ind w:left="0"/>
            </w:pPr>
            <w:r>
              <w:t xml:space="preserve">Student Equity Plan </w:t>
            </w:r>
          </w:p>
        </w:tc>
        <w:tc>
          <w:tcPr>
            <w:tcW w:w="3661" w:type="pct"/>
          </w:tcPr>
          <w:p w:rsidR="008D40ED" w:rsidRDefault="0057742A" w:rsidP="003C586F">
            <w:pPr>
              <w:rPr>
                <w:rFonts w:ascii="Times New Roman" w:hAnsi="Times New Roman" w:cs="Times New Roman"/>
              </w:rPr>
            </w:pPr>
            <w:r>
              <w:rPr>
                <w:rFonts w:ascii="Times New Roman" w:hAnsi="Times New Roman" w:cs="Times New Roman"/>
              </w:rPr>
              <w:t>This item was tabled due to a dynamic item below being brought to the attention of the group.</w:t>
            </w:r>
          </w:p>
        </w:tc>
      </w:tr>
      <w:tr w:rsidR="008D40ED" w:rsidRPr="00595EDA" w:rsidTr="006D6926">
        <w:trPr>
          <w:trHeight w:val="332"/>
          <w:jc w:val="center"/>
        </w:trPr>
        <w:tc>
          <w:tcPr>
            <w:tcW w:w="584" w:type="pct"/>
          </w:tcPr>
          <w:p w:rsidR="008D40ED" w:rsidRPr="00E96DEE" w:rsidRDefault="008D40ED" w:rsidP="00A768D2">
            <w:pPr>
              <w:numPr>
                <w:ilvl w:val="0"/>
                <w:numId w:val="1"/>
              </w:numPr>
              <w:spacing w:after="0" w:line="240" w:lineRule="auto"/>
              <w:jc w:val="center"/>
              <w:rPr>
                <w:rFonts w:ascii="Times New Roman" w:hAnsi="Times New Roman" w:cs="Times New Roman"/>
              </w:rPr>
            </w:pPr>
          </w:p>
        </w:tc>
        <w:tc>
          <w:tcPr>
            <w:tcW w:w="755" w:type="pct"/>
          </w:tcPr>
          <w:p w:rsidR="008D40ED" w:rsidRDefault="008D40ED" w:rsidP="00D14F82">
            <w:pPr>
              <w:pStyle w:val="ColorfulList-Accent11"/>
              <w:ind w:left="0"/>
            </w:pPr>
            <w:r>
              <w:t>Next Steps</w:t>
            </w:r>
          </w:p>
        </w:tc>
        <w:tc>
          <w:tcPr>
            <w:tcW w:w="3661" w:type="pct"/>
          </w:tcPr>
          <w:p w:rsidR="008D40ED" w:rsidRDefault="0057742A" w:rsidP="003C586F">
            <w:pPr>
              <w:rPr>
                <w:rFonts w:ascii="Times New Roman" w:hAnsi="Times New Roman" w:cs="Times New Roman"/>
              </w:rPr>
            </w:pPr>
            <w:r>
              <w:rPr>
                <w:rFonts w:ascii="Times New Roman" w:hAnsi="Times New Roman" w:cs="Times New Roman"/>
              </w:rPr>
              <w:t>This item was tabled due to a dynamic item below being brought to the attention of the group.</w:t>
            </w:r>
          </w:p>
        </w:tc>
      </w:tr>
      <w:tr w:rsidR="008D40ED" w:rsidRPr="00595EDA" w:rsidTr="006D6926">
        <w:trPr>
          <w:trHeight w:val="332"/>
          <w:jc w:val="center"/>
        </w:trPr>
        <w:tc>
          <w:tcPr>
            <w:tcW w:w="584" w:type="pct"/>
          </w:tcPr>
          <w:p w:rsidR="008D40ED" w:rsidRPr="00E96DEE" w:rsidRDefault="008D40ED" w:rsidP="003B7C48">
            <w:pPr>
              <w:numPr>
                <w:ilvl w:val="0"/>
                <w:numId w:val="1"/>
              </w:numPr>
              <w:spacing w:after="0" w:line="240" w:lineRule="auto"/>
              <w:jc w:val="center"/>
              <w:rPr>
                <w:rFonts w:ascii="Times New Roman" w:hAnsi="Times New Roman" w:cs="Times New Roman"/>
              </w:rPr>
            </w:pPr>
          </w:p>
        </w:tc>
        <w:tc>
          <w:tcPr>
            <w:tcW w:w="755" w:type="pct"/>
          </w:tcPr>
          <w:p w:rsidR="008D40ED" w:rsidRPr="00536107" w:rsidRDefault="0057742A" w:rsidP="00536107">
            <w:pPr>
              <w:rPr>
                <w:rFonts w:ascii="Times New Roman" w:hAnsi="Times New Roman" w:cs="Times New Roman"/>
              </w:rPr>
            </w:pPr>
            <w:r>
              <w:rPr>
                <w:rFonts w:ascii="Times New Roman" w:hAnsi="Times New Roman" w:cs="Times New Roman"/>
              </w:rPr>
              <w:t>Program Review Data</w:t>
            </w:r>
          </w:p>
        </w:tc>
        <w:tc>
          <w:tcPr>
            <w:tcW w:w="3661" w:type="pct"/>
          </w:tcPr>
          <w:p w:rsidR="008D40ED" w:rsidRDefault="0057742A" w:rsidP="0057742A">
            <w:pPr>
              <w:pStyle w:val="ListParagraph"/>
              <w:numPr>
                <w:ilvl w:val="0"/>
                <w:numId w:val="12"/>
              </w:numPr>
              <w:rPr>
                <w:rFonts w:ascii="Times New Roman" w:hAnsi="Times New Roman" w:cs="Times New Roman"/>
              </w:rPr>
            </w:pPr>
            <w:r>
              <w:rPr>
                <w:rFonts w:ascii="Times New Roman" w:hAnsi="Times New Roman" w:cs="Times New Roman"/>
              </w:rPr>
              <w:t>Currently looking at disaggregated data is listed as a “tip” in the instructions. This should be changed.</w:t>
            </w:r>
          </w:p>
          <w:p w:rsidR="0057742A" w:rsidRDefault="0057742A" w:rsidP="0057742A">
            <w:pPr>
              <w:pStyle w:val="ListParagraph"/>
              <w:numPr>
                <w:ilvl w:val="0"/>
                <w:numId w:val="12"/>
              </w:numPr>
              <w:rPr>
                <w:rFonts w:ascii="Times New Roman" w:hAnsi="Times New Roman" w:cs="Times New Roman"/>
              </w:rPr>
            </w:pPr>
            <w:r>
              <w:rPr>
                <w:rFonts w:ascii="Times New Roman" w:hAnsi="Times New Roman" w:cs="Times New Roman"/>
              </w:rPr>
              <w:t>The committee brought up that this concern was directly related to the concerns that we as a committee voiced last year about the connection to planning etc.</w:t>
            </w:r>
          </w:p>
          <w:p w:rsidR="0057742A" w:rsidRDefault="0057742A" w:rsidP="0057742A">
            <w:pPr>
              <w:pStyle w:val="ListParagraph"/>
              <w:numPr>
                <w:ilvl w:val="0"/>
                <w:numId w:val="12"/>
              </w:numPr>
              <w:rPr>
                <w:rFonts w:ascii="Times New Roman" w:hAnsi="Times New Roman" w:cs="Times New Roman"/>
              </w:rPr>
            </w:pPr>
            <w:r>
              <w:rPr>
                <w:rFonts w:ascii="Times New Roman" w:hAnsi="Times New Roman" w:cs="Times New Roman"/>
              </w:rPr>
              <w:t>We should paper trail these conversations and contact the leadership to re-iterate the case for why a research/planning element needs to be included in our committee.</w:t>
            </w:r>
          </w:p>
          <w:p w:rsidR="0057742A" w:rsidRDefault="0057742A" w:rsidP="0057742A">
            <w:pPr>
              <w:pStyle w:val="ListParagraph"/>
              <w:numPr>
                <w:ilvl w:val="0"/>
                <w:numId w:val="12"/>
              </w:numPr>
              <w:rPr>
                <w:rFonts w:ascii="Times New Roman" w:hAnsi="Times New Roman" w:cs="Times New Roman"/>
              </w:rPr>
            </w:pPr>
            <w:r>
              <w:rPr>
                <w:rFonts w:ascii="Times New Roman" w:hAnsi="Times New Roman" w:cs="Times New Roman"/>
              </w:rPr>
              <w:t>The sessions title</w:t>
            </w:r>
            <w:r w:rsidR="001975F9">
              <w:rPr>
                <w:rFonts w:ascii="Times New Roman" w:hAnsi="Times New Roman" w:cs="Times New Roman"/>
              </w:rPr>
              <w:t>d</w:t>
            </w:r>
            <w:bookmarkStart w:id="0" w:name="_GoBack"/>
            <w:bookmarkEnd w:id="0"/>
            <w:r>
              <w:rPr>
                <w:rFonts w:ascii="Times New Roman" w:hAnsi="Times New Roman" w:cs="Times New Roman"/>
              </w:rPr>
              <w:t xml:space="preserve"> Program Review - “Making it Meaningful” should include an emphasis on looking appropriately at the disaggregated data.</w:t>
            </w:r>
          </w:p>
          <w:p w:rsidR="0057742A" w:rsidRDefault="0057742A" w:rsidP="0057742A">
            <w:pPr>
              <w:pStyle w:val="ListParagraph"/>
              <w:numPr>
                <w:ilvl w:val="0"/>
                <w:numId w:val="12"/>
              </w:numPr>
              <w:rPr>
                <w:rFonts w:ascii="Times New Roman" w:hAnsi="Times New Roman" w:cs="Times New Roman"/>
              </w:rPr>
            </w:pPr>
            <w:r>
              <w:rPr>
                <w:rFonts w:ascii="Times New Roman" w:hAnsi="Times New Roman" w:cs="Times New Roman"/>
              </w:rPr>
              <w:t>Ryan and Erlinda will bring this connection to planning up with SGC as the charges are reviewed.</w:t>
            </w:r>
          </w:p>
          <w:p w:rsidR="00917DAD" w:rsidRPr="0057742A" w:rsidRDefault="00917DAD" w:rsidP="0057742A">
            <w:pPr>
              <w:pStyle w:val="ListParagraph"/>
              <w:numPr>
                <w:ilvl w:val="0"/>
                <w:numId w:val="12"/>
              </w:numPr>
              <w:rPr>
                <w:rFonts w:ascii="Times New Roman" w:hAnsi="Times New Roman" w:cs="Times New Roman"/>
              </w:rPr>
            </w:pPr>
            <w:r>
              <w:rPr>
                <w:rFonts w:ascii="Times New Roman" w:hAnsi="Times New Roman" w:cs="Times New Roman"/>
              </w:rPr>
              <w:t>Ryan will contact Kiran to let her know the committee’s concerns.</w:t>
            </w:r>
          </w:p>
        </w:tc>
      </w:tr>
    </w:tbl>
    <w:p w:rsidR="00E96DEE" w:rsidRDefault="00E96DEE">
      <w:pPr>
        <w:rPr>
          <w:rFonts w:ascii="Times New Roman" w:hAnsi="Times New Roman" w:cs="Times New Roman"/>
        </w:rPr>
      </w:pPr>
      <w:r>
        <w:rPr>
          <w:rFonts w:ascii="Times New Roman" w:hAnsi="Times New Roman" w:cs="Times New Roman"/>
        </w:rPr>
        <w:tab/>
      </w:r>
    </w:p>
    <w:p w:rsidR="00E96DEE" w:rsidRPr="00595EDA" w:rsidRDefault="00E96DEE" w:rsidP="00E96DEE">
      <w:pPr>
        <w:ind w:firstLine="720"/>
        <w:rPr>
          <w:rFonts w:ascii="Times New Roman" w:hAnsi="Times New Roman" w:cs="Times New Roman"/>
        </w:rPr>
      </w:pPr>
      <w:r>
        <w:rPr>
          <w:rFonts w:ascii="Times New Roman" w:hAnsi="Times New Roman" w:cs="Times New Roman"/>
        </w:rPr>
        <w:t>Note-taker:</w:t>
      </w:r>
      <w:r w:rsidRPr="00E96DEE">
        <w:rPr>
          <w:rFonts w:ascii="Times New Roman" w:hAnsi="Times New Roman" w:cs="Times New Roman"/>
          <w:u w:val="single"/>
        </w:rPr>
        <w:tab/>
      </w:r>
      <w:r w:rsidRPr="00E96DEE">
        <w:rPr>
          <w:rFonts w:ascii="Times New Roman" w:hAnsi="Times New Roman" w:cs="Times New Roman"/>
          <w:u w:val="single"/>
        </w:rPr>
        <w:tab/>
      </w:r>
      <w:r w:rsidRPr="00E96DEE">
        <w:rPr>
          <w:rFonts w:ascii="Times New Roman" w:hAnsi="Times New Roman" w:cs="Times New Roman"/>
          <w:u w:val="single"/>
        </w:rPr>
        <w:tab/>
      </w:r>
      <w:r w:rsidRPr="00E96DEE">
        <w:rPr>
          <w:rFonts w:ascii="Times New Roman" w:hAnsi="Times New Roman" w:cs="Times New Roman"/>
          <w:u w:val="single"/>
        </w:rPr>
        <w:tab/>
      </w:r>
      <w:r w:rsidRPr="00E96DEE">
        <w:rPr>
          <w:rFonts w:ascii="Times New Roman" w:hAnsi="Times New Roman" w:cs="Times New Roman"/>
          <w:u w:val="single"/>
        </w:rPr>
        <w:tab/>
      </w:r>
    </w:p>
    <w:sectPr w:rsidR="00E96DEE" w:rsidRPr="00595EDA" w:rsidSect="00E96DEE">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AD" w:rsidRDefault="00917DAD" w:rsidP="00E96DEE">
      <w:pPr>
        <w:spacing w:after="0" w:line="240" w:lineRule="auto"/>
      </w:pPr>
      <w:r>
        <w:separator/>
      </w:r>
    </w:p>
  </w:endnote>
  <w:endnote w:type="continuationSeparator" w:id="0">
    <w:p w:rsidR="00917DAD" w:rsidRDefault="00917DAD" w:rsidP="00E9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AD" w:rsidRDefault="00917DAD" w:rsidP="00E96DEE">
      <w:pPr>
        <w:spacing w:after="0" w:line="240" w:lineRule="auto"/>
      </w:pPr>
      <w:r>
        <w:separator/>
      </w:r>
    </w:p>
  </w:footnote>
  <w:footnote w:type="continuationSeparator" w:id="0">
    <w:p w:rsidR="00917DAD" w:rsidRDefault="00917DAD" w:rsidP="00E9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C1B"/>
    <w:multiLevelType w:val="hybridMultilevel"/>
    <w:tmpl w:val="95882B8C"/>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B1106074">
      <w:start w:val="1"/>
      <w:numFmt w:val="lowerLetter"/>
      <w:lvlText w:val="%3."/>
      <w:lvlJc w:val="left"/>
      <w:pPr>
        <w:tabs>
          <w:tab w:val="num" w:pos="2340"/>
        </w:tabs>
        <w:ind w:left="2340" w:hanging="360"/>
      </w:pPr>
      <w:rPr>
        <w:rFonts w:hint="default"/>
      </w:rPr>
    </w:lvl>
    <w:lvl w:ilvl="3" w:tplc="14821EB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E7393"/>
    <w:multiLevelType w:val="hybridMultilevel"/>
    <w:tmpl w:val="3F0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43BA1"/>
    <w:multiLevelType w:val="hybridMultilevel"/>
    <w:tmpl w:val="85C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B5C74"/>
    <w:multiLevelType w:val="hybridMultilevel"/>
    <w:tmpl w:val="11E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A67E1"/>
    <w:multiLevelType w:val="hybridMultilevel"/>
    <w:tmpl w:val="BF7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43869"/>
    <w:multiLevelType w:val="hybridMultilevel"/>
    <w:tmpl w:val="9C3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16150"/>
    <w:multiLevelType w:val="hybridMultilevel"/>
    <w:tmpl w:val="167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12442"/>
    <w:multiLevelType w:val="hybridMultilevel"/>
    <w:tmpl w:val="3F4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72287"/>
    <w:multiLevelType w:val="hybridMultilevel"/>
    <w:tmpl w:val="BA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D57BD"/>
    <w:multiLevelType w:val="hybridMultilevel"/>
    <w:tmpl w:val="76CA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340F95"/>
    <w:multiLevelType w:val="hybridMultilevel"/>
    <w:tmpl w:val="301CEFB6"/>
    <w:lvl w:ilvl="0" w:tplc="C7AC8DBE">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02173"/>
    <w:multiLevelType w:val="hybridMultilevel"/>
    <w:tmpl w:val="D33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3"/>
  </w:num>
  <w:num w:numId="5">
    <w:abstractNumId w:val="2"/>
  </w:num>
  <w:num w:numId="6">
    <w:abstractNumId w:val="7"/>
  </w:num>
  <w:num w:numId="7">
    <w:abstractNumId w:val="4"/>
  </w:num>
  <w:num w:numId="8">
    <w:abstractNumId w:val="10"/>
  </w:num>
  <w:num w:numId="9">
    <w:abstractNumId w:val="9"/>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DA"/>
    <w:rsid w:val="0001109C"/>
    <w:rsid w:val="0002629E"/>
    <w:rsid w:val="000D52D4"/>
    <w:rsid w:val="000F22F9"/>
    <w:rsid w:val="00114717"/>
    <w:rsid w:val="001975F9"/>
    <w:rsid w:val="00234103"/>
    <w:rsid w:val="002A38EB"/>
    <w:rsid w:val="002A4342"/>
    <w:rsid w:val="00333140"/>
    <w:rsid w:val="00355BD3"/>
    <w:rsid w:val="00357860"/>
    <w:rsid w:val="00387AFF"/>
    <w:rsid w:val="003B7C48"/>
    <w:rsid w:val="003C586F"/>
    <w:rsid w:val="003F36B4"/>
    <w:rsid w:val="00410C72"/>
    <w:rsid w:val="00414D82"/>
    <w:rsid w:val="00433A28"/>
    <w:rsid w:val="004D69AA"/>
    <w:rsid w:val="00520F0A"/>
    <w:rsid w:val="00536107"/>
    <w:rsid w:val="0057742A"/>
    <w:rsid w:val="00595EDA"/>
    <w:rsid w:val="00651B5B"/>
    <w:rsid w:val="00694A60"/>
    <w:rsid w:val="006C0583"/>
    <w:rsid w:val="006D6926"/>
    <w:rsid w:val="006E0232"/>
    <w:rsid w:val="00716560"/>
    <w:rsid w:val="00720383"/>
    <w:rsid w:val="00736660"/>
    <w:rsid w:val="00765E50"/>
    <w:rsid w:val="0079193D"/>
    <w:rsid w:val="00792B5E"/>
    <w:rsid w:val="007936C4"/>
    <w:rsid w:val="007A3B3E"/>
    <w:rsid w:val="00861D7C"/>
    <w:rsid w:val="008D36FB"/>
    <w:rsid w:val="008D40ED"/>
    <w:rsid w:val="008E40A6"/>
    <w:rsid w:val="008F2174"/>
    <w:rsid w:val="008F40C5"/>
    <w:rsid w:val="00905F60"/>
    <w:rsid w:val="00917DAD"/>
    <w:rsid w:val="009C1D79"/>
    <w:rsid w:val="00A11C4C"/>
    <w:rsid w:val="00A225F8"/>
    <w:rsid w:val="00A768D2"/>
    <w:rsid w:val="00AC7DD4"/>
    <w:rsid w:val="00AD0A90"/>
    <w:rsid w:val="00AD1AD5"/>
    <w:rsid w:val="00AD442E"/>
    <w:rsid w:val="00AE12D3"/>
    <w:rsid w:val="00B24ABC"/>
    <w:rsid w:val="00B56286"/>
    <w:rsid w:val="00BF391E"/>
    <w:rsid w:val="00C356EE"/>
    <w:rsid w:val="00C85D21"/>
    <w:rsid w:val="00D14F82"/>
    <w:rsid w:val="00D82742"/>
    <w:rsid w:val="00DD4A18"/>
    <w:rsid w:val="00E5513B"/>
    <w:rsid w:val="00E96DEE"/>
    <w:rsid w:val="00F716FD"/>
    <w:rsid w:val="00F8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 w:type="paragraph" w:styleId="BalloonText">
    <w:name w:val="Balloon Text"/>
    <w:basedOn w:val="Normal"/>
    <w:link w:val="BalloonTextChar"/>
    <w:uiPriority w:val="99"/>
    <w:semiHidden/>
    <w:unhideWhenUsed/>
    <w:rsid w:val="0041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 w:type="paragraph" w:styleId="BalloonText">
    <w:name w:val="Balloon Text"/>
    <w:basedOn w:val="Normal"/>
    <w:link w:val="BalloonTextChar"/>
    <w:uiPriority w:val="99"/>
    <w:semiHidden/>
    <w:unhideWhenUsed/>
    <w:rsid w:val="0041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0DFA-A6D1-4744-ACDA-8EA05B7B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Medanos College</dc:creator>
  <cp:lastModifiedBy>Ryan Pedersen</cp:lastModifiedBy>
  <cp:revision>8</cp:revision>
  <cp:lastPrinted>2013-11-25T23:55:00Z</cp:lastPrinted>
  <dcterms:created xsi:type="dcterms:W3CDTF">2013-11-25T23:15:00Z</dcterms:created>
  <dcterms:modified xsi:type="dcterms:W3CDTF">2013-12-10T22:57:00Z</dcterms:modified>
</cp:coreProperties>
</file>