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EDA" w:rsidRPr="00652373" w:rsidRDefault="00595EDA" w:rsidP="00595EDA">
      <w:pPr>
        <w:pStyle w:val="Header"/>
        <w:tabs>
          <w:tab w:val="clear" w:pos="4320"/>
          <w:tab w:val="clear" w:pos="8640"/>
          <w:tab w:val="center" w:pos="5580"/>
          <w:tab w:val="left" w:pos="7020"/>
          <w:tab w:val="right" w:pos="7380"/>
          <w:tab w:val="left" w:pos="8100"/>
        </w:tabs>
        <w:jc w:val="center"/>
        <w:rPr>
          <w:b/>
          <w:bCs/>
          <w:sz w:val="22"/>
          <w:szCs w:val="22"/>
        </w:rPr>
      </w:pPr>
      <w:r w:rsidRPr="00652373">
        <w:rPr>
          <w:b/>
          <w:bCs/>
          <w:sz w:val="22"/>
          <w:szCs w:val="22"/>
        </w:rPr>
        <w:t xml:space="preserve">Institutional Development for Equity and Access (IDEA) </w:t>
      </w:r>
    </w:p>
    <w:p w:rsidR="00595EDA" w:rsidRPr="00652373" w:rsidRDefault="001273AE" w:rsidP="00595EDA">
      <w:pPr>
        <w:pStyle w:val="Header"/>
        <w:tabs>
          <w:tab w:val="clear" w:pos="4320"/>
          <w:tab w:val="clear" w:pos="8640"/>
          <w:tab w:val="center" w:pos="5580"/>
          <w:tab w:val="left" w:pos="7020"/>
          <w:tab w:val="right" w:pos="7380"/>
          <w:tab w:val="left" w:pos="8100"/>
        </w:tabs>
        <w:jc w:val="center"/>
        <w:rPr>
          <w:b/>
          <w:bCs/>
          <w:sz w:val="22"/>
          <w:szCs w:val="22"/>
        </w:rPr>
      </w:pPr>
      <w:r w:rsidRPr="00652373">
        <w:rPr>
          <w:b/>
          <w:bCs/>
          <w:sz w:val="22"/>
          <w:szCs w:val="22"/>
        </w:rPr>
        <w:t>MINUTES</w:t>
      </w:r>
    </w:p>
    <w:p w:rsidR="00595EDA" w:rsidRPr="00652373" w:rsidRDefault="00595EDA" w:rsidP="00595EDA">
      <w:pPr>
        <w:pStyle w:val="Header"/>
        <w:tabs>
          <w:tab w:val="clear" w:pos="4320"/>
          <w:tab w:val="clear" w:pos="8640"/>
          <w:tab w:val="left" w:pos="8540"/>
        </w:tabs>
        <w:jc w:val="center"/>
        <w:rPr>
          <w:b/>
          <w:sz w:val="22"/>
          <w:szCs w:val="22"/>
        </w:rPr>
      </w:pPr>
      <w:r w:rsidRPr="00652373">
        <w:rPr>
          <w:b/>
          <w:sz w:val="22"/>
          <w:szCs w:val="22"/>
        </w:rPr>
        <w:t xml:space="preserve">DATE: </w:t>
      </w:r>
      <w:r w:rsidR="00652373" w:rsidRPr="00652373">
        <w:rPr>
          <w:b/>
          <w:sz w:val="22"/>
          <w:szCs w:val="22"/>
        </w:rPr>
        <w:t>November 17</w:t>
      </w:r>
      <w:r w:rsidRPr="00652373">
        <w:rPr>
          <w:b/>
          <w:sz w:val="22"/>
          <w:szCs w:val="22"/>
        </w:rPr>
        <w:t>, 2011</w:t>
      </w:r>
    </w:p>
    <w:p w:rsidR="00595EDA" w:rsidRPr="00652373" w:rsidRDefault="00595EDA" w:rsidP="00595EDA">
      <w:pPr>
        <w:pStyle w:val="Header"/>
        <w:tabs>
          <w:tab w:val="clear" w:pos="4320"/>
          <w:tab w:val="clear" w:pos="8640"/>
          <w:tab w:val="left" w:pos="8540"/>
        </w:tabs>
        <w:jc w:val="center"/>
        <w:rPr>
          <w:b/>
          <w:sz w:val="22"/>
          <w:szCs w:val="22"/>
        </w:rPr>
      </w:pPr>
      <w:r w:rsidRPr="00652373">
        <w:rPr>
          <w:b/>
          <w:sz w:val="22"/>
          <w:szCs w:val="22"/>
        </w:rPr>
        <w:t>TIME: 2:00 – 3:30 P.M.</w:t>
      </w:r>
    </w:p>
    <w:p w:rsidR="00D2428A" w:rsidRPr="00652373" w:rsidRDefault="00595EDA" w:rsidP="00595EDA">
      <w:pPr>
        <w:pStyle w:val="Header"/>
        <w:tabs>
          <w:tab w:val="clear" w:pos="4320"/>
          <w:tab w:val="clear" w:pos="8640"/>
          <w:tab w:val="left" w:pos="8540"/>
        </w:tabs>
        <w:jc w:val="center"/>
        <w:rPr>
          <w:b/>
          <w:sz w:val="22"/>
          <w:szCs w:val="22"/>
        </w:rPr>
      </w:pPr>
      <w:r w:rsidRPr="00652373">
        <w:rPr>
          <w:b/>
          <w:sz w:val="22"/>
          <w:szCs w:val="22"/>
        </w:rPr>
        <w:t>LOCATION:  Conference Room 409</w:t>
      </w:r>
    </w:p>
    <w:p w:rsidR="00D2428A" w:rsidRPr="00652373" w:rsidRDefault="00D2428A" w:rsidP="00595EDA">
      <w:pPr>
        <w:pStyle w:val="Header"/>
        <w:tabs>
          <w:tab w:val="clear" w:pos="4320"/>
          <w:tab w:val="clear" w:pos="8640"/>
          <w:tab w:val="left" w:pos="8540"/>
        </w:tabs>
        <w:jc w:val="center"/>
        <w:rPr>
          <w:b/>
          <w:sz w:val="22"/>
          <w:szCs w:val="22"/>
        </w:rPr>
      </w:pPr>
    </w:p>
    <w:p w:rsidR="00D2428A" w:rsidRPr="00652373" w:rsidRDefault="00D2428A" w:rsidP="001273AE">
      <w:pPr>
        <w:pStyle w:val="Header"/>
        <w:tabs>
          <w:tab w:val="clear" w:pos="4320"/>
          <w:tab w:val="clear" w:pos="8640"/>
        </w:tabs>
        <w:ind w:left="2880" w:hanging="2160"/>
        <w:rPr>
          <w:sz w:val="22"/>
          <w:szCs w:val="22"/>
        </w:rPr>
      </w:pPr>
      <w:r w:rsidRPr="00652373">
        <w:rPr>
          <w:b/>
          <w:sz w:val="22"/>
          <w:szCs w:val="22"/>
          <w:u w:val="single"/>
        </w:rPr>
        <w:t>Members Present</w:t>
      </w:r>
      <w:r w:rsidRPr="00652373">
        <w:rPr>
          <w:b/>
          <w:sz w:val="22"/>
          <w:szCs w:val="22"/>
        </w:rPr>
        <w:t xml:space="preserve">: </w:t>
      </w:r>
      <w:r w:rsidRPr="00652373">
        <w:rPr>
          <w:b/>
          <w:sz w:val="22"/>
          <w:szCs w:val="22"/>
        </w:rPr>
        <w:tab/>
      </w:r>
      <w:r w:rsidR="00652373" w:rsidRPr="00652373">
        <w:rPr>
          <w:sz w:val="22"/>
          <w:szCs w:val="22"/>
        </w:rPr>
        <w:t xml:space="preserve">Rosa Armendariz, </w:t>
      </w:r>
      <w:r w:rsidR="00652373" w:rsidRPr="00652373">
        <w:rPr>
          <w:rFonts w:eastAsiaTheme="minorHAnsi"/>
          <w:sz w:val="22"/>
          <w:szCs w:val="22"/>
        </w:rPr>
        <w:t>Dave Belman, Jorge Cea, Karl Debro, Erlinda Jones, Linda Kohler, Demetria Lawrence, Ryan Pedersen and Jamila Stewart.</w:t>
      </w:r>
    </w:p>
    <w:p w:rsidR="00595EDA" w:rsidRPr="00652373" w:rsidRDefault="00595EDA" w:rsidP="00595EDA">
      <w:pPr>
        <w:pStyle w:val="Header"/>
        <w:tabs>
          <w:tab w:val="clear" w:pos="4320"/>
          <w:tab w:val="clear" w:pos="8640"/>
          <w:tab w:val="left" w:pos="8540"/>
        </w:tabs>
        <w:jc w:val="center"/>
        <w:rPr>
          <w:b/>
          <w:sz w:val="22"/>
          <w:szCs w:val="22"/>
        </w:rPr>
      </w:pPr>
      <w:r w:rsidRPr="00652373">
        <w:rPr>
          <w:b/>
          <w:sz w:val="22"/>
          <w:szCs w:val="22"/>
        </w:rPr>
        <w:br/>
      </w:r>
    </w:p>
    <w:tbl>
      <w:tblPr>
        <w:tblW w:w="13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6210"/>
        <w:gridCol w:w="6543"/>
      </w:tblGrid>
      <w:tr w:rsidR="00012FAA" w:rsidRPr="00652373" w:rsidTr="00D2428A">
        <w:trPr>
          <w:trHeight w:val="413"/>
          <w:jc w:val="center"/>
        </w:trPr>
        <w:tc>
          <w:tcPr>
            <w:tcW w:w="918" w:type="dxa"/>
          </w:tcPr>
          <w:p w:rsidR="00012FAA" w:rsidRPr="00652373" w:rsidRDefault="00012FAA" w:rsidP="00D2428A">
            <w:pPr>
              <w:pStyle w:val="Heading1"/>
              <w:rPr>
                <w:sz w:val="22"/>
                <w:szCs w:val="22"/>
              </w:rPr>
            </w:pPr>
            <w:r w:rsidRPr="00652373">
              <w:rPr>
                <w:sz w:val="22"/>
                <w:szCs w:val="22"/>
              </w:rPr>
              <w:t>Item #</w:t>
            </w:r>
          </w:p>
        </w:tc>
        <w:tc>
          <w:tcPr>
            <w:tcW w:w="6210" w:type="dxa"/>
          </w:tcPr>
          <w:p w:rsidR="00012FAA" w:rsidRPr="00652373" w:rsidRDefault="00012FAA" w:rsidP="00D2428A">
            <w:pPr>
              <w:jc w:val="center"/>
              <w:rPr>
                <w:rFonts w:ascii="Times New Roman" w:hAnsi="Times New Roman" w:cs="Times New Roman"/>
                <w:b/>
                <w:bCs/>
                <w:i/>
                <w:iCs/>
              </w:rPr>
            </w:pPr>
            <w:r w:rsidRPr="00652373">
              <w:rPr>
                <w:rFonts w:ascii="Times New Roman" w:hAnsi="Times New Roman" w:cs="Times New Roman"/>
                <w:b/>
                <w:bCs/>
                <w:i/>
                <w:iCs/>
              </w:rPr>
              <w:t>Topic/Activity</w:t>
            </w:r>
          </w:p>
        </w:tc>
        <w:tc>
          <w:tcPr>
            <w:tcW w:w="6543" w:type="dxa"/>
          </w:tcPr>
          <w:p w:rsidR="00012FAA" w:rsidRPr="00652373" w:rsidRDefault="00D2428A" w:rsidP="00D2428A">
            <w:pPr>
              <w:jc w:val="center"/>
              <w:rPr>
                <w:rFonts w:ascii="Times New Roman" w:hAnsi="Times New Roman" w:cs="Times New Roman"/>
                <w:b/>
                <w:bCs/>
                <w:i/>
                <w:iCs/>
              </w:rPr>
            </w:pPr>
            <w:r w:rsidRPr="00652373">
              <w:rPr>
                <w:rFonts w:ascii="Times New Roman" w:hAnsi="Times New Roman" w:cs="Times New Roman"/>
                <w:b/>
                <w:bCs/>
                <w:i/>
                <w:iCs/>
              </w:rPr>
              <w:t>Notes</w:t>
            </w:r>
          </w:p>
        </w:tc>
      </w:tr>
      <w:tr w:rsidR="00012FAA" w:rsidRPr="00652373" w:rsidTr="00D2428A">
        <w:trPr>
          <w:trHeight w:val="332"/>
          <w:jc w:val="center"/>
        </w:trPr>
        <w:tc>
          <w:tcPr>
            <w:tcW w:w="918" w:type="dxa"/>
          </w:tcPr>
          <w:p w:rsidR="00012FAA" w:rsidRPr="00652373" w:rsidRDefault="00012FAA" w:rsidP="00595EDA">
            <w:pPr>
              <w:numPr>
                <w:ilvl w:val="0"/>
                <w:numId w:val="1"/>
              </w:numPr>
              <w:spacing w:after="0" w:line="240" w:lineRule="auto"/>
              <w:rPr>
                <w:rFonts w:ascii="Times New Roman" w:hAnsi="Times New Roman" w:cs="Times New Roman"/>
              </w:rPr>
            </w:pPr>
          </w:p>
        </w:tc>
        <w:tc>
          <w:tcPr>
            <w:tcW w:w="6210" w:type="dxa"/>
          </w:tcPr>
          <w:p w:rsidR="00012FAA" w:rsidRPr="00652373" w:rsidRDefault="00012FAA" w:rsidP="00D2428A">
            <w:pPr>
              <w:rPr>
                <w:rFonts w:ascii="Times New Roman" w:hAnsi="Times New Roman" w:cs="Times New Roman"/>
              </w:rPr>
            </w:pPr>
            <w:r w:rsidRPr="00652373">
              <w:rPr>
                <w:rFonts w:ascii="Times New Roman" w:hAnsi="Times New Roman" w:cs="Times New Roman"/>
              </w:rPr>
              <w:t>Agenda and Minutes approval</w:t>
            </w:r>
          </w:p>
        </w:tc>
        <w:tc>
          <w:tcPr>
            <w:tcW w:w="6543" w:type="dxa"/>
          </w:tcPr>
          <w:p w:rsidR="00012FAA" w:rsidRPr="00652373" w:rsidRDefault="00D2428A" w:rsidP="00D2428A">
            <w:pPr>
              <w:rPr>
                <w:rFonts w:ascii="Times New Roman" w:hAnsi="Times New Roman" w:cs="Times New Roman"/>
              </w:rPr>
            </w:pPr>
            <w:r w:rsidRPr="00652373">
              <w:rPr>
                <w:rFonts w:ascii="Times New Roman" w:hAnsi="Times New Roman" w:cs="Times New Roman"/>
              </w:rPr>
              <w:t>Approved.</w:t>
            </w:r>
          </w:p>
        </w:tc>
      </w:tr>
      <w:tr w:rsidR="00012FAA" w:rsidRPr="00652373" w:rsidTr="00D2428A">
        <w:trPr>
          <w:trHeight w:val="332"/>
          <w:jc w:val="center"/>
        </w:trPr>
        <w:tc>
          <w:tcPr>
            <w:tcW w:w="918" w:type="dxa"/>
          </w:tcPr>
          <w:p w:rsidR="00012FAA" w:rsidRPr="00652373" w:rsidRDefault="00012FAA" w:rsidP="00595EDA">
            <w:pPr>
              <w:numPr>
                <w:ilvl w:val="0"/>
                <w:numId w:val="1"/>
              </w:numPr>
              <w:spacing w:after="0" w:line="240" w:lineRule="auto"/>
              <w:rPr>
                <w:rFonts w:ascii="Times New Roman" w:hAnsi="Times New Roman" w:cs="Times New Roman"/>
              </w:rPr>
            </w:pPr>
          </w:p>
        </w:tc>
        <w:tc>
          <w:tcPr>
            <w:tcW w:w="6210" w:type="dxa"/>
          </w:tcPr>
          <w:p w:rsidR="00012FAA" w:rsidRPr="00652373" w:rsidRDefault="001273AE" w:rsidP="00D2428A">
            <w:pPr>
              <w:rPr>
                <w:rFonts w:ascii="Times New Roman" w:hAnsi="Times New Roman" w:cs="Times New Roman"/>
              </w:rPr>
            </w:pPr>
            <w:r w:rsidRPr="00652373">
              <w:rPr>
                <w:rFonts w:ascii="Times New Roman" w:hAnsi="Times New Roman" w:cs="Times New Roman"/>
              </w:rPr>
              <w:t>Public Comment</w:t>
            </w:r>
          </w:p>
        </w:tc>
        <w:tc>
          <w:tcPr>
            <w:tcW w:w="6543" w:type="dxa"/>
          </w:tcPr>
          <w:p w:rsidR="00D2428A" w:rsidRPr="00652373" w:rsidRDefault="00652373" w:rsidP="00D2428A">
            <w:pPr>
              <w:rPr>
                <w:rFonts w:ascii="Times New Roman" w:hAnsi="Times New Roman" w:cs="Times New Roman"/>
              </w:rPr>
            </w:pPr>
            <w:r w:rsidRPr="00652373">
              <w:rPr>
                <w:rFonts w:ascii="Times New Roman" w:hAnsi="Times New Roman" w:cs="Times New Roman"/>
              </w:rPr>
              <w:t>Karl brought a concern raised by Erich Holtmann over homophobic speech in the math lab. What are the limits of free speech in such areas? What is our responsibility in creating a safe learning environment? This seems to fall under Richard’s campus climate interest. Karl will ask Erich if he has any recommendations.</w:t>
            </w:r>
          </w:p>
        </w:tc>
      </w:tr>
      <w:tr w:rsidR="00356B55" w:rsidRPr="00652373" w:rsidTr="00356B55">
        <w:trPr>
          <w:trHeight w:val="4470"/>
          <w:jc w:val="center"/>
        </w:trPr>
        <w:tc>
          <w:tcPr>
            <w:tcW w:w="918" w:type="dxa"/>
          </w:tcPr>
          <w:p w:rsidR="00356B55" w:rsidRPr="00652373" w:rsidRDefault="00356B55" w:rsidP="00595EDA">
            <w:pPr>
              <w:numPr>
                <w:ilvl w:val="0"/>
                <w:numId w:val="1"/>
              </w:numPr>
              <w:spacing w:after="0" w:line="240" w:lineRule="auto"/>
              <w:rPr>
                <w:rFonts w:ascii="Times New Roman" w:hAnsi="Times New Roman" w:cs="Times New Roman"/>
              </w:rPr>
            </w:pPr>
          </w:p>
        </w:tc>
        <w:tc>
          <w:tcPr>
            <w:tcW w:w="6210" w:type="dxa"/>
          </w:tcPr>
          <w:p w:rsidR="00356B55" w:rsidRPr="00652373" w:rsidRDefault="00652373" w:rsidP="001273AE">
            <w:pPr>
              <w:rPr>
                <w:rFonts w:ascii="Times New Roman" w:hAnsi="Times New Roman" w:cs="Times New Roman"/>
              </w:rPr>
            </w:pPr>
            <w:r w:rsidRPr="00652373">
              <w:rPr>
                <w:rFonts w:ascii="Times New Roman" w:hAnsi="Times New Roman" w:cs="Times New Roman"/>
              </w:rPr>
              <w:t>Data Storytelling</w:t>
            </w:r>
          </w:p>
        </w:tc>
        <w:tc>
          <w:tcPr>
            <w:tcW w:w="6543" w:type="dxa"/>
          </w:tcPr>
          <w:p w:rsidR="00356B55" w:rsidRPr="00652373" w:rsidRDefault="00652373" w:rsidP="00652373">
            <w:pPr>
              <w:rPr>
                <w:rFonts w:ascii="Times New Roman" w:hAnsi="Times New Roman" w:cs="Times New Roman"/>
              </w:rPr>
            </w:pPr>
            <w:r w:rsidRPr="00652373">
              <w:rPr>
                <w:rFonts w:ascii="Times New Roman" w:hAnsi="Times New Roman" w:cs="Times New Roman"/>
              </w:rPr>
              <w:t xml:space="preserve">PowerPoint slideshow on data that focused on the question “How well do Latina/Latino students fare at LMC?” The data presented showed no achievement gap for Latinos. We discussed the slide content and the way the data were presented. Then we talked about how these data present a question for us: Will the LMC community look at them and claim that there is no equity gap? </w:t>
            </w:r>
            <w:r w:rsidR="00F12CAE">
              <w:rPr>
                <w:rFonts w:ascii="Times New Roman" w:hAnsi="Times New Roman" w:cs="Times New Roman"/>
              </w:rPr>
              <w:t>Another question is</w:t>
            </w:r>
            <w:r w:rsidR="00F12CAE" w:rsidRPr="00652373">
              <w:rPr>
                <w:rFonts w:ascii="Times New Roman" w:hAnsi="Times New Roman" w:cs="Times New Roman"/>
              </w:rPr>
              <w:t xml:space="preserve"> does the way we discuss the achievement gap make people feel excluded? </w:t>
            </w:r>
            <w:r w:rsidRPr="00652373">
              <w:rPr>
                <w:rFonts w:ascii="Times New Roman" w:hAnsi="Times New Roman" w:cs="Times New Roman"/>
              </w:rPr>
              <w:t>In competition with one another? Does it shut down dialog? African American males are the canary in the mine (cf. Lani Guinere). As their success goes, so goes the success of whatever program you’re talking about. At the same time, SES and first generation to college issues affect students from all ethnic groups. Yet when we discuss FGC and SES, dialog about race gets silenced. Where do we go from here? How would we present these data should we decide to present it in a Flex workshop? Should we be setting achievement goals for the college? Should we follow a cohort of Latinas through the F2008 through Sp2010 to try to learn what is happening with them? What is working? What is not?</w:t>
            </w:r>
          </w:p>
        </w:tc>
      </w:tr>
      <w:tr w:rsidR="007C4CDB" w:rsidRPr="00652373" w:rsidTr="00D2428A">
        <w:trPr>
          <w:trHeight w:val="332"/>
          <w:jc w:val="center"/>
        </w:trPr>
        <w:tc>
          <w:tcPr>
            <w:tcW w:w="918" w:type="dxa"/>
          </w:tcPr>
          <w:p w:rsidR="007C4CDB" w:rsidRPr="00652373" w:rsidRDefault="007C4CDB" w:rsidP="00595EDA">
            <w:pPr>
              <w:numPr>
                <w:ilvl w:val="0"/>
                <w:numId w:val="1"/>
              </w:numPr>
              <w:spacing w:after="0" w:line="240" w:lineRule="auto"/>
              <w:rPr>
                <w:rFonts w:ascii="Times New Roman" w:hAnsi="Times New Roman" w:cs="Times New Roman"/>
              </w:rPr>
            </w:pPr>
          </w:p>
        </w:tc>
        <w:tc>
          <w:tcPr>
            <w:tcW w:w="6210" w:type="dxa"/>
          </w:tcPr>
          <w:p w:rsidR="007C4CDB" w:rsidRPr="00652373" w:rsidRDefault="00652373" w:rsidP="001273AE">
            <w:pPr>
              <w:spacing w:after="0" w:line="240" w:lineRule="auto"/>
              <w:rPr>
                <w:rFonts w:ascii="Times New Roman" w:hAnsi="Times New Roman" w:cs="Times New Roman"/>
              </w:rPr>
            </w:pPr>
            <w:r w:rsidRPr="00652373">
              <w:rPr>
                <w:rFonts w:ascii="Times New Roman" w:hAnsi="Times New Roman" w:cs="Times New Roman"/>
              </w:rPr>
              <w:t>Student Equity Plan</w:t>
            </w:r>
          </w:p>
        </w:tc>
        <w:tc>
          <w:tcPr>
            <w:tcW w:w="6543" w:type="dxa"/>
          </w:tcPr>
          <w:p w:rsidR="00AD422A" w:rsidRPr="00652373" w:rsidRDefault="00652373" w:rsidP="00AD422A">
            <w:pPr>
              <w:rPr>
                <w:rFonts w:ascii="Times New Roman" w:hAnsi="Times New Roman" w:cs="Times New Roman"/>
              </w:rPr>
            </w:pPr>
            <w:r w:rsidRPr="00652373">
              <w:rPr>
                <w:rFonts w:ascii="Times New Roman" w:hAnsi="Times New Roman" w:cs="Times New Roman"/>
              </w:rPr>
              <w:t xml:space="preserve">Jamila and A’kilah will work together to figure out how to develop the SEP. She found document that appears to place a significant role for </w:t>
            </w:r>
            <w:r w:rsidRPr="00652373">
              <w:rPr>
                <w:rFonts w:ascii="Times New Roman" w:hAnsi="Times New Roman" w:cs="Times New Roman"/>
              </w:rPr>
              <w:lastRenderedPageBreak/>
              <w:t>the academic senate in the development of this plan. Charge comes from S</w:t>
            </w:r>
            <w:r w:rsidR="005A5D60">
              <w:rPr>
                <w:rFonts w:ascii="Times New Roman" w:hAnsi="Times New Roman" w:cs="Times New Roman"/>
              </w:rPr>
              <w:t>GC. Can we get the academic sen</w:t>
            </w:r>
            <w:r w:rsidRPr="00652373">
              <w:rPr>
                <w:rFonts w:ascii="Times New Roman" w:hAnsi="Times New Roman" w:cs="Times New Roman"/>
              </w:rPr>
              <w:t>ate involved in the development of SEP with us, students, and classified?</w:t>
            </w:r>
          </w:p>
        </w:tc>
      </w:tr>
      <w:tr w:rsidR="00012FAA" w:rsidRPr="00652373" w:rsidTr="00D2428A">
        <w:trPr>
          <w:trHeight w:val="512"/>
          <w:jc w:val="center"/>
        </w:trPr>
        <w:tc>
          <w:tcPr>
            <w:tcW w:w="918" w:type="dxa"/>
          </w:tcPr>
          <w:p w:rsidR="00012FAA" w:rsidRPr="00652373" w:rsidRDefault="00012FAA" w:rsidP="00595EDA">
            <w:pPr>
              <w:numPr>
                <w:ilvl w:val="0"/>
                <w:numId w:val="1"/>
              </w:numPr>
              <w:spacing w:after="0" w:line="240" w:lineRule="auto"/>
              <w:rPr>
                <w:rFonts w:ascii="Times New Roman" w:hAnsi="Times New Roman" w:cs="Times New Roman"/>
              </w:rPr>
            </w:pPr>
          </w:p>
        </w:tc>
        <w:tc>
          <w:tcPr>
            <w:tcW w:w="6210" w:type="dxa"/>
          </w:tcPr>
          <w:p w:rsidR="00012FAA" w:rsidRPr="00652373" w:rsidRDefault="00012FAA" w:rsidP="00D2428A">
            <w:pPr>
              <w:rPr>
                <w:rFonts w:ascii="Times New Roman" w:hAnsi="Times New Roman" w:cs="Times New Roman"/>
              </w:rPr>
            </w:pPr>
            <w:r w:rsidRPr="00652373">
              <w:rPr>
                <w:rFonts w:ascii="Times New Roman" w:hAnsi="Times New Roman" w:cs="Times New Roman"/>
              </w:rPr>
              <w:t>Reports from Committees</w:t>
            </w:r>
          </w:p>
          <w:tbl>
            <w:tblPr>
              <w:tblW w:w="5696"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0"/>
              <w:gridCol w:w="2726"/>
            </w:tblGrid>
            <w:tr w:rsidR="00012FAA" w:rsidRPr="00652373" w:rsidTr="00D2428A">
              <w:tc>
                <w:tcPr>
                  <w:tcW w:w="2970" w:type="dxa"/>
                </w:tcPr>
                <w:p w:rsidR="00012FAA" w:rsidRPr="00652373" w:rsidRDefault="00012FAA" w:rsidP="00D2428A">
                  <w:pPr>
                    <w:pStyle w:val="ColorfulList-Accent11"/>
                    <w:ind w:left="0"/>
                    <w:rPr>
                      <w:color w:val="000000"/>
                      <w:sz w:val="22"/>
                      <w:szCs w:val="22"/>
                    </w:rPr>
                  </w:pPr>
                  <w:r w:rsidRPr="00652373">
                    <w:rPr>
                      <w:color w:val="000000"/>
                      <w:sz w:val="22"/>
                      <w:szCs w:val="22"/>
                    </w:rPr>
                    <w:t>Shared Governance Council</w:t>
                  </w:r>
                </w:p>
              </w:tc>
              <w:tc>
                <w:tcPr>
                  <w:tcW w:w="2726" w:type="dxa"/>
                </w:tcPr>
                <w:p w:rsidR="00012FAA" w:rsidRPr="00652373" w:rsidRDefault="00012FAA" w:rsidP="00D2428A">
                  <w:pPr>
                    <w:pStyle w:val="ColorfulList-Accent11"/>
                    <w:ind w:left="0"/>
                    <w:rPr>
                      <w:color w:val="000000"/>
                      <w:sz w:val="22"/>
                      <w:szCs w:val="22"/>
                    </w:rPr>
                  </w:pPr>
                  <w:r w:rsidRPr="00652373">
                    <w:rPr>
                      <w:color w:val="000000"/>
                      <w:sz w:val="22"/>
                      <w:szCs w:val="22"/>
                    </w:rPr>
                    <w:t>Curriculum</w:t>
                  </w:r>
                </w:p>
              </w:tc>
            </w:tr>
            <w:tr w:rsidR="00012FAA" w:rsidRPr="00652373" w:rsidTr="00D2428A">
              <w:tc>
                <w:tcPr>
                  <w:tcW w:w="2970" w:type="dxa"/>
                </w:tcPr>
                <w:p w:rsidR="00012FAA" w:rsidRPr="00652373" w:rsidRDefault="00012FAA" w:rsidP="00D2428A">
                  <w:pPr>
                    <w:pStyle w:val="ColorfulList-Accent11"/>
                    <w:ind w:left="0"/>
                    <w:rPr>
                      <w:color w:val="000000"/>
                      <w:sz w:val="22"/>
                      <w:szCs w:val="22"/>
                    </w:rPr>
                  </w:pPr>
                  <w:r w:rsidRPr="00652373">
                    <w:rPr>
                      <w:color w:val="000000"/>
                      <w:sz w:val="22"/>
                      <w:szCs w:val="22"/>
                    </w:rPr>
                    <w:t>Student Senate</w:t>
                  </w:r>
                </w:p>
              </w:tc>
              <w:tc>
                <w:tcPr>
                  <w:tcW w:w="2726" w:type="dxa"/>
                </w:tcPr>
                <w:p w:rsidR="00012FAA" w:rsidRPr="00652373" w:rsidRDefault="00012FAA" w:rsidP="00D2428A">
                  <w:pPr>
                    <w:pStyle w:val="ColorfulList-Accent11"/>
                    <w:ind w:left="0"/>
                    <w:rPr>
                      <w:color w:val="000000"/>
                      <w:sz w:val="22"/>
                      <w:szCs w:val="22"/>
                    </w:rPr>
                  </w:pPr>
                  <w:r w:rsidRPr="00652373">
                    <w:rPr>
                      <w:color w:val="000000"/>
                      <w:sz w:val="22"/>
                      <w:szCs w:val="22"/>
                    </w:rPr>
                    <w:t>Developmental Education</w:t>
                  </w:r>
                </w:p>
              </w:tc>
            </w:tr>
            <w:tr w:rsidR="00012FAA" w:rsidRPr="00652373" w:rsidTr="00D2428A">
              <w:tc>
                <w:tcPr>
                  <w:tcW w:w="2970" w:type="dxa"/>
                </w:tcPr>
                <w:p w:rsidR="00012FAA" w:rsidRPr="00652373" w:rsidRDefault="00012FAA" w:rsidP="00D2428A">
                  <w:pPr>
                    <w:pStyle w:val="ColorfulList-Accent11"/>
                    <w:ind w:left="0"/>
                    <w:rPr>
                      <w:color w:val="000000"/>
                      <w:sz w:val="22"/>
                      <w:szCs w:val="22"/>
                    </w:rPr>
                  </w:pPr>
                  <w:r w:rsidRPr="00652373">
                    <w:rPr>
                      <w:color w:val="000000"/>
                      <w:sz w:val="22"/>
                      <w:szCs w:val="22"/>
                    </w:rPr>
                    <w:t>Classified Senate</w:t>
                  </w:r>
                </w:p>
              </w:tc>
              <w:tc>
                <w:tcPr>
                  <w:tcW w:w="2726" w:type="dxa"/>
                </w:tcPr>
                <w:p w:rsidR="00012FAA" w:rsidRPr="00652373" w:rsidRDefault="00012FAA" w:rsidP="00D2428A">
                  <w:pPr>
                    <w:pStyle w:val="ColorfulList-Accent11"/>
                    <w:ind w:left="0"/>
                    <w:rPr>
                      <w:color w:val="000000"/>
                      <w:sz w:val="22"/>
                      <w:szCs w:val="22"/>
                    </w:rPr>
                  </w:pPr>
                  <w:r w:rsidRPr="00652373">
                    <w:rPr>
                      <w:color w:val="000000"/>
                      <w:sz w:val="22"/>
                      <w:szCs w:val="22"/>
                    </w:rPr>
                    <w:t>General Education</w:t>
                  </w:r>
                </w:p>
              </w:tc>
            </w:tr>
            <w:tr w:rsidR="00012FAA" w:rsidRPr="00652373" w:rsidTr="00D2428A">
              <w:tc>
                <w:tcPr>
                  <w:tcW w:w="2970" w:type="dxa"/>
                </w:tcPr>
                <w:p w:rsidR="00012FAA" w:rsidRPr="00652373" w:rsidRDefault="00012FAA" w:rsidP="00D2428A">
                  <w:pPr>
                    <w:pStyle w:val="ColorfulList-Accent11"/>
                    <w:ind w:left="0"/>
                    <w:rPr>
                      <w:color w:val="000000"/>
                      <w:sz w:val="22"/>
                      <w:szCs w:val="22"/>
                    </w:rPr>
                  </w:pPr>
                  <w:r w:rsidRPr="00652373">
                    <w:rPr>
                      <w:color w:val="000000"/>
                      <w:sz w:val="22"/>
                      <w:szCs w:val="22"/>
                    </w:rPr>
                    <w:t>Academic Senate</w:t>
                  </w:r>
                </w:p>
              </w:tc>
              <w:tc>
                <w:tcPr>
                  <w:tcW w:w="2726" w:type="dxa"/>
                </w:tcPr>
                <w:p w:rsidR="00012FAA" w:rsidRPr="00652373" w:rsidRDefault="00012FAA" w:rsidP="00D2428A">
                  <w:pPr>
                    <w:pStyle w:val="ColorfulList-Accent11"/>
                    <w:ind w:left="0"/>
                    <w:rPr>
                      <w:color w:val="000000"/>
                      <w:sz w:val="22"/>
                      <w:szCs w:val="22"/>
                    </w:rPr>
                  </w:pPr>
                  <w:r w:rsidRPr="00652373">
                    <w:rPr>
                      <w:color w:val="000000"/>
                      <w:sz w:val="22"/>
                      <w:szCs w:val="22"/>
                    </w:rPr>
                    <w:t>PDAC</w:t>
                  </w:r>
                </w:p>
              </w:tc>
            </w:tr>
            <w:tr w:rsidR="00012FAA" w:rsidRPr="00652373" w:rsidTr="00D2428A">
              <w:tc>
                <w:tcPr>
                  <w:tcW w:w="2970" w:type="dxa"/>
                </w:tcPr>
                <w:p w:rsidR="00012FAA" w:rsidRPr="00652373" w:rsidRDefault="00012FAA" w:rsidP="00D2428A">
                  <w:pPr>
                    <w:pStyle w:val="ColorfulList-Accent11"/>
                    <w:ind w:left="0"/>
                    <w:rPr>
                      <w:color w:val="000000"/>
                      <w:sz w:val="22"/>
                      <w:szCs w:val="22"/>
                    </w:rPr>
                  </w:pPr>
                  <w:r w:rsidRPr="00652373">
                    <w:rPr>
                      <w:color w:val="000000"/>
                      <w:sz w:val="22"/>
                      <w:szCs w:val="22"/>
                    </w:rPr>
                    <w:t>Institutional Planning</w:t>
                  </w:r>
                </w:p>
              </w:tc>
              <w:tc>
                <w:tcPr>
                  <w:tcW w:w="2726" w:type="dxa"/>
                </w:tcPr>
                <w:p w:rsidR="00012FAA" w:rsidRPr="00652373" w:rsidRDefault="00012FAA" w:rsidP="00D2428A">
                  <w:pPr>
                    <w:pStyle w:val="ColorfulList-Accent11"/>
                    <w:ind w:left="0"/>
                    <w:rPr>
                      <w:color w:val="000000"/>
                      <w:sz w:val="22"/>
                      <w:szCs w:val="22"/>
                    </w:rPr>
                  </w:pPr>
                  <w:r w:rsidRPr="00652373">
                    <w:rPr>
                      <w:color w:val="000000"/>
                      <w:sz w:val="22"/>
                      <w:szCs w:val="22"/>
                    </w:rPr>
                    <w:t>TLP</w:t>
                  </w:r>
                </w:p>
              </w:tc>
            </w:tr>
            <w:tr w:rsidR="00012FAA" w:rsidRPr="00652373" w:rsidTr="00D2428A">
              <w:tc>
                <w:tcPr>
                  <w:tcW w:w="2970" w:type="dxa"/>
                </w:tcPr>
                <w:p w:rsidR="00012FAA" w:rsidRPr="00652373" w:rsidRDefault="00012FAA" w:rsidP="00D2428A">
                  <w:pPr>
                    <w:pStyle w:val="ColorfulList-Accent11"/>
                    <w:ind w:left="0"/>
                    <w:rPr>
                      <w:color w:val="000000"/>
                      <w:sz w:val="22"/>
                      <w:szCs w:val="22"/>
                    </w:rPr>
                  </w:pPr>
                  <w:r w:rsidRPr="00652373">
                    <w:rPr>
                      <w:color w:val="000000"/>
                      <w:sz w:val="22"/>
                      <w:szCs w:val="22"/>
                    </w:rPr>
                    <w:t>Distance Education</w:t>
                  </w:r>
                </w:p>
              </w:tc>
              <w:tc>
                <w:tcPr>
                  <w:tcW w:w="2726" w:type="dxa"/>
                </w:tcPr>
                <w:p w:rsidR="00012FAA" w:rsidRPr="00652373" w:rsidRDefault="00012FAA" w:rsidP="00D2428A">
                  <w:pPr>
                    <w:pStyle w:val="ColorfulList-Accent11"/>
                    <w:ind w:left="0"/>
                    <w:rPr>
                      <w:color w:val="000000"/>
                      <w:sz w:val="22"/>
                      <w:szCs w:val="22"/>
                    </w:rPr>
                  </w:pPr>
                  <w:r w:rsidRPr="00652373">
                    <w:rPr>
                      <w:color w:val="000000"/>
                      <w:sz w:val="22"/>
                      <w:szCs w:val="22"/>
                    </w:rPr>
                    <w:t>A-Gap Subcommittee</w:t>
                  </w:r>
                </w:p>
              </w:tc>
            </w:tr>
            <w:tr w:rsidR="00012FAA" w:rsidRPr="00652373" w:rsidTr="00D2428A">
              <w:tc>
                <w:tcPr>
                  <w:tcW w:w="2970" w:type="dxa"/>
                </w:tcPr>
                <w:p w:rsidR="00012FAA" w:rsidRPr="00652373" w:rsidRDefault="00012FAA" w:rsidP="00D2428A">
                  <w:pPr>
                    <w:pStyle w:val="ColorfulList-Accent11"/>
                    <w:ind w:left="0"/>
                    <w:rPr>
                      <w:color w:val="000000"/>
                      <w:sz w:val="22"/>
                      <w:szCs w:val="22"/>
                    </w:rPr>
                  </w:pPr>
                  <w:r w:rsidRPr="00652373">
                    <w:rPr>
                      <w:color w:val="000000"/>
                      <w:sz w:val="22"/>
                      <w:szCs w:val="22"/>
                    </w:rPr>
                    <w:t>Enrollment Management</w:t>
                  </w:r>
                </w:p>
              </w:tc>
              <w:tc>
                <w:tcPr>
                  <w:tcW w:w="2726" w:type="dxa"/>
                </w:tcPr>
                <w:p w:rsidR="00012FAA" w:rsidRPr="00652373" w:rsidRDefault="00012FAA" w:rsidP="00D2428A">
                  <w:pPr>
                    <w:pStyle w:val="ColorfulList-Accent11"/>
                    <w:ind w:left="0"/>
                    <w:rPr>
                      <w:color w:val="000000"/>
                      <w:sz w:val="22"/>
                      <w:szCs w:val="22"/>
                    </w:rPr>
                  </w:pPr>
                </w:p>
              </w:tc>
            </w:tr>
          </w:tbl>
          <w:p w:rsidR="00012FAA" w:rsidRPr="00652373" w:rsidRDefault="00012FAA" w:rsidP="00D2428A">
            <w:pPr>
              <w:rPr>
                <w:rFonts w:ascii="Times New Roman" w:hAnsi="Times New Roman" w:cs="Times New Roman"/>
              </w:rPr>
            </w:pPr>
          </w:p>
        </w:tc>
        <w:tc>
          <w:tcPr>
            <w:tcW w:w="6543" w:type="dxa"/>
          </w:tcPr>
          <w:p w:rsidR="00753A0B" w:rsidRPr="00652373" w:rsidRDefault="00652373" w:rsidP="00F02222">
            <w:pPr>
              <w:rPr>
                <w:rFonts w:ascii="Times New Roman" w:hAnsi="Times New Roman" w:cs="Times New Roman"/>
              </w:rPr>
            </w:pPr>
            <w:r w:rsidRPr="00652373">
              <w:rPr>
                <w:rFonts w:ascii="Times New Roman" w:hAnsi="Times New Roman" w:cs="Times New Roman"/>
              </w:rPr>
              <w:t>Tabled</w:t>
            </w:r>
          </w:p>
        </w:tc>
      </w:tr>
      <w:tr w:rsidR="00012FAA" w:rsidRPr="00652373" w:rsidTr="00D2428A">
        <w:trPr>
          <w:trHeight w:val="512"/>
          <w:jc w:val="center"/>
        </w:trPr>
        <w:tc>
          <w:tcPr>
            <w:tcW w:w="918" w:type="dxa"/>
          </w:tcPr>
          <w:p w:rsidR="00012FAA" w:rsidRPr="00652373" w:rsidRDefault="00012FAA" w:rsidP="00595EDA">
            <w:pPr>
              <w:numPr>
                <w:ilvl w:val="0"/>
                <w:numId w:val="1"/>
              </w:numPr>
              <w:spacing w:after="0" w:line="240" w:lineRule="auto"/>
              <w:rPr>
                <w:rFonts w:ascii="Times New Roman" w:hAnsi="Times New Roman" w:cs="Times New Roman"/>
              </w:rPr>
            </w:pPr>
          </w:p>
        </w:tc>
        <w:tc>
          <w:tcPr>
            <w:tcW w:w="6210" w:type="dxa"/>
          </w:tcPr>
          <w:p w:rsidR="00012FAA" w:rsidRPr="00652373" w:rsidRDefault="00012FAA" w:rsidP="00D2428A">
            <w:pPr>
              <w:rPr>
                <w:rFonts w:ascii="Times New Roman" w:hAnsi="Times New Roman" w:cs="Times New Roman"/>
              </w:rPr>
            </w:pPr>
            <w:r w:rsidRPr="00652373">
              <w:rPr>
                <w:rFonts w:ascii="Times New Roman" w:hAnsi="Times New Roman" w:cs="Times New Roman"/>
              </w:rPr>
              <w:t>Future Agenda Items</w:t>
            </w:r>
          </w:p>
        </w:tc>
        <w:tc>
          <w:tcPr>
            <w:tcW w:w="6543" w:type="dxa"/>
          </w:tcPr>
          <w:p w:rsidR="00012FAA" w:rsidRPr="00652373" w:rsidRDefault="005A5D60" w:rsidP="00D2428A">
            <w:pPr>
              <w:rPr>
                <w:rFonts w:ascii="Times New Roman" w:hAnsi="Times New Roman" w:cs="Times New Roman"/>
              </w:rPr>
            </w:pPr>
            <w:r>
              <w:rPr>
                <w:rFonts w:ascii="Times New Roman" w:hAnsi="Times New Roman" w:cs="Times New Roman"/>
              </w:rPr>
              <w:t>Tabled</w:t>
            </w:r>
            <w:r w:rsidR="00F02222" w:rsidRPr="00652373">
              <w:rPr>
                <w:rFonts w:ascii="Times New Roman" w:hAnsi="Times New Roman" w:cs="Times New Roman"/>
              </w:rPr>
              <w:t>.</w:t>
            </w:r>
          </w:p>
        </w:tc>
      </w:tr>
    </w:tbl>
    <w:p w:rsidR="00E96DEE" w:rsidRDefault="00E96DEE">
      <w:pPr>
        <w:rPr>
          <w:rFonts w:ascii="Times New Roman" w:hAnsi="Times New Roman" w:cs="Times New Roman"/>
        </w:rPr>
      </w:pPr>
      <w:r>
        <w:rPr>
          <w:rFonts w:ascii="Times New Roman" w:hAnsi="Times New Roman" w:cs="Times New Roman"/>
        </w:rPr>
        <w:tab/>
      </w:r>
    </w:p>
    <w:p w:rsidR="00D2428A" w:rsidRPr="00D2428A" w:rsidRDefault="00652373" w:rsidP="00D2428A">
      <w:pPr>
        <w:ind w:left="630"/>
        <w:rPr>
          <w:rFonts w:ascii="Times New Roman" w:hAnsi="Times New Roman" w:cs="Times New Roman"/>
        </w:rPr>
      </w:pPr>
      <w:r>
        <w:rPr>
          <w:rFonts w:ascii="Times New Roman" w:hAnsi="Times New Roman" w:cs="Times New Roman"/>
        </w:rPr>
        <w:t>Adjourned: 3:40 p.m.</w:t>
      </w:r>
    </w:p>
    <w:p w:rsidR="00D2428A" w:rsidRPr="00D2428A" w:rsidRDefault="00D2428A" w:rsidP="00D2428A">
      <w:pPr>
        <w:ind w:left="630"/>
        <w:rPr>
          <w:rFonts w:ascii="Times New Roman" w:hAnsi="Times New Roman" w:cs="Times New Roman"/>
        </w:rPr>
      </w:pPr>
      <w:r w:rsidRPr="00D2428A">
        <w:rPr>
          <w:rFonts w:ascii="Times New Roman" w:hAnsi="Times New Roman" w:cs="Times New Roman"/>
        </w:rPr>
        <w:t xml:space="preserve">NEXT MEETING: </w:t>
      </w:r>
      <w:r w:rsidR="001273AE">
        <w:rPr>
          <w:rFonts w:ascii="Times New Roman" w:hAnsi="Times New Roman" w:cs="Times New Roman"/>
        </w:rPr>
        <w:t>December 15</w:t>
      </w:r>
      <w:r w:rsidRPr="00D2428A">
        <w:rPr>
          <w:rFonts w:ascii="Times New Roman" w:hAnsi="Times New Roman" w:cs="Times New Roman"/>
        </w:rPr>
        <w:t>, 2010 from 2 – 3:30 P.M. in Conference Room 409.</w:t>
      </w:r>
      <w:r w:rsidRPr="00D2428A">
        <w:rPr>
          <w:rFonts w:ascii="Times New Roman" w:hAnsi="Times New Roman" w:cs="Times New Roman"/>
        </w:rPr>
        <w:tab/>
      </w:r>
      <w:r w:rsidRPr="00D2428A">
        <w:rPr>
          <w:rFonts w:ascii="Times New Roman" w:hAnsi="Times New Roman" w:cs="Times New Roman"/>
        </w:rPr>
        <w:tab/>
      </w:r>
      <w:r w:rsidRPr="00D2428A">
        <w:rPr>
          <w:rFonts w:ascii="Times New Roman" w:hAnsi="Times New Roman" w:cs="Times New Roman"/>
        </w:rPr>
        <w:tab/>
      </w:r>
      <w:r w:rsidRPr="00D2428A">
        <w:rPr>
          <w:rFonts w:ascii="Times New Roman" w:hAnsi="Times New Roman" w:cs="Times New Roman"/>
        </w:rPr>
        <w:tab/>
      </w:r>
      <w:r w:rsidRPr="00D2428A">
        <w:rPr>
          <w:rFonts w:ascii="Times New Roman" w:hAnsi="Times New Roman" w:cs="Times New Roman"/>
        </w:rPr>
        <w:tab/>
      </w:r>
      <w:r w:rsidRPr="00D2428A">
        <w:rPr>
          <w:rFonts w:ascii="Times New Roman" w:hAnsi="Times New Roman" w:cs="Times New Roman"/>
        </w:rPr>
        <w:tab/>
      </w:r>
    </w:p>
    <w:p w:rsidR="00D2428A" w:rsidRPr="00D2428A" w:rsidRDefault="00F12CAE" w:rsidP="00D2428A">
      <w:pPr>
        <w:ind w:left="630"/>
        <w:rPr>
          <w:rFonts w:ascii="Times New Roman" w:hAnsi="Times New Roman" w:cs="Times New Roman"/>
        </w:rPr>
      </w:pPr>
      <w:r w:rsidRPr="00D2428A">
        <w:rPr>
          <w:rFonts w:ascii="Times New Roman" w:hAnsi="Times New Roman" w:cs="Times New Roman"/>
        </w:rPr>
        <w:t>Note taker</w:t>
      </w:r>
      <w:r w:rsidR="00D2428A" w:rsidRPr="00D2428A">
        <w:rPr>
          <w:rFonts w:ascii="Times New Roman" w:hAnsi="Times New Roman" w:cs="Times New Roman"/>
        </w:rPr>
        <w:t xml:space="preserve">: </w:t>
      </w:r>
      <w:r w:rsidR="00652373">
        <w:rPr>
          <w:rFonts w:ascii="Times New Roman" w:hAnsi="Times New Roman" w:cs="Times New Roman"/>
        </w:rPr>
        <w:t>Karl Debro</w:t>
      </w:r>
    </w:p>
    <w:p w:rsidR="00E96DEE" w:rsidRPr="00595EDA" w:rsidRDefault="00E96DEE" w:rsidP="00D2428A">
      <w:pPr>
        <w:ind w:firstLine="720"/>
        <w:rPr>
          <w:rFonts w:ascii="Times New Roman" w:hAnsi="Times New Roman" w:cs="Times New Roman"/>
        </w:rPr>
      </w:pPr>
    </w:p>
    <w:sectPr w:rsidR="00E96DEE" w:rsidRPr="00595EDA" w:rsidSect="00E96DEE">
      <w:pgSz w:w="15840" w:h="12240" w:orient="landscape"/>
      <w:pgMar w:top="432" w:right="432" w:bottom="432" w:left="43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373" w:rsidRDefault="00652373" w:rsidP="00E96DEE">
      <w:pPr>
        <w:spacing w:after="0" w:line="240" w:lineRule="auto"/>
      </w:pPr>
      <w:r>
        <w:separator/>
      </w:r>
    </w:p>
  </w:endnote>
  <w:endnote w:type="continuationSeparator" w:id="0">
    <w:p w:rsidR="00652373" w:rsidRDefault="00652373" w:rsidP="00E96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373" w:rsidRDefault="00652373" w:rsidP="00E96DEE">
      <w:pPr>
        <w:spacing w:after="0" w:line="240" w:lineRule="auto"/>
      </w:pPr>
      <w:r>
        <w:separator/>
      </w:r>
    </w:p>
  </w:footnote>
  <w:footnote w:type="continuationSeparator" w:id="0">
    <w:p w:rsidR="00652373" w:rsidRDefault="00652373" w:rsidP="00E96D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42C1B"/>
    <w:multiLevelType w:val="hybridMultilevel"/>
    <w:tmpl w:val="95882B8C"/>
    <w:lvl w:ilvl="0" w:tplc="0409000F">
      <w:start w:val="1"/>
      <w:numFmt w:val="decimal"/>
      <w:lvlText w:val="%1."/>
      <w:lvlJc w:val="left"/>
      <w:pPr>
        <w:tabs>
          <w:tab w:val="num" w:pos="360"/>
        </w:tabs>
        <w:ind w:left="360" w:hanging="360"/>
      </w:pPr>
    </w:lvl>
    <w:lvl w:ilvl="1" w:tplc="0409000D">
      <w:start w:val="1"/>
      <w:numFmt w:val="bullet"/>
      <w:lvlText w:val=""/>
      <w:lvlJc w:val="left"/>
      <w:pPr>
        <w:tabs>
          <w:tab w:val="num" w:pos="1440"/>
        </w:tabs>
        <w:ind w:left="1440" w:hanging="360"/>
      </w:pPr>
      <w:rPr>
        <w:rFonts w:ascii="Wingdings" w:hAnsi="Wingdings" w:hint="default"/>
      </w:rPr>
    </w:lvl>
    <w:lvl w:ilvl="2" w:tplc="B1106074">
      <w:start w:val="1"/>
      <w:numFmt w:val="lowerLetter"/>
      <w:lvlText w:val="%3."/>
      <w:lvlJc w:val="left"/>
      <w:pPr>
        <w:tabs>
          <w:tab w:val="num" w:pos="2340"/>
        </w:tabs>
        <w:ind w:left="2340" w:hanging="360"/>
      </w:pPr>
      <w:rPr>
        <w:rFonts w:hint="default"/>
      </w:rPr>
    </w:lvl>
    <w:lvl w:ilvl="3" w:tplc="14821EBE">
      <w:start w:val="1"/>
      <w:numFmt w:val="bullet"/>
      <w:lvlText w:val=""/>
      <w:lvlJc w:val="left"/>
      <w:pPr>
        <w:tabs>
          <w:tab w:val="num"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943BA1"/>
    <w:multiLevelType w:val="hybridMultilevel"/>
    <w:tmpl w:val="85CA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B5C74"/>
    <w:multiLevelType w:val="hybridMultilevel"/>
    <w:tmpl w:val="11EC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016150"/>
    <w:multiLevelType w:val="hybridMultilevel"/>
    <w:tmpl w:val="167A9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4802173"/>
    <w:multiLevelType w:val="hybridMultilevel"/>
    <w:tmpl w:val="D33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95EDA"/>
    <w:rsid w:val="00012FAA"/>
    <w:rsid w:val="000E372A"/>
    <w:rsid w:val="00114717"/>
    <w:rsid w:val="001273AE"/>
    <w:rsid w:val="00151050"/>
    <w:rsid w:val="002A0CD4"/>
    <w:rsid w:val="002A4342"/>
    <w:rsid w:val="002E1BAD"/>
    <w:rsid w:val="003550C6"/>
    <w:rsid w:val="00356B55"/>
    <w:rsid w:val="004E3E66"/>
    <w:rsid w:val="005918AB"/>
    <w:rsid w:val="00595EDA"/>
    <w:rsid w:val="005A5D60"/>
    <w:rsid w:val="00652373"/>
    <w:rsid w:val="006C0583"/>
    <w:rsid w:val="006E0232"/>
    <w:rsid w:val="007409B3"/>
    <w:rsid w:val="00753A0B"/>
    <w:rsid w:val="00765E50"/>
    <w:rsid w:val="007C4CDB"/>
    <w:rsid w:val="008343ED"/>
    <w:rsid w:val="00834462"/>
    <w:rsid w:val="00861D7C"/>
    <w:rsid w:val="00AD422A"/>
    <w:rsid w:val="00BB1DE4"/>
    <w:rsid w:val="00BE50DA"/>
    <w:rsid w:val="00C356EE"/>
    <w:rsid w:val="00C609E9"/>
    <w:rsid w:val="00D2428A"/>
    <w:rsid w:val="00E96DEE"/>
    <w:rsid w:val="00F02222"/>
    <w:rsid w:val="00F12CAE"/>
    <w:rsid w:val="00F536F8"/>
    <w:rsid w:val="00FD3D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232"/>
  </w:style>
  <w:style w:type="paragraph" w:styleId="Heading1">
    <w:name w:val="heading 1"/>
    <w:basedOn w:val="Normal"/>
    <w:next w:val="Normal"/>
    <w:link w:val="Heading1Char"/>
    <w:qFormat/>
    <w:rsid w:val="00595EDA"/>
    <w:pPr>
      <w:keepNext/>
      <w:spacing w:after="0" w:line="240" w:lineRule="auto"/>
      <w:jc w:val="center"/>
      <w:outlineLvl w:val="0"/>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95ED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95EDA"/>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95EDA"/>
    <w:rPr>
      <w:rFonts w:ascii="Times New Roman" w:eastAsia="Times New Roman" w:hAnsi="Times New Roman" w:cs="Times New Roman"/>
      <w:b/>
      <w:bCs/>
      <w:i/>
      <w:iCs/>
      <w:sz w:val="24"/>
      <w:szCs w:val="24"/>
    </w:rPr>
  </w:style>
  <w:style w:type="paragraph" w:customStyle="1" w:styleId="ColorfulList-Accent11">
    <w:name w:val="Colorful List - Accent 11"/>
    <w:basedOn w:val="Normal"/>
    <w:uiPriority w:val="34"/>
    <w:qFormat/>
    <w:rsid w:val="00595EDA"/>
    <w:pPr>
      <w:spacing w:after="0" w:line="240" w:lineRule="auto"/>
      <w:ind w:left="720"/>
      <w:contextualSpacing/>
    </w:pPr>
    <w:rPr>
      <w:rFonts w:ascii="Times New Roman" w:eastAsia="Times New Roman" w:hAnsi="Times New Roman" w:cs="Times New Roman"/>
      <w:sz w:val="24"/>
      <w:szCs w:val="24"/>
    </w:rPr>
  </w:style>
  <w:style w:type="paragraph" w:styleId="ListParagraph">
    <w:name w:val="List Paragraph"/>
    <w:basedOn w:val="Normal"/>
    <w:uiPriority w:val="34"/>
    <w:qFormat/>
    <w:rsid w:val="00595EDA"/>
    <w:pPr>
      <w:ind w:left="720"/>
      <w:contextualSpacing/>
    </w:pPr>
  </w:style>
  <w:style w:type="paragraph" w:styleId="Footer">
    <w:name w:val="footer"/>
    <w:basedOn w:val="Normal"/>
    <w:link w:val="FooterChar"/>
    <w:uiPriority w:val="99"/>
    <w:semiHidden/>
    <w:unhideWhenUsed/>
    <w:rsid w:val="00E96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6D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Los Medanos College</cp:lastModifiedBy>
  <cp:revision>2</cp:revision>
  <dcterms:created xsi:type="dcterms:W3CDTF">2011-12-14T16:37:00Z</dcterms:created>
  <dcterms:modified xsi:type="dcterms:W3CDTF">2011-12-14T16:37:00Z</dcterms:modified>
</cp:coreProperties>
</file>