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594"/>
        <w:tblW w:w="10458" w:type="dxa"/>
        <w:tblLook w:val="04A0"/>
      </w:tblPr>
      <w:tblGrid>
        <w:gridCol w:w="1915"/>
        <w:gridCol w:w="4133"/>
        <w:gridCol w:w="4410"/>
      </w:tblGrid>
      <w:tr w:rsidR="004C6B3A" w:rsidRPr="00941DA6" w:rsidTr="00C74C17">
        <w:tc>
          <w:tcPr>
            <w:tcW w:w="1915" w:type="dxa"/>
          </w:tcPr>
          <w:p w:rsidR="004C6B3A" w:rsidRPr="00941DA6" w:rsidRDefault="004C6B3A" w:rsidP="00930E55">
            <w:pPr>
              <w:rPr>
                <w:b/>
                <w:sz w:val="24"/>
                <w:szCs w:val="24"/>
              </w:rPr>
            </w:pPr>
            <w:r w:rsidRPr="00941DA6">
              <w:rPr>
                <w:b/>
                <w:sz w:val="24"/>
                <w:szCs w:val="24"/>
              </w:rPr>
              <w:t>Agenda Topic</w:t>
            </w:r>
          </w:p>
        </w:tc>
        <w:tc>
          <w:tcPr>
            <w:tcW w:w="4133" w:type="dxa"/>
          </w:tcPr>
          <w:p w:rsidR="004C6B3A" w:rsidRPr="00941DA6" w:rsidRDefault="004C6B3A" w:rsidP="00930E55">
            <w:pPr>
              <w:rPr>
                <w:b/>
                <w:sz w:val="24"/>
                <w:szCs w:val="24"/>
              </w:rPr>
            </w:pPr>
            <w:r w:rsidRPr="00941DA6">
              <w:rPr>
                <w:b/>
                <w:sz w:val="24"/>
                <w:szCs w:val="24"/>
              </w:rPr>
              <w:t>Outcome</w:t>
            </w:r>
          </w:p>
        </w:tc>
        <w:tc>
          <w:tcPr>
            <w:tcW w:w="4410" w:type="dxa"/>
          </w:tcPr>
          <w:p w:rsidR="004C6B3A" w:rsidRPr="00941DA6" w:rsidRDefault="004C6B3A" w:rsidP="00930E55">
            <w:pPr>
              <w:rPr>
                <w:b/>
                <w:sz w:val="24"/>
                <w:szCs w:val="24"/>
              </w:rPr>
            </w:pPr>
            <w:r w:rsidRPr="00941DA6">
              <w:rPr>
                <w:b/>
                <w:sz w:val="24"/>
                <w:szCs w:val="24"/>
              </w:rPr>
              <w:t>Follow up notes:</w:t>
            </w:r>
          </w:p>
        </w:tc>
      </w:tr>
      <w:tr w:rsidR="004C6B3A" w:rsidRPr="00941DA6" w:rsidTr="00C74C17">
        <w:tc>
          <w:tcPr>
            <w:tcW w:w="1915" w:type="dxa"/>
          </w:tcPr>
          <w:p w:rsidR="004C6B3A" w:rsidRPr="00941DA6" w:rsidRDefault="004C6B3A" w:rsidP="00930E55">
            <w:pPr>
              <w:rPr>
                <w:b/>
                <w:sz w:val="24"/>
                <w:szCs w:val="24"/>
              </w:rPr>
            </w:pPr>
            <w:r w:rsidRPr="00941DA6">
              <w:rPr>
                <w:sz w:val="24"/>
                <w:szCs w:val="24"/>
              </w:rPr>
              <w:t>Welcome</w:t>
            </w:r>
          </w:p>
        </w:tc>
        <w:tc>
          <w:tcPr>
            <w:tcW w:w="4133" w:type="dxa"/>
          </w:tcPr>
          <w:p w:rsidR="004C6B3A" w:rsidRDefault="00794422" w:rsidP="00930E55">
            <w:pPr>
              <w:rPr>
                <w:sz w:val="24"/>
                <w:szCs w:val="24"/>
              </w:rPr>
            </w:pPr>
            <w:r>
              <w:rPr>
                <w:sz w:val="24"/>
                <w:szCs w:val="24"/>
              </w:rPr>
              <w:t xml:space="preserve">The committee wished </w:t>
            </w:r>
            <w:r w:rsidR="00EA537F">
              <w:rPr>
                <w:sz w:val="24"/>
                <w:szCs w:val="24"/>
              </w:rPr>
              <w:t>Margaret well in her retirement.</w:t>
            </w:r>
          </w:p>
          <w:p w:rsidR="00794422" w:rsidRPr="00941DA6" w:rsidRDefault="00EA537F" w:rsidP="00930E55">
            <w:pPr>
              <w:rPr>
                <w:sz w:val="24"/>
                <w:szCs w:val="24"/>
              </w:rPr>
            </w:pPr>
            <w:r>
              <w:rPr>
                <w:sz w:val="24"/>
                <w:szCs w:val="24"/>
              </w:rPr>
              <w:t>Welcome to</w:t>
            </w:r>
            <w:r w:rsidR="00794422">
              <w:rPr>
                <w:sz w:val="24"/>
                <w:szCs w:val="24"/>
              </w:rPr>
              <w:t xml:space="preserve"> the student visitors and our faculty visitors, Don Kaiper and Anthony Hailey.</w:t>
            </w:r>
          </w:p>
        </w:tc>
        <w:tc>
          <w:tcPr>
            <w:tcW w:w="4410" w:type="dxa"/>
          </w:tcPr>
          <w:p w:rsidR="004C6B3A" w:rsidRPr="00941DA6" w:rsidRDefault="004C6B3A" w:rsidP="00930E55">
            <w:pPr>
              <w:rPr>
                <w:sz w:val="24"/>
                <w:szCs w:val="24"/>
              </w:rPr>
            </w:pPr>
          </w:p>
        </w:tc>
      </w:tr>
      <w:tr w:rsidR="004C6B3A" w:rsidRPr="00941DA6" w:rsidTr="00C74C17">
        <w:tc>
          <w:tcPr>
            <w:tcW w:w="1915" w:type="dxa"/>
          </w:tcPr>
          <w:p w:rsidR="004C6B3A" w:rsidRDefault="004C6B3A" w:rsidP="00930E55">
            <w:pPr>
              <w:rPr>
                <w:sz w:val="24"/>
                <w:szCs w:val="24"/>
              </w:rPr>
            </w:pPr>
          </w:p>
          <w:p w:rsidR="004C6B3A" w:rsidRPr="00715478" w:rsidRDefault="004C6B3A" w:rsidP="00930E55">
            <w:pPr>
              <w:rPr>
                <w:sz w:val="24"/>
                <w:szCs w:val="24"/>
              </w:rPr>
            </w:pPr>
            <w:r>
              <w:rPr>
                <w:sz w:val="24"/>
                <w:szCs w:val="24"/>
              </w:rPr>
              <w:t>Minutes</w:t>
            </w:r>
          </w:p>
        </w:tc>
        <w:tc>
          <w:tcPr>
            <w:tcW w:w="4133" w:type="dxa"/>
          </w:tcPr>
          <w:p w:rsidR="004C6B3A" w:rsidRPr="00941DA6" w:rsidRDefault="00794422" w:rsidP="006D15D2">
            <w:pPr>
              <w:rPr>
                <w:sz w:val="24"/>
                <w:szCs w:val="24"/>
              </w:rPr>
            </w:pPr>
            <w:r>
              <w:rPr>
                <w:sz w:val="24"/>
                <w:szCs w:val="24"/>
              </w:rPr>
              <w:t>Move the order of the agenda today to accommodate our faculty guests and their GE course discussions.</w:t>
            </w:r>
          </w:p>
        </w:tc>
        <w:tc>
          <w:tcPr>
            <w:tcW w:w="4410" w:type="dxa"/>
          </w:tcPr>
          <w:p w:rsidR="004C6B3A" w:rsidRPr="00941DA6" w:rsidRDefault="004C6B3A" w:rsidP="00930E55">
            <w:pPr>
              <w:rPr>
                <w:sz w:val="24"/>
                <w:szCs w:val="24"/>
              </w:rPr>
            </w:pPr>
          </w:p>
        </w:tc>
      </w:tr>
      <w:tr w:rsidR="009B7964" w:rsidRPr="00941DA6" w:rsidTr="00C74C17">
        <w:tc>
          <w:tcPr>
            <w:tcW w:w="1915" w:type="dxa"/>
          </w:tcPr>
          <w:p w:rsidR="009B7964" w:rsidRDefault="009B7964" w:rsidP="00930E55">
            <w:pPr>
              <w:rPr>
                <w:sz w:val="24"/>
                <w:szCs w:val="24"/>
              </w:rPr>
            </w:pPr>
            <w:r>
              <w:rPr>
                <w:sz w:val="24"/>
                <w:szCs w:val="24"/>
              </w:rPr>
              <w:t>Agenda</w:t>
            </w:r>
          </w:p>
        </w:tc>
        <w:tc>
          <w:tcPr>
            <w:tcW w:w="4133" w:type="dxa"/>
          </w:tcPr>
          <w:p w:rsidR="009B7964" w:rsidRDefault="00794422" w:rsidP="00930E55">
            <w:pPr>
              <w:rPr>
                <w:sz w:val="24"/>
                <w:szCs w:val="24"/>
              </w:rPr>
            </w:pPr>
            <w:r>
              <w:rPr>
                <w:sz w:val="24"/>
                <w:szCs w:val="24"/>
              </w:rPr>
              <w:t>Approve with adjustments to order.</w:t>
            </w:r>
          </w:p>
        </w:tc>
        <w:tc>
          <w:tcPr>
            <w:tcW w:w="4410" w:type="dxa"/>
          </w:tcPr>
          <w:p w:rsidR="009B7964" w:rsidRPr="009B7964" w:rsidRDefault="009B7964" w:rsidP="00794422">
            <w:pPr>
              <w:pStyle w:val="ListParagraph"/>
              <w:rPr>
                <w:sz w:val="24"/>
                <w:szCs w:val="24"/>
              </w:rPr>
            </w:pPr>
          </w:p>
        </w:tc>
      </w:tr>
      <w:tr w:rsidR="009B7964" w:rsidRPr="00941DA6" w:rsidTr="00C74C17">
        <w:tc>
          <w:tcPr>
            <w:tcW w:w="1915" w:type="dxa"/>
          </w:tcPr>
          <w:p w:rsidR="009B7964" w:rsidRDefault="00794422" w:rsidP="00930E55">
            <w:pPr>
              <w:rPr>
                <w:sz w:val="24"/>
                <w:szCs w:val="24"/>
              </w:rPr>
            </w:pPr>
            <w:r>
              <w:rPr>
                <w:sz w:val="24"/>
                <w:szCs w:val="24"/>
              </w:rPr>
              <w:t>HIST 033</w:t>
            </w:r>
          </w:p>
        </w:tc>
        <w:tc>
          <w:tcPr>
            <w:tcW w:w="4133" w:type="dxa"/>
          </w:tcPr>
          <w:p w:rsidR="00540F53" w:rsidRPr="00794422" w:rsidRDefault="00794422" w:rsidP="00794422">
            <w:pPr>
              <w:rPr>
                <w:sz w:val="24"/>
                <w:szCs w:val="24"/>
              </w:rPr>
            </w:pPr>
            <w:r>
              <w:rPr>
                <w:sz w:val="24"/>
                <w:szCs w:val="24"/>
              </w:rPr>
              <w:t>Don updated the group on his decision to remove HIST 033 last May from GE and why he would like to put it back.</w:t>
            </w:r>
          </w:p>
        </w:tc>
        <w:tc>
          <w:tcPr>
            <w:tcW w:w="4410" w:type="dxa"/>
          </w:tcPr>
          <w:p w:rsidR="007A77C2" w:rsidRPr="004B02DC" w:rsidRDefault="004B02DC" w:rsidP="0035571F">
            <w:pPr>
              <w:rPr>
                <w:sz w:val="24"/>
                <w:szCs w:val="24"/>
              </w:rPr>
            </w:pPr>
            <w:r>
              <w:rPr>
                <w:sz w:val="24"/>
                <w:szCs w:val="24"/>
              </w:rPr>
              <w:t xml:space="preserve">HIST 033 </w:t>
            </w:r>
            <w:r w:rsidR="0035571F">
              <w:rPr>
                <w:sz w:val="24"/>
                <w:szCs w:val="24"/>
              </w:rPr>
              <w:t xml:space="preserve">- </w:t>
            </w:r>
            <w:r>
              <w:rPr>
                <w:sz w:val="24"/>
                <w:szCs w:val="24"/>
              </w:rPr>
              <w:t>approved to be returned to GE status. Unanimous.</w:t>
            </w:r>
          </w:p>
        </w:tc>
      </w:tr>
      <w:tr w:rsidR="007A77C2" w:rsidRPr="00941DA6" w:rsidTr="00C74C17">
        <w:tc>
          <w:tcPr>
            <w:tcW w:w="1915" w:type="dxa"/>
          </w:tcPr>
          <w:p w:rsidR="007A77C2" w:rsidRDefault="004B02DC" w:rsidP="00930E55">
            <w:pPr>
              <w:rPr>
                <w:sz w:val="24"/>
                <w:szCs w:val="24"/>
              </w:rPr>
            </w:pPr>
            <w:r>
              <w:rPr>
                <w:sz w:val="24"/>
                <w:szCs w:val="24"/>
              </w:rPr>
              <w:t>ADJUS 160</w:t>
            </w:r>
          </w:p>
        </w:tc>
        <w:tc>
          <w:tcPr>
            <w:tcW w:w="4133" w:type="dxa"/>
          </w:tcPr>
          <w:p w:rsidR="00B47FB6" w:rsidRPr="007A77C2" w:rsidRDefault="004B02DC" w:rsidP="00EA537F">
            <w:pPr>
              <w:rPr>
                <w:sz w:val="24"/>
                <w:szCs w:val="24"/>
              </w:rPr>
            </w:pPr>
            <w:r>
              <w:rPr>
                <w:sz w:val="24"/>
                <w:szCs w:val="24"/>
              </w:rPr>
              <w:t>Anthony Hailey gave us on overview of his plan to bring the Administration of Justice program up-to-date.  He would like this course to be considered in the Ethnic Studies area.</w:t>
            </w:r>
            <w:r w:rsidR="0035571F">
              <w:rPr>
                <w:sz w:val="24"/>
                <w:szCs w:val="24"/>
              </w:rPr>
              <w:t xml:space="preserve">  </w:t>
            </w:r>
          </w:p>
        </w:tc>
        <w:tc>
          <w:tcPr>
            <w:tcW w:w="4410" w:type="dxa"/>
          </w:tcPr>
          <w:p w:rsidR="007A77C2" w:rsidRPr="006D15D2" w:rsidRDefault="004B02DC" w:rsidP="00EA537F">
            <w:pPr>
              <w:rPr>
                <w:sz w:val="24"/>
                <w:szCs w:val="24"/>
              </w:rPr>
            </w:pPr>
            <w:r>
              <w:rPr>
                <w:sz w:val="24"/>
                <w:szCs w:val="24"/>
              </w:rPr>
              <w:t>The committee really like</w:t>
            </w:r>
            <w:r w:rsidR="00EA537F">
              <w:rPr>
                <w:sz w:val="24"/>
                <w:szCs w:val="24"/>
              </w:rPr>
              <w:t>s</w:t>
            </w:r>
            <w:r>
              <w:rPr>
                <w:sz w:val="24"/>
                <w:szCs w:val="24"/>
              </w:rPr>
              <w:t xml:space="preserve"> this course. </w:t>
            </w:r>
            <w:r w:rsidR="00EA537F">
              <w:rPr>
                <w:sz w:val="24"/>
                <w:szCs w:val="24"/>
              </w:rPr>
              <w:t xml:space="preserve"> In general it looks like all the general education is in there.  </w:t>
            </w:r>
            <w:r>
              <w:rPr>
                <w:sz w:val="24"/>
                <w:szCs w:val="24"/>
              </w:rPr>
              <w:t xml:space="preserve"> </w:t>
            </w:r>
            <w:r w:rsidR="00EA537F">
              <w:rPr>
                <w:sz w:val="24"/>
                <w:szCs w:val="24"/>
              </w:rPr>
              <w:t>The correct version was not copied into the packets for today so the committee will review the correct version on November 1</w:t>
            </w:r>
            <w:r w:rsidR="00EA537F" w:rsidRPr="00EA537F">
              <w:rPr>
                <w:sz w:val="24"/>
                <w:szCs w:val="24"/>
                <w:vertAlign w:val="superscript"/>
              </w:rPr>
              <w:t>st</w:t>
            </w:r>
            <w:r w:rsidR="00EA537F">
              <w:rPr>
                <w:sz w:val="24"/>
                <w:szCs w:val="24"/>
              </w:rPr>
              <w:t xml:space="preserve"> for a vote and decision. Janice will forward the correct version.</w:t>
            </w:r>
          </w:p>
        </w:tc>
      </w:tr>
      <w:tr w:rsidR="00EA537F" w:rsidRPr="00941DA6" w:rsidTr="00C74C17">
        <w:tc>
          <w:tcPr>
            <w:tcW w:w="1915" w:type="dxa"/>
          </w:tcPr>
          <w:p w:rsidR="00EA537F" w:rsidRDefault="0035571F" w:rsidP="00930E55">
            <w:pPr>
              <w:rPr>
                <w:sz w:val="24"/>
                <w:szCs w:val="24"/>
              </w:rPr>
            </w:pPr>
            <w:r>
              <w:rPr>
                <w:sz w:val="24"/>
                <w:szCs w:val="24"/>
              </w:rPr>
              <w:t>Last GE Box Option – AS results</w:t>
            </w:r>
          </w:p>
        </w:tc>
        <w:tc>
          <w:tcPr>
            <w:tcW w:w="4133" w:type="dxa"/>
          </w:tcPr>
          <w:p w:rsidR="00EA537F" w:rsidRDefault="0035571F" w:rsidP="00E23847">
            <w:pPr>
              <w:rPr>
                <w:sz w:val="24"/>
                <w:szCs w:val="24"/>
              </w:rPr>
            </w:pPr>
            <w:r>
              <w:rPr>
                <w:sz w:val="24"/>
                <w:szCs w:val="24"/>
              </w:rPr>
              <w:t>The Academic Senate voted for Option A and to allow double counting of the GE coursework.</w:t>
            </w:r>
          </w:p>
          <w:p w:rsidR="0035571F" w:rsidRDefault="0035571F" w:rsidP="00E23847">
            <w:pPr>
              <w:rPr>
                <w:sz w:val="24"/>
                <w:szCs w:val="24"/>
              </w:rPr>
            </w:pPr>
          </w:p>
          <w:p w:rsidR="0035571F" w:rsidRDefault="0035571F" w:rsidP="007C1EEF">
            <w:pPr>
              <w:rPr>
                <w:sz w:val="24"/>
                <w:szCs w:val="24"/>
              </w:rPr>
            </w:pPr>
            <w:r>
              <w:rPr>
                <w:sz w:val="24"/>
                <w:szCs w:val="24"/>
              </w:rPr>
              <w:t xml:space="preserve">The committee will review the 9 course outlines for the current Ethnic Study courses and find the common thread </w:t>
            </w:r>
            <w:r>
              <w:rPr>
                <w:sz w:val="24"/>
                <w:szCs w:val="24"/>
              </w:rPr>
              <w:lastRenderedPageBreak/>
              <w:t>and similarities to determine criteria for this descriptor.  These courses will be disseminated prior to the November 15</w:t>
            </w:r>
            <w:r w:rsidRPr="0035571F">
              <w:rPr>
                <w:sz w:val="24"/>
                <w:szCs w:val="24"/>
                <w:vertAlign w:val="superscript"/>
              </w:rPr>
              <w:t>th</w:t>
            </w:r>
            <w:r>
              <w:rPr>
                <w:sz w:val="24"/>
                <w:szCs w:val="24"/>
              </w:rPr>
              <w:t xml:space="preserve"> meeting. Mark them up, make notes and come prepared to discuss.  We should finalize this by December 6</w:t>
            </w:r>
            <w:r w:rsidRPr="0035571F">
              <w:rPr>
                <w:sz w:val="24"/>
                <w:szCs w:val="24"/>
                <w:vertAlign w:val="superscript"/>
              </w:rPr>
              <w:t>th</w:t>
            </w:r>
            <w:r>
              <w:rPr>
                <w:sz w:val="24"/>
                <w:szCs w:val="24"/>
              </w:rPr>
              <w:t>.</w:t>
            </w:r>
          </w:p>
        </w:tc>
        <w:tc>
          <w:tcPr>
            <w:tcW w:w="4410" w:type="dxa"/>
          </w:tcPr>
          <w:p w:rsidR="00EA537F" w:rsidRDefault="0035571F" w:rsidP="0035571F">
            <w:pPr>
              <w:rPr>
                <w:sz w:val="24"/>
                <w:szCs w:val="24"/>
              </w:rPr>
            </w:pPr>
            <w:r>
              <w:rPr>
                <w:sz w:val="24"/>
                <w:szCs w:val="24"/>
              </w:rPr>
              <w:lastRenderedPageBreak/>
              <w:t>Alex, A’kilah and the IDEA committee will work with GE committee input to write an “ethnic study description”.  The committee had strong feelings on having the expertise of the faculty teaching these courses as well as GE committee and major faculty input in this writing process.</w:t>
            </w:r>
          </w:p>
          <w:p w:rsidR="0035571F" w:rsidRDefault="0035571F" w:rsidP="0035571F">
            <w:pPr>
              <w:rPr>
                <w:sz w:val="24"/>
                <w:szCs w:val="24"/>
              </w:rPr>
            </w:pPr>
          </w:p>
          <w:p w:rsidR="0035571F" w:rsidRDefault="0035571F" w:rsidP="002D44D3">
            <w:pPr>
              <w:rPr>
                <w:sz w:val="24"/>
                <w:szCs w:val="24"/>
              </w:rPr>
            </w:pPr>
          </w:p>
        </w:tc>
      </w:tr>
      <w:tr w:rsidR="0035571F" w:rsidRPr="00941DA6" w:rsidTr="00C74C17">
        <w:tc>
          <w:tcPr>
            <w:tcW w:w="1915" w:type="dxa"/>
          </w:tcPr>
          <w:p w:rsidR="0035571F" w:rsidRDefault="007C1EEF" w:rsidP="00930E55">
            <w:pPr>
              <w:rPr>
                <w:sz w:val="24"/>
                <w:szCs w:val="24"/>
              </w:rPr>
            </w:pPr>
            <w:r>
              <w:rPr>
                <w:sz w:val="24"/>
                <w:szCs w:val="24"/>
              </w:rPr>
              <w:lastRenderedPageBreak/>
              <w:t>GE Faculty Monday Meetings</w:t>
            </w:r>
          </w:p>
        </w:tc>
        <w:tc>
          <w:tcPr>
            <w:tcW w:w="4133" w:type="dxa"/>
          </w:tcPr>
          <w:p w:rsidR="0035571F" w:rsidRDefault="007C1EEF" w:rsidP="007C1EEF">
            <w:pPr>
              <w:rPr>
                <w:sz w:val="24"/>
                <w:szCs w:val="24"/>
              </w:rPr>
            </w:pPr>
            <w:r>
              <w:rPr>
                <w:sz w:val="24"/>
                <w:szCs w:val="24"/>
              </w:rPr>
              <w:t xml:space="preserve">The committee needs two Mondays for General Education.  </w:t>
            </w:r>
            <w:r w:rsidR="00D37638">
              <w:rPr>
                <w:sz w:val="24"/>
                <w:szCs w:val="24"/>
              </w:rPr>
              <w:t>Preferably</w:t>
            </w:r>
            <w:r>
              <w:rPr>
                <w:sz w:val="24"/>
                <w:szCs w:val="24"/>
              </w:rPr>
              <w:t xml:space="preserve"> spread </w:t>
            </w:r>
            <w:r w:rsidR="002D44D3">
              <w:rPr>
                <w:sz w:val="24"/>
                <w:szCs w:val="24"/>
              </w:rPr>
              <w:t>out--</w:t>
            </w:r>
            <w:r>
              <w:rPr>
                <w:sz w:val="24"/>
                <w:szCs w:val="24"/>
              </w:rPr>
              <w:t xml:space="preserve"> one early in the semester and one later.  </w:t>
            </w:r>
          </w:p>
        </w:tc>
        <w:tc>
          <w:tcPr>
            <w:tcW w:w="4410" w:type="dxa"/>
          </w:tcPr>
          <w:p w:rsidR="0035571F" w:rsidRDefault="00D37638" w:rsidP="002D44D3">
            <w:pPr>
              <w:rPr>
                <w:sz w:val="24"/>
                <w:szCs w:val="24"/>
              </w:rPr>
            </w:pPr>
            <w:r>
              <w:rPr>
                <w:sz w:val="24"/>
                <w:szCs w:val="24"/>
              </w:rPr>
              <w:t xml:space="preserve">Alex is </w:t>
            </w:r>
            <w:r w:rsidR="002D44D3">
              <w:rPr>
                <w:sz w:val="24"/>
                <w:szCs w:val="24"/>
              </w:rPr>
              <w:t>on the agenda for PDAC</w:t>
            </w:r>
            <w:r>
              <w:rPr>
                <w:sz w:val="24"/>
                <w:szCs w:val="24"/>
              </w:rPr>
              <w:t>.</w:t>
            </w:r>
          </w:p>
        </w:tc>
      </w:tr>
    </w:tbl>
    <w:p w:rsidR="00930E55" w:rsidRDefault="00930E55"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DB4AA8" w:rsidRDefault="00DB4AA8" w:rsidP="00540F53">
      <w:pPr>
        <w:ind w:firstLine="720"/>
        <w:rPr>
          <w:sz w:val="24"/>
          <w:szCs w:val="24"/>
        </w:rPr>
      </w:pPr>
    </w:p>
    <w:p w:rsidR="00EA537F" w:rsidRDefault="00EA537F" w:rsidP="00540F53">
      <w:pPr>
        <w:ind w:firstLine="720"/>
        <w:rPr>
          <w:sz w:val="24"/>
          <w:szCs w:val="24"/>
        </w:rPr>
      </w:pPr>
    </w:p>
    <w:p w:rsidR="00EA537F" w:rsidRDefault="00EA537F" w:rsidP="00540F53">
      <w:pPr>
        <w:ind w:firstLine="720"/>
        <w:rPr>
          <w:sz w:val="24"/>
          <w:szCs w:val="24"/>
        </w:rPr>
      </w:pPr>
    </w:p>
    <w:p w:rsidR="00EA537F" w:rsidRDefault="00EA537F" w:rsidP="00540F53">
      <w:pPr>
        <w:ind w:firstLine="720"/>
        <w:rPr>
          <w:sz w:val="24"/>
          <w:szCs w:val="24"/>
        </w:rPr>
      </w:pPr>
    </w:p>
    <w:p w:rsidR="00DB4AA8" w:rsidRPr="00BE1499" w:rsidRDefault="00DB4AA8" w:rsidP="00540F53">
      <w:pPr>
        <w:ind w:firstLine="720"/>
        <w:rPr>
          <w:sz w:val="24"/>
          <w:szCs w:val="24"/>
        </w:rPr>
      </w:pPr>
      <w:r>
        <w:rPr>
          <w:sz w:val="24"/>
          <w:szCs w:val="24"/>
        </w:rPr>
        <w:t>Meeting adjourned 5:05</w:t>
      </w:r>
      <w:bookmarkStart w:id="0" w:name="_GoBack"/>
      <w:bookmarkEnd w:id="0"/>
      <w:r>
        <w:rPr>
          <w:sz w:val="24"/>
          <w:szCs w:val="24"/>
        </w:rPr>
        <w:t xml:space="preserve"> p.m.</w:t>
      </w:r>
    </w:p>
    <w:sectPr w:rsidR="00DB4AA8" w:rsidRPr="00BE1499" w:rsidSect="00930E55">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38" w:rsidRDefault="00D37638" w:rsidP="006C7896">
      <w:pPr>
        <w:spacing w:after="0" w:line="240" w:lineRule="auto"/>
      </w:pPr>
      <w:r>
        <w:separator/>
      </w:r>
    </w:p>
  </w:endnote>
  <w:endnote w:type="continuationSeparator" w:id="0">
    <w:p w:rsidR="00D37638" w:rsidRDefault="00D37638" w:rsidP="006C7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38" w:rsidRDefault="00D37638" w:rsidP="006C7896">
      <w:pPr>
        <w:spacing w:after="0" w:line="240" w:lineRule="auto"/>
      </w:pPr>
      <w:r>
        <w:separator/>
      </w:r>
    </w:p>
  </w:footnote>
  <w:footnote w:type="continuationSeparator" w:id="0">
    <w:p w:rsidR="00D37638" w:rsidRDefault="00D37638" w:rsidP="006C7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rsidP="006C7896">
    <w:pPr>
      <w:spacing w:after="0" w:line="240" w:lineRule="auto"/>
      <w:jc w:val="center"/>
      <w:rPr>
        <w:b/>
        <w:sz w:val="24"/>
        <w:szCs w:val="24"/>
      </w:rPr>
    </w:pPr>
    <w:r>
      <w:rPr>
        <w:b/>
        <w:sz w:val="24"/>
        <w:szCs w:val="24"/>
      </w:rPr>
      <w:t>General Education Committee Minutes</w:t>
    </w:r>
  </w:p>
  <w:p w:rsidR="00D37638" w:rsidRPr="000750EE" w:rsidRDefault="00D37638" w:rsidP="006C7896">
    <w:pPr>
      <w:spacing w:after="0" w:line="240" w:lineRule="auto"/>
      <w:jc w:val="center"/>
      <w:rPr>
        <w:b/>
        <w:sz w:val="24"/>
        <w:szCs w:val="24"/>
      </w:rPr>
    </w:pPr>
    <w:r>
      <w:rPr>
        <w:b/>
        <w:sz w:val="24"/>
        <w:szCs w:val="24"/>
      </w:rPr>
      <w:t>DATE:  October 18, 2012</w:t>
    </w:r>
  </w:p>
  <w:p w:rsidR="00D37638" w:rsidRDefault="00D37638" w:rsidP="006C7896">
    <w:pPr>
      <w:spacing w:after="0" w:line="240" w:lineRule="auto"/>
      <w:jc w:val="center"/>
      <w:rPr>
        <w:b/>
        <w:sz w:val="24"/>
        <w:szCs w:val="24"/>
      </w:rPr>
    </w:pPr>
    <w:r>
      <w:rPr>
        <w:b/>
        <w:sz w:val="24"/>
        <w:szCs w:val="24"/>
      </w:rPr>
      <w:t>TIME &amp; PLACE: 3:30 p.m. to 5:00 p.m. –L-106</w:t>
    </w:r>
  </w:p>
  <w:p w:rsidR="00D37638" w:rsidRDefault="00D37638" w:rsidP="00540F53">
    <w:pPr>
      <w:ind w:firstLine="720"/>
    </w:pPr>
    <w:r>
      <w:rPr>
        <w:sz w:val="24"/>
        <w:szCs w:val="24"/>
      </w:rPr>
      <w:t>Present: Alex Sterling, Chair; Ken Alexander, Janice Townsend, Mark Lewis, Ana Gutierrez, Rosa Armendariz, Scott Cabral, Patricia Tirado.  Guest: Don Kaiper, Anthony Hailey and Student visitors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38" w:rsidRDefault="00D376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8CB"/>
    <w:multiLevelType w:val="hybridMultilevel"/>
    <w:tmpl w:val="95F2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82CE0"/>
    <w:multiLevelType w:val="hybridMultilevel"/>
    <w:tmpl w:val="7CB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C5562"/>
    <w:multiLevelType w:val="hybridMultilevel"/>
    <w:tmpl w:val="C2E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F4980"/>
    <w:multiLevelType w:val="hybridMultilevel"/>
    <w:tmpl w:val="BA1A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469CC"/>
    <w:multiLevelType w:val="hybridMultilevel"/>
    <w:tmpl w:val="EC0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222C2"/>
    <w:multiLevelType w:val="hybridMultilevel"/>
    <w:tmpl w:val="47BE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DC0A60"/>
    <w:multiLevelType w:val="hybridMultilevel"/>
    <w:tmpl w:val="8980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B66C8D"/>
    <w:rsid w:val="00041AF9"/>
    <w:rsid w:val="000750EE"/>
    <w:rsid w:val="000860A9"/>
    <w:rsid w:val="00092196"/>
    <w:rsid w:val="00093B19"/>
    <w:rsid w:val="00127798"/>
    <w:rsid w:val="00164CE8"/>
    <w:rsid w:val="001C3558"/>
    <w:rsid w:val="001E7284"/>
    <w:rsid w:val="0021457A"/>
    <w:rsid w:val="002B1E42"/>
    <w:rsid w:val="002D44D3"/>
    <w:rsid w:val="002D4901"/>
    <w:rsid w:val="0032303C"/>
    <w:rsid w:val="0035571F"/>
    <w:rsid w:val="003C097E"/>
    <w:rsid w:val="003E3B1F"/>
    <w:rsid w:val="004B02DC"/>
    <w:rsid w:val="004C6B3A"/>
    <w:rsid w:val="004F243B"/>
    <w:rsid w:val="00521267"/>
    <w:rsid w:val="00526211"/>
    <w:rsid w:val="00540F53"/>
    <w:rsid w:val="005755D3"/>
    <w:rsid w:val="005E0807"/>
    <w:rsid w:val="006437AB"/>
    <w:rsid w:val="00650158"/>
    <w:rsid w:val="00660CFF"/>
    <w:rsid w:val="00673B5A"/>
    <w:rsid w:val="0069621C"/>
    <w:rsid w:val="006B3C2E"/>
    <w:rsid w:val="006C7896"/>
    <w:rsid w:val="006D15D2"/>
    <w:rsid w:val="00715478"/>
    <w:rsid w:val="00756D6D"/>
    <w:rsid w:val="00783749"/>
    <w:rsid w:val="00794422"/>
    <w:rsid w:val="00795B06"/>
    <w:rsid w:val="007A77C2"/>
    <w:rsid w:val="007C1EEF"/>
    <w:rsid w:val="008216D8"/>
    <w:rsid w:val="008261AA"/>
    <w:rsid w:val="008718C7"/>
    <w:rsid w:val="008A600D"/>
    <w:rsid w:val="008B584B"/>
    <w:rsid w:val="008C478A"/>
    <w:rsid w:val="008D6E73"/>
    <w:rsid w:val="00926E8F"/>
    <w:rsid w:val="00930E55"/>
    <w:rsid w:val="00941DA6"/>
    <w:rsid w:val="00944E14"/>
    <w:rsid w:val="00945B8D"/>
    <w:rsid w:val="009B7964"/>
    <w:rsid w:val="009C76AE"/>
    <w:rsid w:val="009E264D"/>
    <w:rsid w:val="00A00195"/>
    <w:rsid w:val="00A07EE4"/>
    <w:rsid w:val="00A20AF6"/>
    <w:rsid w:val="00A22F27"/>
    <w:rsid w:val="00A24923"/>
    <w:rsid w:val="00A31290"/>
    <w:rsid w:val="00A51633"/>
    <w:rsid w:val="00A661C3"/>
    <w:rsid w:val="00AC1155"/>
    <w:rsid w:val="00B47FB6"/>
    <w:rsid w:val="00B66C8D"/>
    <w:rsid w:val="00B945DD"/>
    <w:rsid w:val="00BA6D3D"/>
    <w:rsid w:val="00BE1499"/>
    <w:rsid w:val="00C214C7"/>
    <w:rsid w:val="00C22BD0"/>
    <w:rsid w:val="00C74C17"/>
    <w:rsid w:val="00CB3788"/>
    <w:rsid w:val="00D37638"/>
    <w:rsid w:val="00DB0177"/>
    <w:rsid w:val="00DB4AA8"/>
    <w:rsid w:val="00E23847"/>
    <w:rsid w:val="00EA537F"/>
    <w:rsid w:val="00ED27E8"/>
    <w:rsid w:val="00EF0A4D"/>
    <w:rsid w:val="00EF4896"/>
    <w:rsid w:val="00F305E2"/>
    <w:rsid w:val="00F9306A"/>
    <w:rsid w:val="00F94CA7"/>
    <w:rsid w:val="00FB4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B66C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C7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96"/>
  </w:style>
  <w:style w:type="paragraph" w:styleId="Footer">
    <w:name w:val="footer"/>
    <w:basedOn w:val="Normal"/>
    <w:link w:val="FooterChar"/>
    <w:uiPriority w:val="99"/>
    <w:semiHidden/>
    <w:unhideWhenUsed/>
    <w:rsid w:val="006C78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896"/>
  </w:style>
  <w:style w:type="paragraph" w:styleId="BalloonText">
    <w:name w:val="Balloon Text"/>
    <w:basedOn w:val="Normal"/>
    <w:link w:val="BalloonTextChar"/>
    <w:uiPriority w:val="99"/>
    <w:semiHidden/>
    <w:unhideWhenUsed/>
    <w:rsid w:val="006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896"/>
    <w:rPr>
      <w:rFonts w:ascii="Tahoma" w:hAnsi="Tahoma" w:cs="Tahoma"/>
      <w:sz w:val="16"/>
      <w:szCs w:val="16"/>
    </w:rPr>
  </w:style>
  <w:style w:type="paragraph" w:styleId="ListParagraph">
    <w:name w:val="List Paragraph"/>
    <w:basedOn w:val="Normal"/>
    <w:uiPriority w:val="34"/>
    <w:qFormat/>
    <w:rsid w:val="00A07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B66C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C7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96"/>
  </w:style>
  <w:style w:type="paragraph" w:styleId="Footer">
    <w:name w:val="footer"/>
    <w:basedOn w:val="Normal"/>
    <w:link w:val="FooterChar"/>
    <w:uiPriority w:val="99"/>
    <w:semiHidden/>
    <w:unhideWhenUsed/>
    <w:rsid w:val="006C78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896"/>
  </w:style>
  <w:style w:type="paragraph" w:styleId="BalloonText">
    <w:name w:val="Balloon Text"/>
    <w:basedOn w:val="Normal"/>
    <w:link w:val="BalloonTextChar"/>
    <w:uiPriority w:val="99"/>
    <w:semiHidden/>
    <w:unhideWhenUsed/>
    <w:rsid w:val="006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896"/>
    <w:rPr>
      <w:rFonts w:ascii="Tahoma" w:hAnsi="Tahoma" w:cs="Tahoma"/>
      <w:sz w:val="16"/>
      <w:szCs w:val="16"/>
    </w:rPr>
  </w:style>
  <w:style w:type="paragraph" w:styleId="ListParagraph">
    <w:name w:val="List Paragraph"/>
    <w:basedOn w:val="Normal"/>
    <w:uiPriority w:val="34"/>
    <w:qFormat/>
    <w:rsid w:val="00A07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kkamath</dc:creator>
  <cp:keywords/>
  <dc:description/>
  <cp:lastModifiedBy>Charles A. Sterling</cp:lastModifiedBy>
  <cp:revision>3</cp:revision>
  <cp:lastPrinted>2011-09-21T18:01:00Z</cp:lastPrinted>
  <dcterms:created xsi:type="dcterms:W3CDTF">2012-10-19T20:37:00Z</dcterms:created>
  <dcterms:modified xsi:type="dcterms:W3CDTF">2012-10-28T22:42:00Z</dcterms:modified>
</cp:coreProperties>
</file>