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33A22" w14:textId="16C50C85" w:rsidR="002F409D" w:rsidRPr="00EC5FC3" w:rsidRDefault="00714E1C">
      <w:pPr>
        <w:rPr>
          <w:rFonts w:cstheme="minorHAnsi"/>
        </w:rPr>
      </w:pPr>
      <w:bookmarkStart w:id="0" w:name="_GoBack"/>
      <w:bookmarkEnd w:id="0"/>
      <w:r w:rsidRPr="00C01BEF">
        <w:rPr>
          <w:rFonts w:cstheme="minorHAnsi"/>
          <w:b/>
          <w:u w:val="single"/>
        </w:rPr>
        <w:t>Present</w:t>
      </w:r>
      <w:r w:rsidRPr="00EC5FC3">
        <w:rPr>
          <w:rFonts w:cstheme="minorHAnsi"/>
        </w:rPr>
        <w:t xml:space="preserve">:  </w:t>
      </w:r>
      <w:r w:rsidR="00A9774A" w:rsidRPr="00EC5FC3">
        <w:rPr>
          <w:rFonts w:cstheme="minorHAnsi"/>
        </w:rPr>
        <w:t xml:space="preserve">Louie Giambattista, Chair; </w:t>
      </w:r>
      <w:r w:rsidR="00884946">
        <w:rPr>
          <w:rFonts w:cstheme="minorHAnsi"/>
        </w:rPr>
        <w:t xml:space="preserve">Theodore Adkins, </w:t>
      </w:r>
      <w:r w:rsidR="00884946" w:rsidRPr="00EC5FC3">
        <w:rPr>
          <w:rFonts w:cstheme="minorHAnsi"/>
        </w:rPr>
        <w:t>Dennis Gravert</w:t>
      </w:r>
      <w:r w:rsidR="00884946">
        <w:rPr>
          <w:rFonts w:cstheme="minorHAnsi"/>
        </w:rPr>
        <w:t xml:space="preserve">, </w:t>
      </w:r>
      <w:r w:rsidR="00A9774A" w:rsidRPr="00E72FE0">
        <w:rPr>
          <w:rFonts w:cstheme="minorHAnsi"/>
        </w:rPr>
        <w:t>Natalie</w:t>
      </w:r>
      <w:r w:rsidR="00A9774A" w:rsidRPr="00EC5FC3">
        <w:rPr>
          <w:rFonts w:cstheme="minorHAnsi"/>
        </w:rPr>
        <w:t xml:space="preserve"> Hannum, Susie Hansen, </w:t>
      </w:r>
      <w:r w:rsidR="00A9774A" w:rsidRPr="00E72FE0">
        <w:rPr>
          <w:rFonts w:cstheme="minorHAnsi"/>
        </w:rPr>
        <w:t>Marie</w:t>
      </w:r>
      <w:r w:rsidR="00A9774A" w:rsidRPr="00EC5FC3">
        <w:rPr>
          <w:rFonts w:cstheme="minorHAnsi"/>
        </w:rPr>
        <w:t xml:space="preserve"> Karp, A’kilah Moore, </w:t>
      </w:r>
      <w:r w:rsidR="0000265E" w:rsidRPr="00EC5FC3">
        <w:rPr>
          <w:rFonts w:cstheme="minorHAnsi"/>
        </w:rPr>
        <w:t xml:space="preserve">Christine Park, </w:t>
      </w:r>
      <w:r w:rsidR="00A9774A" w:rsidRPr="00EC5FC3">
        <w:rPr>
          <w:rFonts w:cstheme="minorHAnsi"/>
        </w:rPr>
        <w:t>Ry</w:t>
      </w:r>
      <w:r w:rsidR="00787D26" w:rsidRPr="00EC5FC3">
        <w:rPr>
          <w:rFonts w:cstheme="minorHAnsi"/>
        </w:rPr>
        <w:t xml:space="preserve">an Pedersen, Matthew Stricker, </w:t>
      </w:r>
      <w:r w:rsidR="00884946">
        <w:rPr>
          <w:rFonts w:cstheme="minorHAnsi"/>
        </w:rPr>
        <w:t xml:space="preserve">Eileen Valenzuela, Kim Wentworth, </w:t>
      </w:r>
      <w:r w:rsidR="00A9774A" w:rsidRPr="00EC5FC3">
        <w:rPr>
          <w:rFonts w:cstheme="minorHAnsi"/>
        </w:rPr>
        <w:t xml:space="preserve">Nancy Ybarra, </w:t>
      </w:r>
      <w:r w:rsidR="00A9774A" w:rsidRPr="00682AF3">
        <w:rPr>
          <w:rFonts w:cstheme="minorHAnsi"/>
        </w:rPr>
        <w:t>Yongmin</w:t>
      </w:r>
      <w:r w:rsidR="00A9774A" w:rsidRPr="00EC5FC3">
        <w:rPr>
          <w:rFonts w:cstheme="minorHAnsi"/>
        </w:rPr>
        <w:t xml:space="preserve"> Zhu, Shondra West, Note taker</w:t>
      </w:r>
    </w:p>
    <w:p w14:paraId="560A1892" w14:textId="33561A7C" w:rsidR="00714E1C" w:rsidRPr="00EC5FC3" w:rsidRDefault="002F409D">
      <w:pPr>
        <w:rPr>
          <w:rFonts w:cstheme="minorHAnsi"/>
          <w:color w:val="4BACC6" w:themeColor="accent5"/>
        </w:rPr>
      </w:pPr>
      <w:r w:rsidRPr="00C01BEF">
        <w:rPr>
          <w:rFonts w:cstheme="minorHAnsi"/>
          <w:b/>
          <w:u w:val="single"/>
        </w:rPr>
        <w:t>Absent</w:t>
      </w:r>
      <w:r w:rsidRPr="00EC5FC3">
        <w:rPr>
          <w:rFonts w:cstheme="minorHAnsi"/>
          <w:u w:val="single"/>
        </w:rPr>
        <w:t>:</w:t>
      </w:r>
      <w:r w:rsidR="00AB1D72" w:rsidRPr="00EC5FC3">
        <w:rPr>
          <w:rFonts w:cstheme="minorHAnsi"/>
        </w:rPr>
        <w:t xml:space="preserve"> </w:t>
      </w:r>
      <w:r w:rsidR="00884946" w:rsidRPr="00884946">
        <w:rPr>
          <w:rFonts w:cstheme="minorHAnsi"/>
        </w:rPr>
        <w:t>Mike</w:t>
      </w:r>
      <w:r w:rsidR="00884946" w:rsidRPr="00EC5FC3">
        <w:rPr>
          <w:rFonts w:cstheme="minorHAnsi"/>
        </w:rPr>
        <w:t xml:space="preserve"> Grillo</w:t>
      </w:r>
      <w:r w:rsidR="00884946">
        <w:rPr>
          <w:rFonts w:cstheme="minorHAnsi"/>
        </w:rPr>
        <w:t xml:space="preserve">, </w:t>
      </w:r>
      <w:r w:rsidR="00884946" w:rsidRPr="00EC5FC3">
        <w:rPr>
          <w:rFonts w:cstheme="minorHAnsi"/>
        </w:rPr>
        <w:t>Anthony Hailey,</w:t>
      </w:r>
      <w:r w:rsidR="00884946" w:rsidRPr="00884946">
        <w:rPr>
          <w:rFonts w:cstheme="minorHAnsi"/>
          <w:b/>
        </w:rPr>
        <w:t xml:space="preserve"> </w:t>
      </w:r>
      <w:r w:rsidR="00884946" w:rsidRPr="00884946">
        <w:rPr>
          <w:rFonts w:cstheme="minorHAnsi"/>
        </w:rPr>
        <w:t>Grace</w:t>
      </w:r>
      <w:r w:rsidR="00884946" w:rsidRPr="00EC5FC3">
        <w:rPr>
          <w:rFonts w:cstheme="minorHAnsi"/>
        </w:rPr>
        <w:t xml:space="preserve"> Villegas</w:t>
      </w:r>
      <w:r w:rsidR="00884946">
        <w:rPr>
          <w:rFonts w:cstheme="minorHAnsi"/>
        </w:rPr>
        <w:t xml:space="preserve">, </w:t>
      </w:r>
    </w:p>
    <w:p w14:paraId="5C5D7A4B" w14:textId="05AA3457" w:rsidR="002F409D" w:rsidRPr="00EC5FC3" w:rsidRDefault="00714E1C" w:rsidP="002C328F">
      <w:pPr>
        <w:spacing w:after="0" w:line="240" w:lineRule="auto"/>
        <w:rPr>
          <w:rFonts w:cstheme="minorHAnsi"/>
        </w:rPr>
      </w:pPr>
      <w:r w:rsidRPr="00C01BEF">
        <w:rPr>
          <w:rFonts w:cstheme="minorHAnsi"/>
          <w:b/>
          <w:u w:val="single"/>
        </w:rPr>
        <w:t>Guests</w:t>
      </w:r>
      <w:r w:rsidRPr="00EC5FC3">
        <w:rPr>
          <w:rFonts w:cstheme="minorHAnsi"/>
        </w:rPr>
        <w:t>:</w:t>
      </w:r>
      <w:r w:rsidR="00E977BA" w:rsidRPr="00EC5FC3">
        <w:rPr>
          <w:rFonts w:cstheme="minorHAnsi"/>
        </w:rPr>
        <w:t xml:space="preserve"> </w:t>
      </w:r>
      <w:r w:rsidR="0021323D">
        <w:rPr>
          <w:rFonts w:cstheme="minorHAnsi"/>
        </w:rPr>
        <w:t>Kyle Chuah</w:t>
      </w:r>
    </w:p>
    <w:p w14:paraId="0929869C" w14:textId="77777777" w:rsidR="002C328F" w:rsidRPr="00EC5FC3" w:rsidRDefault="002C328F" w:rsidP="002C328F">
      <w:pPr>
        <w:spacing w:after="0" w:line="240" w:lineRule="auto"/>
        <w:rPr>
          <w:rFonts w:cstheme="minorHAnsi"/>
        </w:rPr>
      </w:pPr>
    </w:p>
    <w:p w14:paraId="191DCFB6" w14:textId="159BCDC0" w:rsidR="00EA5782" w:rsidRPr="00EC5FC3" w:rsidRDefault="00EA5782" w:rsidP="002C328F">
      <w:pPr>
        <w:spacing w:after="0" w:line="240" w:lineRule="auto"/>
        <w:rPr>
          <w:rFonts w:cstheme="minorHAnsi"/>
        </w:rPr>
      </w:pPr>
      <w:r w:rsidRPr="00EC5FC3">
        <w:rPr>
          <w:rFonts w:cstheme="minorHAnsi"/>
        </w:rPr>
        <w:t>Meeting called to order:</w:t>
      </w:r>
      <w:r w:rsidR="00256079" w:rsidRPr="00EC5FC3">
        <w:rPr>
          <w:rFonts w:cstheme="minorHAnsi"/>
        </w:rPr>
        <w:t xml:space="preserve"> </w:t>
      </w:r>
      <w:r w:rsidR="00A9774A" w:rsidRPr="00EC5FC3">
        <w:rPr>
          <w:rFonts w:cstheme="minorHAnsi"/>
        </w:rPr>
        <w:t xml:space="preserve"> </w:t>
      </w:r>
      <w:r w:rsidR="00787D26" w:rsidRPr="00EC5FC3">
        <w:rPr>
          <w:rFonts w:cstheme="minorHAnsi"/>
        </w:rPr>
        <w:t>1:</w:t>
      </w:r>
      <w:r w:rsidR="00E72FE0">
        <w:rPr>
          <w:rFonts w:cstheme="minorHAnsi"/>
        </w:rPr>
        <w:t>06pm</w:t>
      </w:r>
    </w:p>
    <w:p w14:paraId="4AEB312C" w14:textId="77777777" w:rsidR="00D309B7" w:rsidRPr="00EC5FC3" w:rsidRDefault="00D309B7" w:rsidP="002C328F">
      <w:pPr>
        <w:spacing w:after="0" w:line="240" w:lineRule="auto"/>
        <w:rPr>
          <w:rFonts w:cstheme="minorHAnsi"/>
        </w:rPr>
      </w:pPr>
    </w:p>
    <w:p w14:paraId="27B64612" w14:textId="77777777" w:rsidR="0043073F" w:rsidRPr="00EC5FC3" w:rsidRDefault="006B7C31" w:rsidP="002C328F">
      <w:pPr>
        <w:spacing w:after="0" w:line="240" w:lineRule="auto"/>
        <w:rPr>
          <w:rFonts w:cstheme="minorHAnsi"/>
        </w:rPr>
      </w:pPr>
      <w:r w:rsidRPr="00EC5FC3">
        <w:rPr>
          <w:rFonts w:cstheme="minorHAnsi"/>
        </w:rPr>
        <w:t>Location: CO-420</w:t>
      </w:r>
      <w:r w:rsidR="0043073F" w:rsidRPr="00EC5FC3">
        <w:rPr>
          <w:rFonts w:cstheme="minorHAnsi"/>
        </w:rPr>
        <w:t xml:space="preserve"> </w:t>
      </w:r>
    </w:p>
    <w:p w14:paraId="6228DF7C" w14:textId="77777777" w:rsidR="003C2966" w:rsidRPr="00EC5FC3" w:rsidRDefault="003C2966" w:rsidP="002C328F">
      <w:pPr>
        <w:pBdr>
          <w:bottom w:val="single" w:sz="12" w:space="1" w:color="auto"/>
        </w:pBdr>
        <w:spacing w:after="0" w:line="240" w:lineRule="auto"/>
        <w:rPr>
          <w:rFonts w:cstheme="minorHAnsi"/>
        </w:rPr>
      </w:pPr>
    </w:p>
    <w:p w14:paraId="35B66B0B" w14:textId="77777777" w:rsidR="00EA5782" w:rsidRPr="00EC5FC3" w:rsidRDefault="00EA5782" w:rsidP="002C328F">
      <w:pPr>
        <w:pBdr>
          <w:bottom w:val="single" w:sz="12" w:space="1" w:color="auto"/>
        </w:pBdr>
        <w:spacing w:after="0" w:line="240" w:lineRule="auto"/>
        <w:rPr>
          <w:rFonts w:cstheme="minorHAnsi"/>
          <w:b/>
        </w:rPr>
      </w:pPr>
      <w:r w:rsidRPr="00EC5FC3">
        <w:rPr>
          <w:rFonts w:cstheme="minorHAnsi"/>
          <w:b/>
        </w:rPr>
        <w:t>CURRENT ITEMS</w:t>
      </w:r>
    </w:p>
    <w:p w14:paraId="32355F83" w14:textId="77777777" w:rsidR="00EA5782" w:rsidRPr="00EC5FC3" w:rsidRDefault="00EA5782" w:rsidP="002C328F">
      <w:pPr>
        <w:spacing w:after="0" w:line="240" w:lineRule="auto"/>
        <w:rPr>
          <w:rFonts w:cstheme="minorHAnsi"/>
          <w:u w:val="single"/>
        </w:rPr>
      </w:pPr>
    </w:p>
    <w:p w14:paraId="2041A9C2" w14:textId="7EBAA685" w:rsidR="006B16E8" w:rsidRPr="00EC5FC3" w:rsidRDefault="00714E1C" w:rsidP="001B2F46">
      <w:pPr>
        <w:pStyle w:val="ListParagraph"/>
        <w:numPr>
          <w:ilvl w:val="0"/>
          <w:numId w:val="2"/>
        </w:numPr>
        <w:spacing w:after="0" w:line="240" w:lineRule="auto"/>
        <w:rPr>
          <w:rFonts w:cstheme="minorHAnsi"/>
          <w:b/>
        </w:rPr>
      </w:pPr>
      <w:r w:rsidRPr="00EC5FC3">
        <w:rPr>
          <w:rFonts w:cstheme="minorHAnsi"/>
          <w:b/>
          <w:u w:val="single"/>
        </w:rPr>
        <w:t>Announcements &amp; Public Comment</w:t>
      </w:r>
      <w:r w:rsidR="006B16E8" w:rsidRPr="00EC5FC3">
        <w:rPr>
          <w:rFonts w:cstheme="minorHAnsi"/>
          <w:b/>
          <w:u w:val="single"/>
        </w:rPr>
        <w:t>:</w:t>
      </w:r>
      <w:r w:rsidR="00E72FE0" w:rsidRPr="00884946">
        <w:rPr>
          <w:rFonts w:cstheme="minorHAnsi"/>
          <w:b/>
        </w:rPr>
        <w:t xml:space="preserve"> </w:t>
      </w:r>
      <w:r w:rsidR="00884946">
        <w:rPr>
          <w:rFonts w:cstheme="minorHAnsi"/>
        </w:rPr>
        <w:t>Brown Act Training is scheduled for September 10</w:t>
      </w:r>
      <w:r w:rsidR="00884946" w:rsidRPr="00884946">
        <w:rPr>
          <w:rFonts w:cstheme="minorHAnsi"/>
          <w:vertAlign w:val="superscript"/>
        </w:rPr>
        <w:t>th</w:t>
      </w:r>
      <w:r w:rsidR="00884946">
        <w:rPr>
          <w:rFonts w:cstheme="minorHAnsi"/>
        </w:rPr>
        <w:t xml:space="preserve"> at 3pm in L109</w:t>
      </w:r>
    </w:p>
    <w:p w14:paraId="20FB17B2" w14:textId="77777777" w:rsidR="00041007" w:rsidRPr="00041007" w:rsidRDefault="00041007" w:rsidP="00041007">
      <w:pPr>
        <w:pStyle w:val="ListParagraph"/>
        <w:spacing w:after="0" w:line="240" w:lineRule="auto"/>
        <w:ind w:left="1080"/>
        <w:rPr>
          <w:rFonts w:cstheme="minorHAnsi"/>
        </w:rPr>
      </w:pPr>
    </w:p>
    <w:p w14:paraId="705F1CB6" w14:textId="6AE9BF7F" w:rsidR="0017040B" w:rsidRPr="00884946" w:rsidRDefault="00714E1C" w:rsidP="00884946">
      <w:pPr>
        <w:pStyle w:val="ListParagraph"/>
        <w:numPr>
          <w:ilvl w:val="0"/>
          <w:numId w:val="2"/>
        </w:numPr>
        <w:spacing w:after="0" w:line="240" w:lineRule="auto"/>
        <w:rPr>
          <w:rFonts w:cstheme="minorHAnsi"/>
          <w:b/>
        </w:rPr>
      </w:pPr>
      <w:r w:rsidRPr="00EC5FC3">
        <w:rPr>
          <w:rFonts w:cstheme="minorHAnsi"/>
          <w:b/>
          <w:u w:val="single"/>
        </w:rPr>
        <w:t>Approval of the Agenda</w:t>
      </w:r>
      <w:r w:rsidR="003A16AE" w:rsidRPr="00EC5FC3">
        <w:rPr>
          <w:rFonts w:cstheme="minorHAnsi"/>
          <w:b/>
        </w:rPr>
        <w:t xml:space="preserve"> </w:t>
      </w:r>
    </w:p>
    <w:p w14:paraId="15C95976" w14:textId="026B5C12" w:rsidR="001569AF" w:rsidRPr="00EC5FC3" w:rsidRDefault="001569AF" w:rsidP="00A85972">
      <w:pPr>
        <w:spacing w:after="0" w:line="240" w:lineRule="auto"/>
        <w:ind w:left="360"/>
        <w:rPr>
          <w:rFonts w:eastAsia="Times New Roman" w:cstheme="minorHAnsi"/>
        </w:rPr>
      </w:pPr>
      <w:r w:rsidRPr="00EC5FC3">
        <w:rPr>
          <w:rFonts w:cstheme="minorHAnsi"/>
          <w:b/>
        </w:rPr>
        <w:t>Action:</w:t>
      </w:r>
      <w:r w:rsidR="00C17529" w:rsidRPr="00EC5FC3">
        <w:rPr>
          <w:rFonts w:cstheme="minorHAnsi"/>
        </w:rPr>
        <w:t xml:space="preserve"> </w:t>
      </w:r>
      <w:r w:rsidR="00884946">
        <w:rPr>
          <w:rFonts w:cstheme="minorHAnsi"/>
        </w:rPr>
        <w:t>Approved (M/S: Stricker</w:t>
      </w:r>
      <w:r w:rsidR="00E72FE0">
        <w:rPr>
          <w:rFonts w:cstheme="minorHAnsi"/>
        </w:rPr>
        <w:t>/</w:t>
      </w:r>
      <w:r w:rsidR="00884946">
        <w:rPr>
          <w:rFonts w:cstheme="minorHAnsi"/>
        </w:rPr>
        <w:t>Gravert)</w:t>
      </w:r>
      <w:r w:rsidR="00E72FE0">
        <w:rPr>
          <w:rFonts w:cstheme="minorHAnsi"/>
        </w:rPr>
        <w:t xml:space="preserve"> </w:t>
      </w:r>
      <w:r w:rsidR="00884946">
        <w:rPr>
          <w:rFonts w:cstheme="minorHAnsi"/>
        </w:rPr>
        <w:t>Unanimous</w:t>
      </w:r>
    </w:p>
    <w:p w14:paraId="7F46566C" w14:textId="77777777" w:rsidR="00B328AA" w:rsidRPr="00EC5FC3" w:rsidRDefault="00B328AA" w:rsidP="002C328F">
      <w:pPr>
        <w:spacing w:after="0" w:line="240" w:lineRule="auto"/>
        <w:rPr>
          <w:rFonts w:cstheme="minorHAnsi"/>
        </w:rPr>
      </w:pPr>
    </w:p>
    <w:p w14:paraId="486E6379" w14:textId="249512D3" w:rsidR="00714E1C" w:rsidRPr="00EC5FC3" w:rsidRDefault="002F409D" w:rsidP="005C17CD">
      <w:pPr>
        <w:spacing w:after="0" w:line="240" w:lineRule="auto"/>
        <w:rPr>
          <w:rFonts w:cstheme="minorHAnsi"/>
          <w:b/>
          <w:u w:val="single"/>
        </w:rPr>
      </w:pPr>
      <w:r w:rsidRPr="00EC5FC3">
        <w:rPr>
          <w:rFonts w:cstheme="minorHAnsi"/>
          <w:b/>
        </w:rPr>
        <w:t xml:space="preserve">       </w:t>
      </w:r>
      <w:r w:rsidRPr="00EC5FC3">
        <w:rPr>
          <w:rFonts w:cstheme="minorHAnsi"/>
          <w:b/>
          <w:u w:val="single"/>
        </w:rPr>
        <w:t xml:space="preserve">Approval of the </w:t>
      </w:r>
      <w:r w:rsidR="00C51706" w:rsidRPr="00EC5FC3">
        <w:rPr>
          <w:rFonts w:cstheme="minorHAnsi"/>
          <w:b/>
          <w:u w:val="single"/>
        </w:rPr>
        <w:t xml:space="preserve">Minutes from </w:t>
      </w:r>
      <w:r w:rsidR="00851151">
        <w:rPr>
          <w:rFonts w:cstheme="minorHAnsi"/>
          <w:b/>
          <w:u w:val="single"/>
        </w:rPr>
        <w:t xml:space="preserve">August 20, </w:t>
      </w:r>
      <w:r w:rsidR="00714E1C" w:rsidRPr="00EC5FC3">
        <w:rPr>
          <w:rFonts w:cstheme="minorHAnsi"/>
          <w:b/>
          <w:u w:val="single"/>
        </w:rPr>
        <w:t>2014</w:t>
      </w:r>
    </w:p>
    <w:p w14:paraId="5C3ECF9F" w14:textId="77777777" w:rsidR="00291FBB" w:rsidRPr="00EC5FC3" w:rsidRDefault="00291FBB" w:rsidP="00291FBB">
      <w:pPr>
        <w:spacing w:after="0" w:line="240" w:lineRule="auto"/>
        <w:ind w:left="360"/>
        <w:rPr>
          <w:rFonts w:eastAsia="Times New Roman" w:cstheme="minorHAnsi"/>
        </w:rPr>
      </w:pPr>
      <w:r w:rsidRPr="00EC5FC3">
        <w:rPr>
          <w:rFonts w:cstheme="minorHAnsi"/>
          <w:b/>
        </w:rPr>
        <w:t>Action:</w:t>
      </w:r>
      <w:r w:rsidRPr="00EC5FC3">
        <w:rPr>
          <w:rFonts w:cstheme="minorHAnsi"/>
        </w:rPr>
        <w:t xml:space="preserve"> </w:t>
      </w:r>
      <w:r>
        <w:rPr>
          <w:rFonts w:cstheme="minorHAnsi"/>
        </w:rPr>
        <w:t>Approved (M/S: Park/Karp) with one (1) abstention: Adkins</w:t>
      </w:r>
    </w:p>
    <w:p w14:paraId="0D5C0B3A" w14:textId="64435889" w:rsidR="004E66A7" w:rsidRPr="00E72FE0" w:rsidRDefault="0034660F" w:rsidP="001569AF">
      <w:pPr>
        <w:spacing w:after="0" w:line="240" w:lineRule="auto"/>
        <w:ind w:left="360"/>
        <w:rPr>
          <w:rFonts w:cstheme="minorHAnsi"/>
        </w:rPr>
      </w:pPr>
      <w:r>
        <w:rPr>
          <w:rFonts w:cstheme="minorHAnsi"/>
          <w:b/>
        </w:rPr>
        <w:t>Comments</w:t>
      </w:r>
      <w:r w:rsidR="001569AF" w:rsidRPr="00EC5FC3">
        <w:rPr>
          <w:rFonts w:cstheme="minorHAnsi"/>
          <w:b/>
        </w:rPr>
        <w:t>:</w:t>
      </w:r>
      <w:r w:rsidR="00787D26" w:rsidRPr="00EC5FC3">
        <w:rPr>
          <w:rFonts w:cstheme="minorHAnsi"/>
          <w:b/>
        </w:rPr>
        <w:t xml:space="preserve"> </w:t>
      </w:r>
      <w:r w:rsidR="00E72FE0">
        <w:rPr>
          <w:rFonts w:cstheme="minorHAnsi"/>
          <w:b/>
        </w:rPr>
        <w:t xml:space="preserve"> </w:t>
      </w:r>
      <w:r w:rsidR="00DC6754">
        <w:rPr>
          <w:rFonts w:cstheme="minorHAnsi"/>
        </w:rPr>
        <w:t>As stated co</w:t>
      </w:r>
      <w:r w:rsidR="00183C63">
        <w:rPr>
          <w:rFonts w:cstheme="minorHAnsi"/>
        </w:rPr>
        <w:t>rrectly in the 8.20.14 minutes;</w:t>
      </w:r>
      <w:r>
        <w:rPr>
          <w:rFonts w:cstheme="minorHAnsi"/>
        </w:rPr>
        <w:t xml:space="preserve"> Distance Education (DE) Committee is a sub-committee of curriculum</w:t>
      </w:r>
      <w:r w:rsidR="00183C63">
        <w:rPr>
          <w:rFonts w:cstheme="minorHAnsi"/>
        </w:rPr>
        <w:t xml:space="preserve">, </w:t>
      </w:r>
      <w:r w:rsidR="00752CA4">
        <w:rPr>
          <w:rFonts w:cstheme="minorHAnsi"/>
        </w:rPr>
        <w:t xml:space="preserve">then again </w:t>
      </w:r>
      <w:r w:rsidR="00183C63">
        <w:rPr>
          <w:rFonts w:cstheme="minorHAnsi"/>
        </w:rPr>
        <w:t>is not true</w:t>
      </w:r>
      <w:r>
        <w:rPr>
          <w:rFonts w:cstheme="minorHAnsi"/>
        </w:rPr>
        <w:t>. The committ</w:t>
      </w:r>
      <w:r w:rsidR="00183C63">
        <w:rPr>
          <w:rFonts w:cstheme="minorHAnsi"/>
        </w:rPr>
        <w:t xml:space="preserve">ee is an advisory of curriculum, </w:t>
      </w:r>
      <w:r>
        <w:rPr>
          <w:rFonts w:cstheme="minorHAnsi"/>
        </w:rPr>
        <w:t xml:space="preserve">with goals and charges independent of curriculum.  </w:t>
      </w:r>
      <w:r w:rsidR="00183C63">
        <w:rPr>
          <w:rFonts w:cstheme="minorHAnsi"/>
        </w:rPr>
        <w:t>To follow-up at the next meeting</w:t>
      </w:r>
      <w:r w:rsidR="00752CA4">
        <w:rPr>
          <w:rFonts w:cstheme="minorHAnsi"/>
        </w:rPr>
        <w:t xml:space="preserve"> whether sub-committees are </w:t>
      </w:r>
      <w:r w:rsidR="00183C63">
        <w:rPr>
          <w:rFonts w:cstheme="minorHAnsi"/>
        </w:rPr>
        <w:t>required to follow the Brown Act guidelines.</w:t>
      </w:r>
    </w:p>
    <w:p w14:paraId="2B8C7377" w14:textId="67C5B649" w:rsidR="00B328AA" w:rsidRPr="00EC5FC3" w:rsidRDefault="005E4C55" w:rsidP="005E4C55">
      <w:pPr>
        <w:tabs>
          <w:tab w:val="left" w:pos="4035"/>
        </w:tabs>
        <w:spacing w:after="0" w:line="240" w:lineRule="auto"/>
        <w:rPr>
          <w:rFonts w:cstheme="minorHAnsi"/>
        </w:rPr>
      </w:pPr>
      <w:r w:rsidRPr="00EC5FC3">
        <w:rPr>
          <w:rFonts w:cstheme="minorHAnsi"/>
        </w:rPr>
        <w:tab/>
      </w:r>
    </w:p>
    <w:p w14:paraId="6AF9E395" w14:textId="1109D0BC" w:rsidR="00662013" w:rsidRDefault="00437FCD" w:rsidP="001B2F46">
      <w:pPr>
        <w:pStyle w:val="ListParagraph"/>
        <w:numPr>
          <w:ilvl w:val="0"/>
          <w:numId w:val="2"/>
        </w:numPr>
        <w:spacing w:after="0" w:line="240" w:lineRule="auto"/>
        <w:rPr>
          <w:rFonts w:cstheme="minorHAnsi"/>
        </w:rPr>
      </w:pPr>
      <w:r w:rsidRPr="00437FCD">
        <w:rPr>
          <w:rFonts w:cstheme="minorHAnsi"/>
          <w:b/>
          <w:u w:val="single"/>
        </w:rPr>
        <w:t>Consent Agenda</w:t>
      </w:r>
      <w:r>
        <w:rPr>
          <w:rFonts w:cstheme="minorHAnsi"/>
        </w:rPr>
        <w:t xml:space="preserve"> </w:t>
      </w:r>
    </w:p>
    <w:p w14:paraId="12FCAA19" w14:textId="24755608" w:rsidR="00291FBB" w:rsidRPr="00291FBB" w:rsidRDefault="00291FBB" w:rsidP="00291FBB">
      <w:pPr>
        <w:pStyle w:val="ListParagraph"/>
        <w:spacing w:after="0" w:line="240" w:lineRule="auto"/>
        <w:ind w:left="360"/>
        <w:rPr>
          <w:rFonts w:cstheme="minorHAnsi"/>
        </w:rPr>
      </w:pPr>
      <w:r w:rsidRPr="00291FBB">
        <w:rPr>
          <w:rFonts w:cstheme="minorHAnsi"/>
          <w:b/>
        </w:rPr>
        <w:t xml:space="preserve">Action: </w:t>
      </w:r>
      <w:r w:rsidR="00183C63" w:rsidRPr="00183C63">
        <w:rPr>
          <w:rFonts w:cstheme="minorHAnsi"/>
        </w:rPr>
        <w:t>Approved</w:t>
      </w:r>
      <w:r w:rsidR="00183C63">
        <w:rPr>
          <w:rFonts w:cstheme="minorHAnsi"/>
          <w:b/>
        </w:rPr>
        <w:t xml:space="preserve"> </w:t>
      </w:r>
      <w:r w:rsidRPr="00291FBB">
        <w:rPr>
          <w:rFonts w:cstheme="minorHAnsi"/>
        </w:rPr>
        <w:t>(MS: Stricker/</w:t>
      </w:r>
      <w:r w:rsidR="0000265E">
        <w:rPr>
          <w:rFonts w:cstheme="minorHAnsi"/>
        </w:rPr>
        <w:t>Wentworth</w:t>
      </w:r>
      <w:r w:rsidRPr="00291FBB">
        <w:rPr>
          <w:rFonts w:cstheme="minorHAnsi"/>
        </w:rPr>
        <w:t xml:space="preserve">) Unanimous </w:t>
      </w:r>
    </w:p>
    <w:p w14:paraId="699D36E7" w14:textId="06A87BEE" w:rsidR="00C5236D" w:rsidRDefault="00C5236D" w:rsidP="00C5236D">
      <w:pPr>
        <w:pStyle w:val="ListParagraph"/>
        <w:numPr>
          <w:ilvl w:val="0"/>
          <w:numId w:val="24"/>
        </w:numPr>
        <w:spacing w:after="0" w:line="240" w:lineRule="auto"/>
        <w:rPr>
          <w:rFonts w:cstheme="minorHAnsi"/>
        </w:rPr>
      </w:pPr>
      <w:r w:rsidRPr="00C5236D">
        <w:rPr>
          <w:rFonts w:cstheme="minorHAnsi"/>
        </w:rPr>
        <w:t>Chem 006</w:t>
      </w:r>
      <w:r w:rsidR="00183C63">
        <w:rPr>
          <w:rFonts w:cstheme="minorHAnsi"/>
        </w:rPr>
        <w:t xml:space="preserve"> – adding text; </w:t>
      </w:r>
      <w:r w:rsidR="00752CA4">
        <w:rPr>
          <w:rFonts w:cstheme="minorHAnsi"/>
        </w:rPr>
        <w:t xml:space="preserve">or </w:t>
      </w:r>
      <w:r w:rsidR="0034660F">
        <w:rPr>
          <w:rFonts w:cstheme="minorHAnsi"/>
        </w:rPr>
        <w:t xml:space="preserve">one (1) </w:t>
      </w:r>
      <w:r>
        <w:rPr>
          <w:rFonts w:cstheme="minorHAnsi"/>
        </w:rPr>
        <w:t>y</w:t>
      </w:r>
      <w:r w:rsidR="0034660F">
        <w:rPr>
          <w:rFonts w:cstheme="minorHAnsi"/>
        </w:rPr>
        <w:t>ea</w:t>
      </w:r>
      <w:r>
        <w:rPr>
          <w:rFonts w:cstheme="minorHAnsi"/>
        </w:rPr>
        <w:t>r</w:t>
      </w:r>
      <w:r w:rsidR="0034660F">
        <w:rPr>
          <w:rFonts w:cstheme="minorHAnsi"/>
        </w:rPr>
        <w:t xml:space="preserve"> of high school algebra meets the math </w:t>
      </w:r>
      <w:r w:rsidR="00141264">
        <w:rPr>
          <w:rFonts w:cstheme="minorHAnsi"/>
        </w:rPr>
        <w:t xml:space="preserve">prerequisite </w:t>
      </w:r>
      <w:r w:rsidR="0021323D">
        <w:rPr>
          <w:rFonts w:cstheme="minorHAnsi"/>
        </w:rPr>
        <w:t xml:space="preserve"> </w:t>
      </w:r>
    </w:p>
    <w:p w14:paraId="2D6C1422" w14:textId="709D8CF3" w:rsidR="00C5236D" w:rsidRDefault="0034660F" w:rsidP="00C5236D">
      <w:pPr>
        <w:pStyle w:val="ListParagraph"/>
        <w:numPr>
          <w:ilvl w:val="0"/>
          <w:numId w:val="24"/>
        </w:numPr>
        <w:spacing w:after="0" w:line="240" w:lineRule="auto"/>
        <w:rPr>
          <w:rFonts w:cstheme="minorHAnsi"/>
        </w:rPr>
      </w:pPr>
      <w:r>
        <w:rPr>
          <w:rFonts w:cstheme="minorHAnsi"/>
        </w:rPr>
        <w:t xml:space="preserve">TRAVL 105 – Inactivation </w:t>
      </w:r>
    </w:p>
    <w:p w14:paraId="264D21F6" w14:textId="01EC0DB7" w:rsidR="00C5236D" w:rsidRDefault="00C5236D" w:rsidP="00C5236D">
      <w:pPr>
        <w:pStyle w:val="ListParagraph"/>
        <w:numPr>
          <w:ilvl w:val="0"/>
          <w:numId w:val="24"/>
        </w:numPr>
        <w:spacing w:after="0" w:line="240" w:lineRule="auto"/>
        <w:rPr>
          <w:rFonts w:cstheme="minorHAnsi"/>
        </w:rPr>
      </w:pPr>
      <w:r>
        <w:rPr>
          <w:rFonts w:cstheme="minorHAnsi"/>
        </w:rPr>
        <w:t xml:space="preserve">TRAVL 106 – </w:t>
      </w:r>
      <w:r w:rsidR="0034660F">
        <w:rPr>
          <w:rFonts w:cstheme="minorHAnsi"/>
        </w:rPr>
        <w:t>Inactivation</w:t>
      </w:r>
    </w:p>
    <w:p w14:paraId="14AC5C01" w14:textId="77777777" w:rsidR="00A9774A" w:rsidRPr="00EC5FC3" w:rsidRDefault="00A9774A" w:rsidP="00A9774A">
      <w:pPr>
        <w:pStyle w:val="ListParagraph"/>
        <w:spacing w:after="0" w:line="240" w:lineRule="auto"/>
        <w:ind w:left="360"/>
        <w:rPr>
          <w:rFonts w:cstheme="minorHAnsi"/>
        </w:rPr>
      </w:pPr>
    </w:p>
    <w:p w14:paraId="5A7E6245" w14:textId="36F7DBC2" w:rsidR="00C01BEF" w:rsidRPr="00437FCD" w:rsidRDefault="00437FCD" w:rsidP="00437FCD">
      <w:pPr>
        <w:pStyle w:val="ListParagraph"/>
        <w:numPr>
          <w:ilvl w:val="0"/>
          <w:numId w:val="2"/>
        </w:numPr>
        <w:spacing w:after="0" w:line="240" w:lineRule="auto"/>
        <w:rPr>
          <w:rFonts w:cstheme="minorHAnsi"/>
        </w:rPr>
      </w:pPr>
      <w:r w:rsidRPr="00437FCD">
        <w:rPr>
          <w:rFonts w:cstheme="minorHAnsi"/>
          <w:b/>
          <w:u w:val="single"/>
        </w:rPr>
        <w:t>Existing Course Outlines of Record</w:t>
      </w:r>
    </w:p>
    <w:p w14:paraId="028E01A0" w14:textId="77777777" w:rsidR="00437FCD" w:rsidRPr="00437FCD" w:rsidRDefault="00437FCD" w:rsidP="00437FCD">
      <w:pPr>
        <w:pStyle w:val="ListParagraph"/>
        <w:rPr>
          <w:rFonts w:cstheme="minorHAnsi"/>
        </w:rPr>
      </w:pPr>
    </w:p>
    <w:p w14:paraId="71F9430B" w14:textId="15DE617A" w:rsidR="00437FCD" w:rsidRPr="00291FBB" w:rsidRDefault="00437FCD" w:rsidP="00437FCD">
      <w:pPr>
        <w:pStyle w:val="ListParagraph"/>
        <w:numPr>
          <w:ilvl w:val="1"/>
          <w:numId w:val="22"/>
        </w:numPr>
        <w:spacing w:after="0" w:line="240" w:lineRule="auto"/>
        <w:ind w:left="720"/>
        <w:rPr>
          <w:rFonts w:cstheme="minorHAnsi"/>
          <w:b/>
        </w:rPr>
      </w:pPr>
      <w:r w:rsidRPr="00291FBB">
        <w:rPr>
          <w:rFonts w:cstheme="minorHAnsi"/>
          <w:b/>
        </w:rPr>
        <w:t>Music-013-Musicianship I</w:t>
      </w:r>
    </w:p>
    <w:p w14:paraId="61D27013" w14:textId="03E74E83" w:rsidR="00DD2E79" w:rsidRDefault="00DD2E79" w:rsidP="00DD2E79">
      <w:pPr>
        <w:pStyle w:val="ListParagraph"/>
        <w:spacing w:after="0" w:line="240" w:lineRule="auto"/>
        <w:rPr>
          <w:rFonts w:cstheme="minorHAnsi"/>
        </w:rPr>
      </w:pPr>
      <w:r w:rsidRPr="00291FBB">
        <w:rPr>
          <w:rFonts w:cstheme="minorHAnsi"/>
          <w:b/>
        </w:rPr>
        <w:t>Action</w:t>
      </w:r>
      <w:r>
        <w:rPr>
          <w:rFonts w:cstheme="minorHAnsi"/>
        </w:rPr>
        <w:t>: Approved (Stricker/Karp) Unanimous</w:t>
      </w:r>
    </w:p>
    <w:p w14:paraId="197C4FB5" w14:textId="77777777" w:rsidR="0034660F" w:rsidRPr="00291FBB" w:rsidRDefault="0034660F" w:rsidP="00437FCD">
      <w:pPr>
        <w:pStyle w:val="ListParagraph"/>
        <w:spacing w:after="0" w:line="240" w:lineRule="auto"/>
        <w:rPr>
          <w:rFonts w:cstheme="minorHAnsi"/>
          <w:b/>
        </w:rPr>
      </w:pPr>
      <w:r w:rsidRPr="00291FBB">
        <w:rPr>
          <w:rFonts w:cstheme="minorHAnsi"/>
          <w:b/>
        </w:rPr>
        <w:t>Committee Comments</w:t>
      </w:r>
      <w:r w:rsidR="00437FCD" w:rsidRPr="00291FBB">
        <w:rPr>
          <w:rFonts w:cstheme="minorHAnsi"/>
          <w:b/>
        </w:rPr>
        <w:t>:</w:t>
      </w:r>
      <w:r w:rsidR="00C5236D" w:rsidRPr="00291FBB">
        <w:rPr>
          <w:rFonts w:cstheme="minorHAnsi"/>
          <w:b/>
        </w:rPr>
        <w:t xml:space="preserve"> </w:t>
      </w:r>
    </w:p>
    <w:p w14:paraId="3682B034" w14:textId="4B9E8D50" w:rsidR="0052582C" w:rsidRDefault="0052582C" w:rsidP="0052582C">
      <w:pPr>
        <w:pStyle w:val="ListParagraph"/>
        <w:numPr>
          <w:ilvl w:val="0"/>
          <w:numId w:val="25"/>
        </w:numPr>
        <w:spacing w:after="0" w:line="240" w:lineRule="auto"/>
        <w:rPr>
          <w:rFonts w:cstheme="minorHAnsi"/>
        </w:rPr>
      </w:pPr>
      <w:r w:rsidRPr="0052582C">
        <w:rPr>
          <w:rFonts w:cstheme="minorHAnsi"/>
        </w:rPr>
        <w:t xml:space="preserve">Both courses were </w:t>
      </w:r>
      <w:r w:rsidR="00752CA4">
        <w:rPr>
          <w:rFonts w:cstheme="minorHAnsi"/>
        </w:rPr>
        <w:t xml:space="preserve">content reviewed.  </w:t>
      </w:r>
      <w:r w:rsidR="0034660F" w:rsidRPr="0052582C">
        <w:rPr>
          <w:rFonts w:cstheme="minorHAnsi"/>
        </w:rPr>
        <w:t xml:space="preserve">Music 13 &amp; 14 </w:t>
      </w:r>
      <w:r w:rsidR="00DE39FC">
        <w:rPr>
          <w:rFonts w:cstheme="minorHAnsi"/>
        </w:rPr>
        <w:t xml:space="preserve">are </w:t>
      </w:r>
      <w:r w:rsidR="0034660F" w:rsidRPr="0052582C">
        <w:rPr>
          <w:rFonts w:cstheme="minorHAnsi"/>
        </w:rPr>
        <w:t>two different courses</w:t>
      </w:r>
      <w:r w:rsidR="00DE39FC">
        <w:rPr>
          <w:rFonts w:cstheme="minorHAnsi"/>
        </w:rPr>
        <w:t xml:space="preserve"> – intermediate vs. advance, yet t</w:t>
      </w:r>
      <w:r w:rsidR="0034660F" w:rsidRPr="0052582C">
        <w:rPr>
          <w:rFonts w:cstheme="minorHAnsi"/>
        </w:rPr>
        <w:t xml:space="preserve">he CLSOs </w:t>
      </w:r>
      <w:r w:rsidR="00DE39FC">
        <w:rPr>
          <w:rFonts w:cstheme="minorHAnsi"/>
        </w:rPr>
        <w:t>are</w:t>
      </w:r>
      <w:r w:rsidRPr="0052582C">
        <w:rPr>
          <w:rFonts w:cstheme="minorHAnsi"/>
        </w:rPr>
        <w:t xml:space="preserve"> the same</w:t>
      </w:r>
      <w:r w:rsidR="00752CA4">
        <w:rPr>
          <w:rFonts w:cstheme="minorHAnsi"/>
        </w:rPr>
        <w:t xml:space="preserve"> </w:t>
      </w:r>
      <w:r w:rsidR="00C5236D" w:rsidRPr="0052582C">
        <w:rPr>
          <w:rFonts w:cstheme="minorHAnsi"/>
        </w:rPr>
        <w:t xml:space="preserve">except </w:t>
      </w:r>
      <w:r w:rsidR="00DE39FC">
        <w:rPr>
          <w:rFonts w:cstheme="minorHAnsi"/>
        </w:rPr>
        <w:t xml:space="preserve">for </w:t>
      </w:r>
      <w:r w:rsidRPr="0052582C">
        <w:rPr>
          <w:rFonts w:cstheme="minorHAnsi"/>
        </w:rPr>
        <w:t xml:space="preserve">A/C </w:t>
      </w:r>
      <w:r w:rsidR="00C5236D" w:rsidRPr="0052582C">
        <w:rPr>
          <w:rFonts w:cstheme="minorHAnsi"/>
        </w:rPr>
        <w:t xml:space="preserve">level </w:t>
      </w:r>
      <w:r w:rsidR="00DE39FC">
        <w:rPr>
          <w:rFonts w:cstheme="minorHAnsi"/>
        </w:rPr>
        <w:t>portion</w:t>
      </w:r>
      <w:r w:rsidRPr="0052582C">
        <w:rPr>
          <w:rFonts w:cstheme="minorHAnsi"/>
        </w:rPr>
        <w:t>.</w:t>
      </w:r>
      <w:r w:rsidR="00DE39FC">
        <w:rPr>
          <w:rFonts w:cstheme="minorHAnsi"/>
        </w:rPr>
        <w:t xml:space="preserve">  </w:t>
      </w:r>
      <w:r w:rsidR="000C088D">
        <w:rPr>
          <w:rFonts w:cstheme="minorHAnsi"/>
        </w:rPr>
        <w:t xml:space="preserve">It was determined that </w:t>
      </w:r>
      <w:r w:rsidR="00752CA4">
        <w:rPr>
          <w:rFonts w:cstheme="minorHAnsi"/>
        </w:rPr>
        <w:t xml:space="preserve">Music 13 &amp; 14 </w:t>
      </w:r>
      <w:r w:rsidR="000C088D">
        <w:rPr>
          <w:rFonts w:cstheme="minorHAnsi"/>
        </w:rPr>
        <w:t xml:space="preserve">first set of CSLOs should include text and the second set </w:t>
      </w:r>
      <w:r w:rsidR="00752CA4">
        <w:rPr>
          <w:rFonts w:cstheme="minorHAnsi"/>
        </w:rPr>
        <w:t xml:space="preserve">(pg. 5) </w:t>
      </w:r>
      <w:r w:rsidR="000C088D">
        <w:rPr>
          <w:rFonts w:cstheme="minorHAnsi"/>
        </w:rPr>
        <w:t xml:space="preserve">should include </w:t>
      </w:r>
      <w:r w:rsidR="00752CA4">
        <w:rPr>
          <w:rFonts w:cstheme="minorHAnsi"/>
        </w:rPr>
        <w:t xml:space="preserve">percentage </w:t>
      </w:r>
      <w:r w:rsidR="000C088D">
        <w:rPr>
          <w:rFonts w:cstheme="minorHAnsi"/>
        </w:rPr>
        <w:t>numbers</w:t>
      </w:r>
      <w:r w:rsidR="00752CA4">
        <w:rPr>
          <w:rFonts w:cstheme="minorHAnsi"/>
        </w:rPr>
        <w:t>; and Music 14 CSLOs remove the wording intermediate and replace with advance.</w:t>
      </w:r>
      <w:r w:rsidR="000C088D">
        <w:rPr>
          <w:rFonts w:cstheme="minorHAnsi"/>
        </w:rPr>
        <w:t xml:space="preserve"> </w:t>
      </w:r>
      <w:r w:rsidR="00752CA4">
        <w:rPr>
          <w:rFonts w:cstheme="minorHAnsi"/>
        </w:rPr>
        <w:t>T</w:t>
      </w:r>
      <w:r w:rsidR="000C088D">
        <w:rPr>
          <w:rFonts w:cstheme="minorHAnsi"/>
        </w:rPr>
        <w:t>he committee agreed.</w:t>
      </w:r>
    </w:p>
    <w:p w14:paraId="70AFF774" w14:textId="77777777" w:rsidR="00291FBB" w:rsidRDefault="00291FBB" w:rsidP="00291FBB">
      <w:pPr>
        <w:pStyle w:val="ListParagraph"/>
        <w:spacing w:after="0" w:line="240" w:lineRule="auto"/>
        <w:ind w:left="1440"/>
        <w:rPr>
          <w:rFonts w:cstheme="minorHAnsi"/>
        </w:rPr>
      </w:pPr>
    </w:p>
    <w:p w14:paraId="1D83DBE2" w14:textId="241C62D5" w:rsidR="000C088D" w:rsidRDefault="000C088D" w:rsidP="000C088D">
      <w:pPr>
        <w:pStyle w:val="ListParagraph"/>
        <w:numPr>
          <w:ilvl w:val="0"/>
          <w:numId w:val="25"/>
        </w:numPr>
        <w:spacing w:after="0" w:line="240" w:lineRule="auto"/>
        <w:rPr>
          <w:rFonts w:cstheme="minorHAnsi"/>
        </w:rPr>
      </w:pPr>
      <w:r>
        <w:rPr>
          <w:rFonts w:cstheme="minorHAnsi"/>
        </w:rPr>
        <w:t xml:space="preserve">The department chair shared </w:t>
      </w:r>
      <w:r w:rsidR="00752CA4">
        <w:rPr>
          <w:rFonts w:cstheme="minorHAnsi"/>
        </w:rPr>
        <w:t>the class content overlaps in some areas;</w:t>
      </w:r>
      <w:r>
        <w:rPr>
          <w:rFonts w:cstheme="minorHAnsi"/>
        </w:rPr>
        <w:t xml:space="preserve"> however upon completion of the course</w:t>
      </w:r>
      <w:r w:rsidR="00752CA4">
        <w:rPr>
          <w:rFonts w:cstheme="minorHAnsi"/>
        </w:rPr>
        <w:t>,</w:t>
      </w:r>
      <w:r>
        <w:rPr>
          <w:rFonts w:cstheme="minorHAnsi"/>
        </w:rPr>
        <w:t xml:space="preserve"> student</w:t>
      </w:r>
      <w:r w:rsidR="00752CA4">
        <w:rPr>
          <w:rFonts w:cstheme="minorHAnsi"/>
        </w:rPr>
        <w:t>s</w:t>
      </w:r>
      <w:r>
        <w:rPr>
          <w:rFonts w:cstheme="minorHAnsi"/>
        </w:rPr>
        <w:t xml:space="preserve"> should progress to intermediate for Music 13 and advance for Music 14.  These courses can be taken out of sequential order as long as students have advance level competencies for Music 14. </w:t>
      </w:r>
      <w:r w:rsidR="00DD2E79">
        <w:rPr>
          <w:rFonts w:cstheme="minorHAnsi"/>
        </w:rPr>
        <w:t>Music 13 is not a prerequisite for 14.</w:t>
      </w:r>
    </w:p>
    <w:p w14:paraId="4D9588ED" w14:textId="1BD027C1" w:rsidR="00DD2E79" w:rsidRDefault="000C088D" w:rsidP="000C088D">
      <w:pPr>
        <w:pStyle w:val="ListParagraph"/>
        <w:numPr>
          <w:ilvl w:val="0"/>
          <w:numId w:val="25"/>
        </w:numPr>
        <w:spacing w:after="0" w:line="240" w:lineRule="auto"/>
        <w:rPr>
          <w:rFonts w:cstheme="minorHAnsi"/>
        </w:rPr>
      </w:pPr>
      <w:r>
        <w:rPr>
          <w:rFonts w:cstheme="minorHAnsi"/>
        </w:rPr>
        <w:t xml:space="preserve">Students will need to take </w:t>
      </w:r>
      <w:r w:rsidR="00DD2E79">
        <w:rPr>
          <w:rFonts w:cstheme="minorHAnsi"/>
        </w:rPr>
        <w:t xml:space="preserve">both </w:t>
      </w:r>
      <w:r>
        <w:rPr>
          <w:rFonts w:cstheme="minorHAnsi"/>
        </w:rPr>
        <w:t xml:space="preserve">Music 13 and 14 to </w:t>
      </w:r>
      <w:r w:rsidR="00DD2E79">
        <w:rPr>
          <w:rFonts w:cstheme="minorHAnsi"/>
        </w:rPr>
        <w:t>satisfy</w:t>
      </w:r>
      <w:r>
        <w:rPr>
          <w:rFonts w:cstheme="minorHAnsi"/>
        </w:rPr>
        <w:t xml:space="preserve"> the </w:t>
      </w:r>
      <w:r w:rsidR="000775E3">
        <w:rPr>
          <w:rFonts w:cstheme="minorHAnsi"/>
        </w:rPr>
        <w:t>degree</w:t>
      </w:r>
      <w:r w:rsidR="00DD2E79">
        <w:rPr>
          <w:rFonts w:cstheme="minorHAnsi"/>
        </w:rPr>
        <w:t xml:space="preserve"> </w:t>
      </w:r>
      <w:r>
        <w:rPr>
          <w:rFonts w:cstheme="minorHAnsi"/>
        </w:rPr>
        <w:t>requirements</w:t>
      </w:r>
      <w:r w:rsidR="00DD2E79">
        <w:rPr>
          <w:rFonts w:cstheme="minorHAnsi"/>
        </w:rPr>
        <w:t xml:space="preserve"> for the</w:t>
      </w:r>
      <w:r w:rsidR="000775E3">
        <w:rPr>
          <w:rFonts w:cstheme="minorHAnsi"/>
        </w:rPr>
        <w:t xml:space="preserve"> major.  W</w:t>
      </w:r>
      <w:r>
        <w:rPr>
          <w:rFonts w:cstheme="minorHAnsi"/>
        </w:rPr>
        <w:t xml:space="preserve">ithout </w:t>
      </w:r>
      <w:r w:rsidR="000775E3">
        <w:rPr>
          <w:rFonts w:cstheme="minorHAnsi"/>
        </w:rPr>
        <w:t xml:space="preserve">Music 13 </w:t>
      </w:r>
      <w:r>
        <w:rPr>
          <w:rFonts w:cstheme="minorHAnsi"/>
        </w:rPr>
        <w:t xml:space="preserve">students will lack enough major units to earn the degree.  </w:t>
      </w:r>
      <w:r w:rsidR="000775E3">
        <w:rPr>
          <w:rFonts w:cstheme="minorHAnsi"/>
        </w:rPr>
        <w:t>Credit by exam is not option for Music 13; students cannot take an exam to receive credit for the course.</w:t>
      </w:r>
    </w:p>
    <w:p w14:paraId="29B4FE2D" w14:textId="77777777" w:rsidR="00291FBB" w:rsidRDefault="00291FBB" w:rsidP="00291FBB">
      <w:pPr>
        <w:pStyle w:val="ListParagraph"/>
        <w:spacing w:after="0" w:line="240" w:lineRule="auto"/>
        <w:ind w:left="1440"/>
        <w:rPr>
          <w:rFonts w:cstheme="minorHAnsi"/>
        </w:rPr>
      </w:pPr>
    </w:p>
    <w:p w14:paraId="5F51FE0B" w14:textId="7AE4BA18" w:rsidR="00DD2E79" w:rsidRPr="00DD2E79" w:rsidRDefault="00DD2E79" w:rsidP="00DD2E79">
      <w:pPr>
        <w:pStyle w:val="ListParagraph"/>
        <w:numPr>
          <w:ilvl w:val="0"/>
          <w:numId w:val="25"/>
        </w:numPr>
        <w:spacing w:after="0" w:line="240" w:lineRule="auto"/>
        <w:rPr>
          <w:rFonts w:cstheme="minorHAnsi"/>
        </w:rPr>
      </w:pPr>
      <w:r>
        <w:rPr>
          <w:rFonts w:cstheme="minorHAnsi"/>
        </w:rPr>
        <w:t>T</w:t>
      </w:r>
      <w:r w:rsidR="00C5236D" w:rsidRPr="000C088D">
        <w:rPr>
          <w:rFonts w:cstheme="minorHAnsi"/>
        </w:rPr>
        <w:t xml:space="preserve">he assessment </w:t>
      </w:r>
      <w:r>
        <w:rPr>
          <w:rFonts w:cstheme="minorHAnsi"/>
        </w:rPr>
        <w:t>component is based on students having intermediate/advanced skills upon completion of Music 13/14.</w:t>
      </w:r>
      <w:r w:rsidRPr="00DD2E79">
        <w:rPr>
          <w:rFonts w:cstheme="minorHAnsi"/>
        </w:rPr>
        <w:t xml:space="preserve"> </w:t>
      </w:r>
    </w:p>
    <w:p w14:paraId="23CA9508" w14:textId="77777777" w:rsidR="00437FCD" w:rsidRDefault="00437FCD" w:rsidP="00437FCD">
      <w:pPr>
        <w:pStyle w:val="ListParagraph"/>
        <w:spacing w:after="0" w:line="240" w:lineRule="auto"/>
        <w:ind w:left="360"/>
        <w:rPr>
          <w:rFonts w:cstheme="minorHAnsi"/>
        </w:rPr>
      </w:pPr>
    </w:p>
    <w:p w14:paraId="5D79D203" w14:textId="6A47E247" w:rsidR="00437FCD" w:rsidRPr="00291FBB" w:rsidRDefault="00437FCD" w:rsidP="00437FCD">
      <w:pPr>
        <w:pStyle w:val="ListParagraph"/>
        <w:numPr>
          <w:ilvl w:val="1"/>
          <w:numId w:val="22"/>
        </w:numPr>
        <w:spacing w:after="0" w:line="240" w:lineRule="auto"/>
        <w:ind w:left="720"/>
        <w:rPr>
          <w:rFonts w:cstheme="minorHAnsi"/>
          <w:b/>
        </w:rPr>
      </w:pPr>
      <w:r w:rsidRPr="00291FBB">
        <w:rPr>
          <w:rFonts w:cstheme="minorHAnsi"/>
          <w:b/>
        </w:rPr>
        <w:t>Music-014-Musicianship II</w:t>
      </w:r>
    </w:p>
    <w:p w14:paraId="663B1BED" w14:textId="77777777" w:rsidR="00DD2E79" w:rsidRDefault="00437FCD" w:rsidP="00437FCD">
      <w:pPr>
        <w:pStyle w:val="ListParagraph"/>
        <w:spacing w:after="0" w:line="240" w:lineRule="auto"/>
        <w:rPr>
          <w:rFonts w:cstheme="minorHAnsi"/>
        </w:rPr>
      </w:pPr>
      <w:r w:rsidRPr="00291FBB">
        <w:rPr>
          <w:rFonts w:cstheme="minorHAnsi"/>
          <w:b/>
          <w:u w:val="single"/>
        </w:rPr>
        <w:t>Action</w:t>
      </w:r>
      <w:r>
        <w:rPr>
          <w:rFonts w:cstheme="minorHAnsi"/>
        </w:rPr>
        <w:t>:</w:t>
      </w:r>
      <w:r w:rsidR="00682AF3">
        <w:rPr>
          <w:rFonts w:cstheme="minorHAnsi"/>
        </w:rPr>
        <w:t xml:space="preserve"> </w:t>
      </w:r>
      <w:r w:rsidR="00DD2E79">
        <w:rPr>
          <w:rFonts w:cstheme="minorHAnsi"/>
        </w:rPr>
        <w:t xml:space="preserve">Approved with recommendations (M/S: Stricker/Pedersen) Unanimous </w:t>
      </w:r>
    </w:p>
    <w:p w14:paraId="43AE5761" w14:textId="77777777" w:rsidR="00DD2E79" w:rsidRDefault="00DD2E79" w:rsidP="00DD2E79">
      <w:pPr>
        <w:pStyle w:val="ListParagraph"/>
        <w:numPr>
          <w:ilvl w:val="0"/>
          <w:numId w:val="26"/>
        </w:numPr>
        <w:spacing w:after="0" w:line="240" w:lineRule="auto"/>
        <w:rPr>
          <w:rFonts w:cstheme="minorHAnsi"/>
        </w:rPr>
      </w:pPr>
      <w:r>
        <w:rPr>
          <w:rFonts w:cstheme="minorHAnsi"/>
        </w:rPr>
        <w:t xml:space="preserve">Change </w:t>
      </w:r>
      <w:r w:rsidR="00682AF3">
        <w:rPr>
          <w:rFonts w:cstheme="minorHAnsi"/>
        </w:rPr>
        <w:t xml:space="preserve">CSLOS </w:t>
      </w:r>
      <w:r>
        <w:rPr>
          <w:rFonts w:cstheme="minorHAnsi"/>
        </w:rPr>
        <w:t>from intermediate to advance</w:t>
      </w:r>
    </w:p>
    <w:p w14:paraId="6DF72F0C" w14:textId="70014F0A" w:rsidR="00DD2E79" w:rsidRDefault="00DD2E79" w:rsidP="00DD2E79">
      <w:pPr>
        <w:pStyle w:val="ListParagraph"/>
        <w:numPr>
          <w:ilvl w:val="0"/>
          <w:numId w:val="26"/>
        </w:numPr>
        <w:spacing w:after="0" w:line="240" w:lineRule="auto"/>
        <w:rPr>
          <w:rFonts w:cstheme="minorHAnsi"/>
        </w:rPr>
      </w:pPr>
      <w:r>
        <w:rPr>
          <w:rFonts w:cstheme="minorHAnsi"/>
        </w:rPr>
        <w:t xml:space="preserve">Remove </w:t>
      </w:r>
      <w:r w:rsidR="00682AF3">
        <w:rPr>
          <w:rFonts w:cstheme="minorHAnsi"/>
        </w:rPr>
        <w:t xml:space="preserve">the </w:t>
      </w:r>
      <w:r w:rsidR="00672487">
        <w:rPr>
          <w:rFonts w:cstheme="minorHAnsi"/>
        </w:rPr>
        <w:t xml:space="preserve">repeated </w:t>
      </w:r>
      <w:r w:rsidR="00682AF3">
        <w:rPr>
          <w:rFonts w:cstheme="minorHAnsi"/>
        </w:rPr>
        <w:t xml:space="preserve">text </w:t>
      </w:r>
      <w:r>
        <w:rPr>
          <w:rFonts w:cstheme="minorHAnsi"/>
        </w:rPr>
        <w:t xml:space="preserve">from the second set of CLSOs and change </w:t>
      </w:r>
      <w:r w:rsidR="00672487">
        <w:rPr>
          <w:rFonts w:cstheme="minorHAnsi"/>
        </w:rPr>
        <w:t xml:space="preserve">it </w:t>
      </w:r>
      <w:r w:rsidR="00682AF3">
        <w:rPr>
          <w:rFonts w:cstheme="minorHAnsi"/>
        </w:rPr>
        <w:t xml:space="preserve">to </w:t>
      </w:r>
      <w:r>
        <w:rPr>
          <w:rFonts w:cstheme="minorHAnsi"/>
        </w:rPr>
        <w:t>percentages</w:t>
      </w:r>
    </w:p>
    <w:p w14:paraId="57F3E2E3" w14:textId="1928D559" w:rsidR="00437FCD" w:rsidRPr="00437FCD" w:rsidRDefault="00DD2E79" w:rsidP="00DD2E79">
      <w:pPr>
        <w:pStyle w:val="ListParagraph"/>
        <w:numPr>
          <w:ilvl w:val="0"/>
          <w:numId w:val="26"/>
        </w:numPr>
        <w:spacing w:after="0" w:line="240" w:lineRule="auto"/>
        <w:rPr>
          <w:rFonts w:cstheme="minorHAnsi"/>
        </w:rPr>
      </w:pPr>
      <w:r>
        <w:rPr>
          <w:rFonts w:cstheme="minorHAnsi"/>
        </w:rPr>
        <w:t>A</w:t>
      </w:r>
      <w:r w:rsidR="00672487">
        <w:rPr>
          <w:rFonts w:cstheme="minorHAnsi"/>
        </w:rPr>
        <w:t>dd discipline</w:t>
      </w:r>
    </w:p>
    <w:p w14:paraId="228E7842" w14:textId="77777777" w:rsidR="00437FCD" w:rsidRPr="00437FCD" w:rsidRDefault="00437FCD" w:rsidP="00437FCD">
      <w:pPr>
        <w:spacing w:after="0" w:line="240" w:lineRule="auto"/>
        <w:rPr>
          <w:rFonts w:cstheme="minorHAnsi"/>
        </w:rPr>
      </w:pPr>
    </w:p>
    <w:p w14:paraId="30140A83" w14:textId="2BFFB00B" w:rsidR="004734B3" w:rsidRPr="00437FCD" w:rsidRDefault="00437FCD" w:rsidP="00437FCD">
      <w:pPr>
        <w:pStyle w:val="ListParagraph"/>
        <w:numPr>
          <w:ilvl w:val="0"/>
          <w:numId w:val="2"/>
        </w:numPr>
        <w:spacing w:after="0" w:line="240" w:lineRule="auto"/>
        <w:rPr>
          <w:rFonts w:cstheme="minorHAnsi"/>
        </w:rPr>
      </w:pPr>
      <w:r>
        <w:rPr>
          <w:rFonts w:cstheme="minorHAnsi"/>
          <w:b/>
          <w:u w:val="single"/>
        </w:rPr>
        <w:t>New Courses Outlines of Record</w:t>
      </w:r>
      <w:r w:rsidRPr="00DD2E79">
        <w:rPr>
          <w:rFonts w:cstheme="minorHAnsi"/>
        </w:rPr>
        <w:t xml:space="preserve"> –</w:t>
      </w:r>
      <w:r w:rsidRPr="00437FCD">
        <w:rPr>
          <w:rFonts w:cstheme="minorHAnsi"/>
          <w:b/>
        </w:rPr>
        <w:t xml:space="preserve"> None</w:t>
      </w:r>
    </w:p>
    <w:p w14:paraId="6AADB7A8" w14:textId="77777777" w:rsidR="00437FCD" w:rsidRPr="00EC5FC3" w:rsidRDefault="00437FCD" w:rsidP="00437FCD">
      <w:pPr>
        <w:pStyle w:val="ListParagraph"/>
        <w:spacing w:after="0" w:line="240" w:lineRule="auto"/>
        <w:ind w:left="360"/>
        <w:rPr>
          <w:rFonts w:cstheme="minorHAnsi"/>
        </w:rPr>
      </w:pPr>
    </w:p>
    <w:p w14:paraId="1CBF051A" w14:textId="77777777" w:rsidR="00437FCD" w:rsidRPr="00437FCD" w:rsidRDefault="00437FCD" w:rsidP="00437FCD">
      <w:pPr>
        <w:pStyle w:val="ListParagraph"/>
        <w:numPr>
          <w:ilvl w:val="0"/>
          <w:numId w:val="2"/>
        </w:numPr>
        <w:spacing w:after="0" w:line="240" w:lineRule="auto"/>
        <w:rPr>
          <w:rFonts w:cstheme="minorHAnsi"/>
          <w:b/>
          <w:u w:val="single"/>
        </w:rPr>
      </w:pPr>
      <w:r w:rsidRPr="00437FCD">
        <w:rPr>
          <w:rFonts w:cstheme="minorHAnsi"/>
          <w:b/>
          <w:u w:val="single"/>
        </w:rPr>
        <w:t>Experimental Course Outlines of Record (900 courses)</w:t>
      </w:r>
    </w:p>
    <w:p w14:paraId="3E616725" w14:textId="77777777" w:rsidR="00437FCD" w:rsidRPr="00437FCD" w:rsidRDefault="00437FCD" w:rsidP="00437FCD">
      <w:pPr>
        <w:pStyle w:val="ListParagraph"/>
        <w:rPr>
          <w:rFonts w:cstheme="minorHAnsi"/>
          <w:u w:val="single"/>
        </w:rPr>
      </w:pPr>
    </w:p>
    <w:p w14:paraId="32B96CE8" w14:textId="2AF8E56C" w:rsidR="00C820E0" w:rsidRPr="00851151" w:rsidRDefault="00437FCD" w:rsidP="00437FCD">
      <w:pPr>
        <w:pStyle w:val="ListParagraph"/>
        <w:numPr>
          <w:ilvl w:val="0"/>
          <w:numId w:val="2"/>
        </w:numPr>
        <w:spacing w:after="0" w:line="240" w:lineRule="auto"/>
        <w:rPr>
          <w:rFonts w:cstheme="minorHAnsi"/>
          <w:b/>
        </w:rPr>
      </w:pPr>
      <w:r w:rsidRPr="00437FCD">
        <w:rPr>
          <w:rFonts w:cstheme="minorHAnsi"/>
          <w:b/>
          <w:u w:val="single"/>
        </w:rPr>
        <w:t>Outline Courses – Supplement to the Course Outline of Record</w:t>
      </w:r>
    </w:p>
    <w:p w14:paraId="1DCAB870" w14:textId="77777777" w:rsidR="00851151" w:rsidRPr="00851151" w:rsidRDefault="00851151" w:rsidP="00851151">
      <w:pPr>
        <w:pStyle w:val="ListParagraph"/>
        <w:rPr>
          <w:rFonts w:cstheme="minorHAnsi"/>
          <w:b/>
        </w:rPr>
      </w:pPr>
    </w:p>
    <w:p w14:paraId="261B2147" w14:textId="77777777" w:rsidR="00DD2E79" w:rsidRPr="00DD2E79" w:rsidRDefault="00851151" w:rsidP="00851151">
      <w:pPr>
        <w:pStyle w:val="ListParagraph"/>
        <w:numPr>
          <w:ilvl w:val="0"/>
          <w:numId w:val="23"/>
        </w:numPr>
        <w:spacing w:after="0" w:line="240" w:lineRule="auto"/>
        <w:rPr>
          <w:rFonts w:cstheme="minorHAnsi"/>
        </w:rPr>
      </w:pPr>
      <w:r>
        <w:rPr>
          <w:rFonts w:cstheme="minorHAnsi"/>
          <w:b/>
        </w:rPr>
        <w:t>MUSIC-010-Music Literature</w:t>
      </w:r>
      <w:r w:rsidR="00682AF3">
        <w:rPr>
          <w:rFonts w:cstheme="minorHAnsi"/>
          <w:b/>
        </w:rPr>
        <w:t xml:space="preserve"> </w:t>
      </w:r>
    </w:p>
    <w:p w14:paraId="7D6492DF" w14:textId="22639F4C" w:rsidR="00DD2E79" w:rsidRPr="00682AF3" w:rsidRDefault="00DD2E79" w:rsidP="00DD2E79">
      <w:pPr>
        <w:pStyle w:val="ListParagraph"/>
        <w:numPr>
          <w:ilvl w:val="0"/>
          <w:numId w:val="23"/>
        </w:numPr>
        <w:spacing w:after="0" w:line="240" w:lineRule="auto"/>
        <w:rPr>
          <w:rFonts w:cstheme="minorHAnsi"/>
        </w:rPr>
      </w:pPr>
      <w:r>
        <w:rPr>
          <w:rFonts w:cstheme="minorHAnsi"/>
          <w:b/>
        </w:rPr>
        <w:t xml:space="preserve">Action: </w:t>
      </w:r>
      <w:r w:rsidR="00291FBB">
        <w:rPr>
          <w:rFonts w:cstheme="minorHAnsi"/>
        </w:rPr>
        <w:t>Approved (M/S: Pedersen/Adkins)</w:t>
      </w:r>
      <w:r>
        <w:rPr>
          <w:rFonts w:cstheme="minorHAnsi"/>
        </w:rPr>
        <w:t xml:space="preserve"> </w:t>
      </w:r>
      <w:r w:rsidR="00A619C6">
        <w:rPr>
          <w:rFonts w:cstheme="minorHAnsi"/>
        </w:rPr>
        <w:t xml:space="preserve">Unanimous </w:t>
      </w:r>
    </w:p>
    <w:p w14:paraId="35F15C53" w14:textId="77777777" w:rsidR="00291FBB" w:rsidRPr="00291FBB" w:rsidRDefault="00291FBB" w:rsidP="00291FBB">
      <w:pPr>
        <w:pStyle w:val="ListParagraph"/>
        <w:spacing w:after="0" w:line="240" w:lineRule="auto"/>
        <w:rPr>
          <w:rFonts w:cstheme="minorHAnsi"/>
          <w:b/>
        </w:rPr>
      </w:pPr>
      <w:r w:rsidRPr="00291FBB">
        <w:rPr>
          <w:rFonts w:cstheme="minorHAnsi"/>
          <w:b/>
        </w:rPr>
        <w:t xml:space="preserve">Committee Comments: </w:t>
      </w:r>
    </w:p>
    <w:p w14:paraId="65B11BCC" w14:textId="77777777" w:rsidR="000D344C" w:rsidRDefault="00291FBB" w:rsidP="00D8495F">
      <w:pPr>
        <w:pStyle w:val="ListParagraph"/>
        <w:numPr>
          <w:ilvl w:val="1"/>
          <w:numId w:val="23"/>
        </w:numPr>
        <w:spacing w:after="0" w:line="240" w:lineRule="auto"/>
        <w:rPr>
          <w:rFonts w:cstheme="minorHAnsi"/>
        </w:rPr>
      </w:pPr>
      <w:r w:rsidRPr="00A619C6">
        <w:rPr>
          <w:rFonts w:cstheme="minorHAnsi"/>
        </w:rPr>
        <w:t xml:space="preserve">The proposal was approved by DE committee September, 2013 with minor changes.  The changes have been completed and ready for curriculum approval. Upon review, clarification was needed for CSLO 3 if students are </w:t>
      </w:r>
      <w:r w:rsidR="000D344C">
        <w:rPr>
          <w:rFonts w:cstheme="minorHAnsi"/>
        </w:rPr>
        <w:t xml:space="preserve">actually </w:t>
      </w:r>
      <w:r w:rsidRPr="00A619C6">
        <w:rPr>
          <w:rFonts w:cstheme="minorHAnsi"/>
        </w:rPr>
        <w:t xml:space="preserve">listening to </w:t>
      </w:r>
      <w:r w:rsidR="000D344C">
        <w:rPr>
          <w:rFonts w:cstheme="minorHAnsi"/>
        </w:rPr>
        <w:t xml:space="preserve">range </w:t>
      </w:r>
      <w:r w:rsidR="00682AF3" w:rsidRPr="00A619C6">
        <w:rPr>
          <w:rFonts w:cstheme="minorHAnsi"/>
        </w:rPr>
        <w:t>music</w:t>
      </w:r>
      <w:r w:rsidR="000D344C">
        <w:rPr>
          <w:rFonts w:cstheme="minorHAnsi"/>
        </w:rPr>
        <w:t>, and how is this done as an online class?</w:t>
      </w:r>
      <w:r w:rsidRPr="00A619C6">
        <w:rPr>
          <w:rFonts w:cstheme="minorHAnsi"/>
        </w:rPr>
        <w:t xml:space="preserve"> The Department Chair shared students receive two (2) CDs when they purchase the</w:t>
      </w:r>
      <w:r w:rsidR="00682AF3" w:rsidRPr="00A619C6">
        <w:rPr>
          <w:rFonts w:cstheme="minorHAnsi"/>
        </w:rPr>
        <w:t xml:space="preserve"> textbook; </w:t>
      </w:r>
      <w:r w:rsidR="000D344C">
        <w:rPr>
          <w:rFonts w:cstheme="minorHAnsi"/>
        </w:rPr>
        <w:t>and/</w:t>
      </w:r>
      <w:r w:rsidRPr="00A619C6">
        <w:rPr>
          <w:rFonts w:cstheme="minorHAnsi"/>
        </w:rPr>
        <w:t xml:space="preserve">or students are required to use </w:t>
      </w:r>
      <w:r w:rsidR="00A619C6" w:rsidRPr="00A619C6">
        <w:rPr>
          <w:rFonts w:cstheme="minorHAnsi"/>
        </w:rPr>
        <w:t>YouTube</w:t>
      </w:r>
      <w:r w:rsidR="00682AF3" w:rsidRPr="00A619C6">
        <w:rPr>
          <w:rFonts w:cstheme="minorHAnsi"/>
        </w:rPr>
        <w:t xml:space="preserve"> to listen</w:t>
      </w:r>
      <w:r w:rsidRPr="00A619C6">
        <w:rPr>
          <w:rFonts w:cstheme="minorHAnsi"/>
        </w:rPr>
        <w:t xml:space="preserve"> to music. </w:t>
      </w:r>
      <w:r w:rsidR="00A619C6" w:rsidRPr="00A619C6">
        <w:rPr>
          <w:rFonts w:cstheme="minorHAnsi"/>
        </w:rPr>
        <w:t xml:space="preserve"> Students are required to post comments </w:t>
      </w:r>
      <w:r w:rsidR="000D344C">
        <w:rPr>
          <w:rFonts w:cstheme="minorHAnsi"/>
        </w:rPr>
        <w:t xml:space="preserve">on the discussion board </w:t>
      </w:r>
      <w:r w:rsidR="00A619C6" w:rsidRPr="00A619C6">
        <w:rPr>
          <w:rFonts w:cstheme="minorHAnsi"/>
        </w:rPr>
        <w:t>b</w:t>
      </w:r>
      <w:r w:rsidR="000D344C">
        <w:rPr>
          <w:rFonts w:cstheme="minorHAnsi"/>
        </w:rPr>
        <w:t xml:space="preserve">ased on the music they listen </w:t>
      </w:r>
      <w:r w:rsidR="00A619C6" w:rsidRPr="00A619C6">
        <w:rPr>
          <w:rFonts w:cstheme="minorHAnsi"/>
        </w:rPr>
        <w:t>to.</w:t>
      </w:r>
    </w:p>
    <w:p w14:paraId="757E85CC" w14:textId="56844403" w:rsidR="00A619C6" w:rsidRDefault="00A619C6" w:rsidP="000D344C">
      <w:pPr>
        <w:pStyle w:val="ListParagraph"/>
        <w:spacing w:after="0" w:line="240" w:lineRule="auto"/>
        <w:ind w:left="1440"/>
        <w:rPr>
          <w:rFonts w:cstheme="minorHAnsi"/>
        </w:rPr>
      </w:pPr>
      <w:r w:rsidRPr="00A619C6">
        <w:rPr>
          <w:rFonts w:cstheme="minorHAnsi"/>
        </w:rPr>
        <w:t xml:space="preserve"> </w:t>
      </w:r>
    </w:p>
    <w:p w14:paraId="52A22285" w14:textId="3B27172E" w:rsidR="00A619C6" w:rsidRPr="000D344C" w:rsidRDefault="000D344C" w:rsidP="000D344C">
      <w:pPr>
        <w:spacing w:after="0" w:line="240" w:lineRule="auto"/>
        <w:ind w:left="1080"/>
        <w:rPr>
          <w:rFonts w:cstheme="minorHAnsi"/>
          <w:b/>
        </w:rPr>
      </w:pPr>
      <w:r w:rsidRPr="000D344C">
        <w:rPr>
          <w:rFonts w:cstheme="minorHAnsi"/>
          <w:b/>
        </w:rPr>
        <w:t>Post-Vote Discussion:</w:t>
      </w:r>
    </w:p>
    <w:p w14:paraId="5C5B48B8" w14:textId="4F4CB19B" w:rsidR="00BB1E8F" w:rsidRDefault="00A619C6" w:rsidP="00D8495F">
      <w:pPr>
        <w:pStyle w:val="ListParagraph"/>
        <w:numPr>
          <w:ilvl w:val="1"/>
          <w:numId w:val="23"/>
        </w:numPr>
        <w:spacing w:after="0" w:line="240" w:lineRule="auto"/>
        <w:rPr>
          <w:rFonts w:cstheme="minorHAnsi"/>
        </w:rPr>
      </w:pPr>
      <w:r>
        <w:rPr>
          <w:rFonts w:cstheme="minorHAnsi"/>
        </w:rPr>
        <w:t xml:space="preserve">It was brought to the committee’s attention </w:t>
      </w:r>
      <w:r w:rsidR="00672487">
        <w:rPr>
          <w:rFonts w:cstheme="minorHAnsi"/>
        </w:rPr>
        <w:t xml:space="preserve">whether </w:t>
      </w:r>
      <w:r>
        <w:rPr>
          <w:rFonts w:cstheme="minorHAnsi"/>
        </w:rPr>
        <w:t xml:space="preserve">online supplements </w:t>
      </w:r>
      <w:r w:rsidR="00672487">
        <w:rPr>
          <w:rFonts w:cstheme="minorHAnsi"/>
        </w:rPr>
        <w:t xml:space="preserve">should </w:t>
      </w:r>
      <w:r>
        <w:rPr>
          <w:rFonts w:cstheme="minorHAnsi"/>
        </w:rPr>
        <w:t xml:space="preserve">repeat </w:t>
      </w:r>
      <w:r w:rsidR="00672487">
        <w:rPr>
          <w:rFonts w:cstheme="minorHAnsi"/>
        </w:rPr>
        <w:t xml:space="preserve">what’s stated </w:t>
      </w:r>
      <w:r>
        <w:rPr>
          <w:rFonts w:cstheme="minorHAnsi"/>
        </w:rPr>
        <w:t xml:space="preserve">in the COOR or </w:t>
      </w:r>
      <w:r w:rsidR="00672487">
        <w:rPr>
          <w:rFonts w:cstheme="minorHAnsi"/>
        </w:rPr>
        <w:t xml:space="preserve">should the online supplement </w:t>
      </w:r>
      <w:r>
        <w:rPr>
          <w:rFonts w:cstheme="minorHAnsi"/>
        </w:rPr>
        <w:t>stand alone</w:t>
      </w:r>
      <w:r w:rsidR="00672487">
        <w:rPr>
          <w:rFonts w:cstheme="minorHAnsi"/>
        </w:rPr>
        <w:t xml:space="preserve"> as addition to the COOR</w:t>
      </w:r>
      <w:r>
        <w:rPr>
          <w:rFonts w:cstheme="minorHAnsi"/>
        </w:rPr>
        <w:t xml:space="preserve">. The consensus was that the </w:t>
      </w:r>
      <w:r w:rsidR="000D344C">
        <w:rPr>
          <w:rFonts w:cstheme="minorHAnsi"/>
        </w:rPr>
        <w:t xml:space="preserve">information </w:t>
      </w:r>
      <w:r w:rsidR="00672487">
        <w:rPr>
          <w:rFonts w:cstheme="minorHAnsi"/>
        </w:rPr>
        <w:t>should not be r</w:t>
      </w:r>
      <w:r>
        <w:rPr>
          <w:rFonts w:cstheme="minorHAnsi"/>
        </w:rPr>
        <w:t>edundant</w:t>
      </w:r>
      <w:r w:rsidR="000D344C">
        <w:rPr>
          <w:rFonts w:cstheme="minorHAnsi"/>
        </w:rPr>
        <w:t>, instead should list the supplemental tools used to offer the course in an online environment. T</w:t>
      </w:r>
      <w:r>
        <w:rPr>
          <w:rFonts w:cstheme="minorHAnsi"/>
        </w:rPr>
        <w:t xml:space="preserve">he online supplement </w:t>
      </w:r>
      <w:r w:rsidR="00672487">
        <w:rPr>
          <w:rFonts w:cstheme="minorHAnsi"/>
        </w:rPr>
        <w:t xml:space="preserve">should address </w:t>
      </w:r>
      <w:r w:rsidR="00D8495F" w:rsidRPr="00A619C6">
        <w:rPr>
          <w:rFonts w:cstheme="minorHAnsi"/>
        </w:rPr>
        <w:t xml:space="preserve">the </w:t>
      </w:r>
      <w:r w:rsidRPr="00A619C6">
        <w:rPr>
          <w:rFonts w:cstheme="minorHAnsi"/>
        </w:rPr>
        <w:t>pedagogy</w:t>
      </w:r>
      <w:r w:rsidR="00D8495F" w:rsidRPr="00A619C6">
        <w:rPr>
          <w:rFonts w:cstheme="minorHAnsi"/>
        </w:rPr>
        <w:t xml:space="preserve"> </w:t>
      </w:r>
      <w:r>
        <w:rPr>
          <w:rFonts w:cstheme="minorHAnsi"/>
        </w:rPr>
        <w:t xml:space="preserve">of the course, whereas the </w:t>
      </w:r>
      <w:r w:rsidR="00D8495F" w:rsidRPr="00A619C6">
        <w:rPr>
          <w:rFonts w:cstheme="minorHAnsi"/>
        </w:rPr>
        <w:t xml:space="preserve">COOR </w:t>
      </w:r>
      <w:r w:rsidR="000D344C">
        <w:rPr>
          <w:rFonts w:cstheme="minorHAnsi"/>
        </w:rPr>
        <w:t>should address</w:t>
      </w:r>
      <w:r w:rsidR="00672487">
        <w:rPr>
          <w:rFonts w:cstheme="minorHAnsi"/>
        </w:rPr>
        <w:t xml:space="preserve"> the </w:t>
      </w:r>
      <w:r>
        <w:rPr>
          <w:rFonts w:cstheme="minorHAnsi"/>
        </w:rPr>
        <w:t xml:space="preserve">CSLOS and </w:t>
      </w:r>
      <w:r w:rsidR="00672487">
        <w:rPr>
          <w:rFonts w:cstheme="minorHAnsi"/>
        </w:rPr>
        <w:t xml:space="preserve">course </w:t>
      </w:r>
      <w:r>
        <w:rPr>
          <w:rFonts w:cstheme="minorHAnsi"/>
        </w:rPr>
        <w:t>content.</w:t>
      </w:r>
      <w:r w:rsidR="00DB7B7D">
        <w:rPr>
          <w:rFonts w:cstheme="minorHAnsi"/>
        </w:rPr>
        <w:t xml:space="preserve">  Having the redundancy in both documents when </w:t>
      </w:r>
      <w:r>
        <w:rPr>
          <w:rFonts w:cstheme="minorHAnsi"/>
        </w:rPr>
        <w:t>the COOR</w:t>
      </w:r>
      <w:r w:rsidR="00DB7B7D">
        <w:rPr>
          <w:rFonts w:cstheme="minorHAnsi"/>
        </w:rPr>
        <w:t xml:space="preserve"> is updated the online should be updated as well for consistency</w:t>
      </w:r>
      <w:r w:rsidR="000D344C">
        <w:rPr>
          <w:rFonts w:cstheme="minorHAnsi"/>
        </w:rPr>
        <w:t>.</w:t>
      </w:r>
    </w:p>
    <w:p w14:paraId="1A699B76" w14:textId="77777777" w:rsidR="00BB1E8F" w:rsidRPr="00BB1E8F" w:rsidRDefault="00BB1E8F" w:rsidP="00BB1E8F">
      <w:pPr>
        <w:pStyle w:val="ListParagraph"/>
        <w:rPr>
          <w:rFonts w:cstheme="minorHAnsi"/>
        </w:rPr>
      </w:pPr>
    </w:p>
    <w:p w14:paraId="1EBB201B" w14:textId="520CEA54" w:rsidR="00BB1E8F" w:rsidRDefault="00BB1E8F" w:rsidP="00D8495F">
      <w:pPr>
        <w:pStyle w:val="ListParagraph"/>
        <w:numPr>
          <w:ilvl w:val="1"/>
          <w:numId w:val="23"/>
        </w:numPr>
        <w:spacing w:after="0" w:line="240" w:lineRule="auto"/>
        <w:rPr>
          <w:rFonts w:cstheme="minorHAnsi"/>
        </w:rPr>
      </w:pPr>
      <w:r>
        <w:rPr>
          <w:rFonts w:cstheme="minorHAnsi"/>
        </w:rPr>
        <w:t>The DE committee is in the process of redoing the form to streamline the process. Title V and ACCJC requirements are different; Title V is regulations and ACCJC is substantive</w:t>
      </w:r>
      <w:r w:rsidR="00DB7B7D">
        <w:rPr>
          <w:rFonts w:cstheme="minorHAnsi"/>
        </w:rPr>
        <w:t xml:space="preserve"> </w:t>
      </w:r>
      <w:r w:rsidR="00D8495F" w:rsidRPr="00A619C6">
        <w:rPr>
          <w:rFonts w:cstheme="minorHAnsi"/>
        </w:rPr>
        <w:t xml:space="preserve">instructor student contact. </w:t>
      </w:r>
      <w:r>
        <w:rPr>
          <w:rFonts w:cstheme="minorHAnsi"/>
        </w:rPr>
        <w:t xml:space="preserve">The </w:t>
      </w:r>
      <w:r w:rsidR="00D8495F" w:rsidRPr="00A619C6">
        <w:rPr>
          <w:rFonts w:cstheme="minorHAnsi"/>
        </w:rPr>
        <w:t xml:space="preserve">CSLOS </w:t>
      </w:r>
      <w:r>
        <w:rPr>
          <w:rFonts w:cstheme="minorHAnsi"/>
        </w:rPr>
        <w:t xml:space="preserve">portion added to the online supplement is </w:t>
      </w:r>
      <w:r w:rsidR="00DB7B7D">
        <w:rPr>
          <w:rFonts w:cstheme="minorHAnsi"/>
        </w:rPr>
        <w:t xml:space="preserve">an </w:t>
      </w:r>
      <w:r w:rsidR="00D8495F" w:rsidRPr="00A619C6">
        <w:rPr>
          <w:rFonts w:cstheme="minorHAnsi"/>
        </w:rPr>
        <w:t xml:space="preserve">extra </w:t>
      </w:r>
      <w:r>
        <w:rPr>
          <w:rFonts w:cstheme="minorHAnsi"/>
        </w:rPr>
        <w:t>component LMC</w:t>
      </w:r>
      <w:r w:rsidR="00D8495F" w:rsidRPr="00A619C6">
        <w:rPr>
          <w:rFonts w:cstheme="minorHAnsi"/>
        </w:rPr>
        <w:t xml:space="preserve"> added. </w:t>
      </w:r>
      <w:r w:rsidR="00DB7B7D">
        <w:rPr>
          <w:rFonts w:cstheme="minorHAnsi"/>
        </w:rPr>
        <w:t>The online form should be a supplement and should not repeat what’s in the COOR.  It’s the tools that facilitate the online instruction making the course different; discussion boards.</w:t>
      </w:r>
    </w:p>
    <w:p w14:paraId="08D5A828" w14:textId="77777777" w:rsidR="00DB7B7D" w:rsidRDefault="00DB7B7D" w:rsidP="00DB7B7D">
      <w:pPr>
        <w:pStyle w:val="ListParagraph"/>
        <w:spacing w:after="0" w:line="240" w:lineRule="auto"/>
        <w:ind w:left="1440"/>
        <w:rPr>
          <w:rFonts w:cstheme="minorHAnsi"/>
        </w:rPr>
      </w:pPr>
    </w:p>
    <w:p w14:paraId="66175531" w14:textId="77777777" w:rsidR="0069498F" w:rsidRDefault="0086644D" w:rsidP="00D8495F">
      <w:pPr>
        <w:pStyle w:val="ListParagraph"/>
        <w:numPr>
          <w:ilvl w:val="1"/>
          <w:numId w:val="23"/>
        </w:numPr>
        <w:spacing w:after="0" w:line="240" w:lineRule="auto"/>
        <w:rPr>
          <w:rFonts w:cstheme="minorHAnsi"/>
        </w:rPr>
      </w:pPr>
      <w:r>
        <w:rPr>
          <w:rFonts w:cstheme="minorHAnsi"/>
        </w:rPr>
        <w:t>In addition, the form is not used to determine if an instructor is qualified to teach the course. Normally the department determines who can teach the course</w:t>
      </w:r>
      <w:r w:rsidR="008C256D">
        <w:rPr>
          <w:rFonts w:cstheme="minorHAnsi"/>
        </w:rPr>
        <w:t>. In the future, the</w:t>
      </w:r>
      <w:r w:rsidR="00DB7B7D">
        <w:rPr>
          <w:rFonts w:cstheme="minorHAnsi"/>
        </w:rPr>
        <w:t xml:space="preserve"> new</w:t>
      </w:r>
      <w:r w:rsidR="008C256D">
        <w:rPr>
          <w:rFonts w:cstheme="minorHAnsi"/>
        </w:rPr>
        <w:t xml:space="preserve"> state </w:t>
      </w:r>
      <w:r w:rsidR="0069498F">
        <w:rPr>
          <w:rFonts w:cstheme="minorHAnsi"/>
        </w:rPr>
        <w:t xml:space="preserve">online </w:t>
      </w:r>
      <w:r w:rsidR="008C256D">
        <w:rPr>
          <w:rFonts w:cstheme="minorHAnsi"/>
        </w:rPr>
        <w:t>initiative</w:t>
      </w:r>
      <w:r w:rsidR="00DB7B7D">
        <w:rPr>
          <w:rFonts w:cstheme="minorHAnsi"/>
        </w:rPr>
        <w:t>s will require</w:t>
      </w:r>
      <w:r w:rsidR="008C256D">
        <w:rPr>
          <w:rFonts w:cstheme="minorHAnsi"/>
        </w:rPr>
        <w:t xml:space="preserve"> the course and instructor to be certified</w:t>
      </w:r>
      <w:r w:rsidR="0069498F">
        <w:rPr>
          <w:rFonts w:cstheme="minorHAnsi"/>
        </w:rPr>
        <w:t xml:space="preserve"> to be added to the statewide portal</w:t>
      </w:r>
      <w:r w:rsidR="008C256D">
        <w:rPr>
          <w:rFonts w:cstheme="minorHAnsi"/>
        </w:rPr>
        <w:t>.</w:t>
      </w:r>
    </w:p>
    <w:p w14:paraId="406071E5" w14:textId="77777777" w:rsidR="0069498F" w:rsidRPr="0069498F" w:rsidRDefault="0069498F" w:rsidP="0069498F">
      <w:pPr>
        <w:pStyle w:val="ListParagraph"/>
        <w:rPr>
          <w:rFonts w:cstheme="minorHAnsi"/>
        </w:rPr>
      </w:pPr>
    </w:p>
    <w:p w14:paraId="3BEED88C" w14:textId="18725153" w:rsidR="00BB1E8F" w:rsidRDefault="00611F50" w:rsidP="00D8495F">
      <w:pPr>
        <w:pStyle w:val="ListParagraph"/>
        <w:numPr>
          <w:ilvl w:val="1"/>
          <w:numId w:val="23"/>
        </w:numPr>
        <w:spacing w:after="0" w:line="240" w:lineRule="auto"/>
        <w:rPr>
          <w:rFonts w:cstheme="minorHAnsi"/>
        </w:rPr>
      </w:pPr>
      <w:r>
        <w:rPr>
          <w:rFonts w:cstheme="minorHAnsi"/>
        </w:rPr>
        <w:t>The creation of the DE form wasn’t about pedagogy or repeating what’s in the COOR, instead the directions state: e</w:t>
      </w:r>
      <w:r w:rsidR="0069498F">
        <w:rPr>
          <w:rFonts w:cstheme="minorHAnsi"/>
        </w:rPr>
        <w:t xml:space="preserve">xplain </w:t>
      </w:r>
      <w:r>
        <w:rPr>
          <w:rFonts w:cstheme="minorHAnsi"/>
        </w:rPr>
        <w:t xml:space="preserve">how </w:t>
      </w:r>
      <w:r w:rsidR="0069498F">
        <w:rPr>
          <w:rFonts w:cstheme="minorHAnsi"/>
        </w:rPr>
        <w:t xml:space="preserve">students will achieve meeting CSLO requirements in an online </w:t>
      </w:r>
      <w:r w:rsidR="0069498F">
        <w:rPr>
          <w:rFonts w:cstheme="minorHAnsi"/>
        </w:rPr>
        <w:lastRenderedPageBreak/>
        <w:t>course</w:t>
      </w:r>
      <w:r>
        <w:rPr>
          <w:rFonts w:cstheme="minorHAnsi"/>
        </w:rPr>
        <w:t>? The intent was for instructors to distinguish how COOR CSLOs will be taught via online; watch YouTube or video lecture. It’s the online tools used to teach the course.</w:t>
      </w:r>
    </w:p>
    <w:p w14:paraId="12785C58" w14:textId="77777777" w:rsidR="00851151" w:rsidRDefault="00851151" w:rsidP="00851151">
      <w:pPr>
        <w:pStyle w:val="ListParagraph"/>
        <w:spacing w:after="0" w:line="240" w:lineRule="auto"/>
        <w:ind w:left="360"/>
        <w:rPr>
          <w:rFonts w:cstheme="minorHAnsi"/>
          <w:b/>
          <w:u w:val="single"/>
        </w:rPr>
      </w:pPr>
    </w:p>
    <w:p w14:paraId="40815607" w14:textId="19ACAEC7" w:rsidR="00551DDB" w:rsidRPr="00D57E39" w:rsidRDefault="00851151" w:rsidP="001B2F46">
      <w:pPr>
        <w:pStyle w:val="ListParagraph"/>
        <w:numPr>
          <w:ilvl w:val="0"/>
          <w:numId w:val="2"/>
        </w:numPr>
        <w:spacing w:after="0" w:line="240" w:lineRule="auto"/>
        <w:rPr>
          <w:rFonts w:cstheme="minorHAnsi"/>
          <w:b/>
          <w:u w:val="single"/>
        </w:rPr>
      </w:pPr>
      <w:r>
        <w:rPr>
          <w:rFonts w:cstheme="minorHAnsi"/>
          <w:b/>
          <w:u w:val="single"/>
        </w:rPr>
        <w:t>Requisites</w:t>
      </w:r>
      <w:r w:rsidRPr="00851151">
        <w:rPr>
          <w:rFonts w:cstheme="minorHAnsi"/>
        </w:rPr>
        <w:t xml:space="preserve"> </w:t>
      </w:r>
      <w:r w:rsidR="00D57E39">
        <w:rPr>
          <w:rFonts w:cstheme="minorHAnsi"/>
        </w:rPr>
        <w:t>–</w:t>
      </w:r>
      <w:r w:rsidRPr="00851151">
        <w:rPr>
          <w:rFonts w:cstheme="minorHAnsi"/>
        </w:rPr>
        <w:t xml:space="preserve"> </w:t>
      </w:r>
      <w:r w:rsidR="00887527">
        <w:rPr>
          <w:rFonts w:cstheme="minorHAnsi"/>
        </w:rPr>
        <w:t>Follow-up from last meeting.</w:t>
      </w:r>
    </w:p>
    <w:p w14:paraId="127AC19A" w14:textId="6B2F872D" w:rsidR="008C256D" w:rsidRDefault="008C256D" w:rsidP="00887527">
      <w:pPr>
        <w:pStyle w:val="ListParagraph"/>
        <w:numPr>
          <w:ilvl w:val="0"/>
          <w:numId w:val="27"/>
        </w:numPr>
        <w:spacing w:after="0" w:line="240" w:lineRule="auto"/>
        <w:rPr>
          <w:rFonts w:cstheme="minorHAnsi"/>
        </w:rPr>
      </w:pPr>
      <w:r>
        <w:rPr>
          <w:rFonts w:cstheme="minorHAnsi"/>
        </w:rPr>
        <w:t xml:space="preserve">Based on Title V regulations, co/prerequisite for CTE courses must be reviewed every </w:t>
      </w:r>
      <w:r w:rsidR="00D2080B">
        <w:rPr>
          <w:rFonts w:cstheme="minorHAnsi"/>
        </w:rPr>
        <w:t>two (</w:t>
      </w:r>
      <w:r>
        <w:rPr>
          <w:rFonts w:cstheme="minorHAnsi"/>
        </w:rPr>
        <w:t>2</w:t>
      </w:r>
      <w:r w:rsidR="00D2080B">
        <w:rPr>
          <w:rFonts w:cstheme="minorHAnsi"/>
        </w:rPr>
        <w:t>)</w:t>
      </w:r>
      <w:r>
        <w:rPr>
          <w:rFonts w:cstheme="minorHAnsi"/>
        </w:rPr>
        <w:t xml:space="preserve"> years.  The regulations doesn’t indicated what body (curri</w:t>
      </w:r>
      <w:r w:rsidR="00887527">
        <w:rPr>
          <w:rFonts w:cstheme="minorHAnsi"/>
        </w:rPr>
        <w:t>culum) should conduct the review</w:t>
      </w:r>
      <w:r w:rsidR="00225B4D">
        <w:rPr>
          <w:rFonts w:cstheme="minorHAnsi"/>
        </w:rPr>
        <w:t xml:space="preserve"> or how is this done</w:t>
      </w:r>
      <w:r>
        <w:rPr>
          <w:rFonts w:cstheme="minorHAnsi"/>
        </w:rPr>
        <w:t xml:space="preserve">. </w:t>
      </w:r>
      <w:r w:rsidR="00D57E39">
        <w:rPr>
          <w:rFonts w:cstheme="minorHAnsi"/>
        </w:rPr>
        <w:t xml:space="preserve"> </w:t>
      </w:r>
      <w:r w:rsidR="00887527">
        <w:rPr>
          <w:rFonts w:cstheme="minorHAnsi"/>
        </w:rPr>
        <w:t>As a committee it needs to be determined how the process will be managed. C</w:t>
      </w:r>
      <w:r w:rsidR="00225B4D">
        <w:rPr>
          <w:rFonts w:cstheme="minorHAnsi"/>
        </w:rPr>
        <w:t xml:space="preserve">urrently, </w:t>
      </w:r>
      <w:r w:rsidR="00887527">
        <w:rPr>
          <w:rFonts w:cstheme="minorHAnsi"/>
        </w:rPr>
        <w:t xml:space="preserve">when course outlines </w:t>
      </w:r>
      <w:r w:rsidR="00D2080B">
        <w:rPr>
          <w:rFonts w:cstheme="minorHAnsi"/>
        </w:rPr>
        <w:t>are being assessed the prer</w:t>
      </w:r>
      <w:r w:rsidR="00C469FC">
        <w:rPr>
          <w:rFonts w:cstheme="minorHAnsi"/>
        </w:rPr>
        <w:t>equisite are reviewed as well, and t</w:t>
      </w:r>
      <w:r w:rsidR="00225B4D">
        <w:rPr>
          <w:rFonts w:cstheme="minorHAnsi"/>
        </w:rPr>
        <w:t xml:space="preserve">his works for meeting </w:t>
      </w:r>
      <w:r w:rsidR="00887527">
        <w:rPr>
          <w:rFonts w:cstheme="minorHAnsi"/>
        </w:rPr>
        <w:t xml:space="preserve">Title 5 </w:t>
      </w:r>
      <w:r w:rsidR="00225B4D">
        <w:rPr>
          <w:rFonts w:cstheme="minorHAnsi"/>
        </w:rPr>
        <w:t xml:space="preserve">regulations for </w:t>
      </w:r>
      <w:r w:rsidR="00D2080B">
        <w:rPr>
          <w:rFonts w:cstheme="minorHAnsi"/>
        </w:rPr>
        <w:t xml:space="preserve">COORS to be </w:t>
      </w:r>
      <w:r w:rsidR="00C469FC">
        <w:rPr>
          <w:rFonts w:cstheme="minorHAnsi"/>
        </w:rPr>
        <w:t xml:space="preserve">reviewed </w:t>
      </w:r>
      <w:r w:rsidR="00D2080B">
        <w:rPr>
          <w:rFonts w:cstheme="minorHAnsi"/>
        </w:rPr>
        <w:t xml:space="preserve">every </w:t>
      </w:r>
      <w:r w:rsidR="00C469FC">
        <w:rPr>
          <w:rFonts w:cstheme="minorHAnsi"/>
        </w:rPr>
        <w:t xml:space="preserve">five </w:t>
      </w:r>
      <w:r w:rsidR="00225B4D">
        <w:rPr>
          <w:rFonts w:cstheme="minorHAnsi"/>
        </w:rPr>
        <w:t>(</w:t>
      </w:r>
      <w:r w:rsidR="00C469FC">
        <w:rPr>
          <w:rFonts w:cstheme="minorHAnsi"/>
        </w:rPr>
        <w:t>5</w:t>
      </w:r>
      <w:r w:rsidR="00D2080B">
        <w:rPr>
          <w:rFonts w:cstheme="minorHAnsi"/>
        </w:rPr>
        <w:t>) years</w:t>
      </w:r>
      <w:r w:rsidR="00225B4D">
        <w:rPr>
          <w:rFonts w:cstheme="minorHAnsi"/>
        </w:rPr>
        <w:t>.  F</w:t>
      </w:r>
      <w:r w:rsidR="00D2080B">
        <w:rPr>
          <w:rFonts w:cstheme="minorHAnsi"/>
        </w:rPr>
        <w:t xml:space="preserve">or CTE courses a process needs to be developed </w:t>
      </w:r>
      <w:r w:rsidR="00C469FC">
        <w:rPr>
          <w:rFonts w:cstheme="minorHAnsi"/>
        </w:rPr>
        <w:t xml:space="preserve">for </w:t>
      </w:r>
      <w:r w:rsidR="00D2080B">
        <w:rPr>
          <w:rFonts w:cstheme="minorHAnsi"/>
        </w:rPr>
        <w:t xml:space="preserve">co/prerequisites </w:t>
      </w:r>
      <w:r w:rsidR="00C469FC">
        <w:rPr>
          <w:rFonts w:cstheme="minorHAnsi"/>
        </w:rPr>
        <w:t xml:space="preserve">to be reviewed </w:t>
      </w:r>
      <w:r w:rsidR="00D2080B">
        <w:rPr>
          <w:rFonts w:cstheme="minorHAnsi"/>
        </w:rPr>
        <w:t>every two (2) years.</w:t>
      </w:r>
      <w:r w:rsidR="00887527">
        <w:rPr>
          <w:rFonts w:cstheme="minorHAnsi"/>
        </w:rPr>
        <w:t xml:space="preserve"> </w:t>
      </w:r>
    </w:p>
    <w:p w14:paraId="13FFA17C" w14:textId="77777777" w:rsidR="00D2080B" w:rsidRDefault="00D2080B" w:rsidP="0040049C">
      <w:pPr>
        <w:pStyle w:val="ListParagraph"/>
        <w:spacing w:after="0" w:line="240" w:lineRule="auto"/>
        <w:ind w:left="360"/>
        <w:rPr>
          <w:rFonts w:cstheme="minorHAnsi"/>
        </w:rPr>
      </w:pPr>
    </w:p>
    <w:p w14:paraId="70478581" w14:textId="0EB0A1A9" w:rsidR="0040049C" w:rsidRDefault="00D2080B" w:rsidP="00887527">
      <w:pPr>
        <w:pStyle w:val="ListParagraph"/>
        <w:numPr>
          <w:ilvl w:val="0"/>
          <w:numId w:val="27"/>
        </w:numPr>
        <w:spacing w:after="0" w:line="240" w:lineRule="auto"/>
        <w:rPr>
          <w:rFonts w:cstheme="minorHAnsi"/>
        </w:rPr>
      </w:pPr>
      <w:r>
        <w:rPr>
          <w:rFonts w:cstheme="minorHAnsi"/>
        </w:rPr>
        <w:t xml:space="preserve">A recommendation was made to create a short form for departments to review </w:t>
      </w:r>
      <w:r w:rsidR="00C469FC">
        <w:rPr>
          <w:rFonts w:cstheme="minorHAnsi"/>
        </w:rPr>
        <w:t xml:space="preserve">co/prerequisites either, every </w:t>
      </w:r>
      <w:r>
        <w:rPr>
          <w:rFonts w:cstheme="minorHAnsi"/>
        </w:rPr>
        <w:t>odd or even year. Natalie and Louie</w:t>
      </w:r>
      <w:r w:rsidR="00887527">
        <w:rPr>
          <w:rFonts w:cstheme="minorHAnsi"/>
        </w:rPr>
        <w:t xml:space="preserve"> agreed to develop </w:t>
      </w:r>
      <w:r w:rsidR="00C469FC">
        <w:rPr>
          <w:rFonts w:cstheme="minorHAnsi"/>
        </w:rPr>
        <w:t xml:space="preserve">a </w:t>
      </w:r>
      <w:r w:rsidR="00887527">
        <w:rPr>
          <w:rFonts w:cstheme="minorHAnsi"/>
        </w:rPr>
        <w:t xml:space="preserve">document </w:t>
      </w:r>
      <w:r w:rsidR="00C469FC">
        <w:rPr>
          <w:rFonts w:cstheme="minorHAnsi"/>
        </w:rPr>
        <w:t xml:space="preserve">for </w:t>
      </w:r>
      <w:r w:rsidR="00225B4D">
        <w:rPr>
          <w:rFonts w:cstheme="minorHAnsi"/>
        </w:rPr>
        <w:t xml:space="preserve">Deans </w:t>
      </w:r>
      <w:r w:rsidR="00C469FC">
        <w:rPr>
          <w:rFonts w:cstheme="minorHAnsi"/>
        </w:rPr>
        <w:t xml:space="preserve">to certify co/prerequisites have been reviewed and then route it </w:t>
      </w:r>
      <w:r w:rsidR="00887527">
        <w:rPr>
          <w:rFonts w:cstheme="minorHAnsi"/>
        </w:rPr>
        <w:t>to curriculum for approval.</w:t>
      </w:r>
      <w:r w:rsidR="00BE129B">
        <w:rPr>
          <w:rFonts w:cstheme="minorHAnsi"/>
        </w:rPr>
        <w:t xml:space="preserve">  The final process and procedures developed needs to put into the Curriculum Handbook.</w:t>
      </w:r>
    </w:p>
    <w:p w14:paraId="1AC4BCE3" w14:textId="77777777" w:rsidR="0040049C" w:rsidRDefault="0040049C" w:rsidP="0040049C">
      <w:pPr>
        <w:pStyle w:val="ListParagraph"/>
        <w:spacing w:after="0" w:line="240" w:lineRule="auto"/>
        <w:ind w:left="360"/>
        <w:rPr>
          <w:rFonts w:cstheme="minorHAnsi"/>
        </w:rPr>
      </w:pPr>
    </w:p>
    <w:p w14:paraId="4539385A" w14:textId="0722BB13" w:rsidR="00C40F4A" w:rsidRPr="00A9774A" w:rsidRDefault="009F384F" w:rsidP="009F384F">
      <w:pPr>
        <w:pBdr>
          <w:top w:val="single" w:sz="4" w:space="1" w:color="auto"/>
          <w:left w:val="single" w:sz="4" w:space="4" w:color="auto"/>
          <w:bottom w:val="single" w:sz="4" w:space="1" w:color="auto"/>
          <w:right w:val="single" w:sz="4" w:space="4" w:color="auto"/>
        </w:pBdr>
        <w:tabs>
          <w:tab w:val="left" w:pos="1155"/>
          <w:tab w:val="left" w:pos="1526"/>
          <w:tab w:val="center" w:pos="4968"/>
        </w:tabs>
        <w:spacing w:after="0" w:line="240" w:lineRule="auto"/>
        <w:rPr>
          <w:rFonts w:cstheme="minorHAnsi"/>
          <w:b/>
        </w:rPr>
      </w:pPr>
      <w:r>
        <w:rPr>
          <w:rFonts w:cstheme="minorHAnsi"/>
          <w:b/>
        </w:rPr>
        <w:tab/>
      </w:r>
      <w:r>
        <w:rPr>
          <w:rFonts w:cstheme="minorHAnsi"/>
          <w:b/>
        </w:rPr>
        <w:tab/>
      </w:r>
      <w:r>
        <w:rPr>
          <w:rFonts w:cstheme="minorHAnsi"/>
          <w:b/>
        </w:rPr>
        <w:tab/>
      </w:r>
      <w:r w:rsidR="00A9774A" w:rsidRPr="00A9774A">
        <w:rPr>
          <w:rFonts w:cstheme="minorHAnsi"/>
          <w:b/>
        </w:rPr>
        <w:t>STANDING ITEMS</w:t>
      </w:r>
    </w:p>
    <w:p w14:paraId="0D282E40" w14:textId="77777777" w:rsidR="00A9774A" w:rsidRDefault="00A9774A" w:rsidP="00C40F4A">
      <w:pPr>
        <w:spacing w:after="0" w:line="240" w:lineRule="auto"/>
        <w:rPr>
          <w:rFonts w:cstheme="minorHAnsi"/>
        </w:rPr>
      </w:pPr>
    </w:p>
    <w:p w14:paraId="7A6DBB01" w14:textId="6171E12B" w:rsidR="002528E8" w:rsidRDefault="00A9774A" w:rsidP="00851151">
      <w:pPr>
        <w:pStyle w:val="ListParagraph"/>
        <w:numPr>
          <w:ilvl w:val="0"/>
          <w:numId w:val="14"/>
        </w:numPr>
        <w:spacing w:after="0" w:line="240" w:lineRule="auto"/>
        <w:rPr>
          <w:rFonts w:cstheme="minorHAnsi"/>
          <w:b/>
        </w:rPr>
      </w:pPr>
      <w:r>
        <w:rPr>
          <w:rFonts w:cstheme="minorHAnsi"/>
          <w:b/>
        </w:rPr>
        <w:t>CurricUNET</w:t>
      </w:r>
      <w:r w:rsidR="00FE3219">
        <w:rPr>
          <w:rFonts w:cstheme="minorHAnsi"/>
          <w:b/>
        </w:rPr>
        <w:t xml:space="preserve"> –</w:t>
      </w:r>
      <w:r w:rsidR="003D6F4E">
        <w:rPr>
          <w:rFonts w:cstheme="minorHAnsi"/>
          <w:b/>
        </w:rPr>
        <w:t xml:space="preserve"> </w:t>
      </w:r>
      <w:r w:rsidR="003D6F4E" w:rsidRPr="00D2080B">
        <w:rPr>
          <w:rFonts w:cstheme="minorHAnsi"/>
        </w:rPr>
        <w:t>none</w:t>
      </w:r>
    </w:p>
    <w:p w14:paraId="5A466616" w14:textId="77777777" w:rsidR="00851151" w:rsidRDefault="00851151" w:rsidP="00851151">
      <w:pPr>
        <w:pStyle w:val="ListParagraph"/>
        <w:spacing w:after="0" w:line="240" w:lineRule="auto"/>
        <w:ind w:left="360"/>
        <w:rPr>
          <w:rFonts w:cstheme="minorHAnsi"/>
          <w:b/>
        </w:rPr>
      </w:pPr>
    </w:p>
    <w:p w14:paraId="5A53F580" w14:textId="17656EC3" w:rsidR="002528E8" w:rsidRPr="00D2080B" w:rsidRDefault="00A9774A" w:rsidP="002528E8">
      <w:pPr>
        <w:pStyle w:val="ListParagraph"/>
        <w:numPr>
          <w:ilvl w:val="0"/>
          <w:numId w:val="14"/>
        </w:numPr>
        <w:spacing w:after="0" w:line="240" w:lineRule="auto"/>
        <w:rPr>
          <w:rFonts w:cstheme="minorHAnsi"/>
        </w:rPr>
      </w:pPr>
      <w:r w:rsidRPr="002528E8">
        <w:rPr>
          <w:rFonts w:cstheme="minorHAnsi"/>
          <w:b/>
        </w:rPr>
        <w:t>Shared Governance Committee</w:t>
      </w:r>
      <w:r w:rsidR="00FE3219" w:rsidRPr="002528E8">
        <w:rPr>
          <w:rFonts w:cstheme="minorHAnsi"/>
          <w:b/>
        </w:rPr>
        <w:t xml:space="preserve"> </w:t>
      </w:r>
      <w:r w:rsidR="00260AF3" w:rsidRPr="002528E8">
        <w:rPr>
          <w:rFonts w:cstheme="minorHAnsi"/>
          <w:b/>
        </w:rPr>
        <w:t>–</w:t>
      </w:r>
      <w:r w:rsidR="00D2080B">
        <w:rPr>
          <w:rFonts w:cstheme="minorHAnsi"/>
          <w:b/>
        </w:rPr>
        <w:t xml:space="preserve"> </w:t>
      </w:r>
      <w:r w:rsidR="00D2080B">
        <w:rPr>
          <w:rFonts w:cstheme="minorHAnsi"/>
        </w:rPr>
        <w:t xml:space="preserve">The committee </w:t>
      </w:r>
      <w:r w:rsidR="00BE129B">
        <w:rPr>
          <w:rFonts w:cstheme="minorHAnsi"/>
        </w:rPr>
        <w:t xml:space="preserve">is considering forming </w:t>
      </w:r>
      <w:r w:rsidR="00D2080B">
        <w:rPr>
          <w:rFonts w:cstheme="minorHAnsi"/>
        </w:rPr>
        <w:t>a Budget Committee</w:t>
      </w:r>
      <w:r w:rsidR="003D6F4E" w:rsidRPr="00D2080B">
        <w:rPr>
          <w:rFonts w:cstheme="minorHAnsi"/>
        </w:rPr>
        <w:t>.</w:t>
      </w:r>
    </w:p>
    <w:p w14:paraId="5EAC1B8F" w14:textId="77777777" w:rsidR="002528E8" w:rsidRPr="002528E8" w:rsidRDefault="002528E8" w:rsidP="002528E8">
      <w:pPr>
        <w:spacing w:after="0" w:line="240" w:lineRule="auto"/>
        <w:rPr>
          <w:rFonts w:cstheme="minorHAnsi"/>
          <w:b/>
        </w:rPr>
      </w:pPr>
    </w:p>
    <w:p w14:paraId="22CF49EE" w14:textId="57B95FA3" w:rsidR="00FD3616" w:rsidRPr="00C5065E" w:rsidRDefault="00A9774A" w:rsidP="00FD3616">
      <w:pPr>
        <w:pStyle w:val="ListParagraph"/>
        <w:numPr>
          <w:ilvl w:val="0"/>
          <w:numId w:val="14"/>
        </w:numPr>
        <w:spacing w:after="0" w:line="240" w:lineRule="auto"/>
        <w:rPr>
          <w:rFonts w:cstheme="minorHAnsi"/>
          <w:b/>
        </w:rPr>
      </w:pPr>
      <w:r w:rsidRPr="00BE129B">
        <w:rPr>
          <w:rFonts w:cstheme="minorHAnsi"/>
          <w:b/>
        </w:rPr>
        <w:t>Articulation</w:t>
      </w:r>
      <w:r w:rsidR="00FE3219" w:rsidRPr="00BE129B">
        <w:rPr>
          <w:rFonts w:cstheme="minorHAnsi"/>
          <w:b/>
        </w:rPr>
        <w:t xml:space="preserve"> </w:t>
      </w:r>
      <w:r w:rsidR="002528E8" w:rsidRPr="00BE129B">
        <w:rPr>
          <w:rFonts w:cstheme="minorHAnsi"/>
          <w:b/>
        </w:rPr>
        <w:t>–</w:t>
      </w:r>
      <w:r w:rsidR="00FE3219" w:rsidRPr="00BE129B">
        <w:rPr>
          <w:rFonts w:cstheme="minorHAnsi"/>
          <w:b/>
        </w:rPr>
        <w:t xml:space="preserve"> </w:t>
      </w:r>
      <w:r w:rsidR="00FD3616" w:rsidRPr="00BE129B">
        <w:rPr>
          <w:rFonts w:cstheme="minorHAnsi"/>
        </w:rPr>
        <w:t xml:space="preserve">Waiting for the results of UC transferable classes </w:t>
      </w:r>
    </w:p>
    <w:p w14:paraId="461BCE5B" w14:textId="77777777" w:rsidR="00C5065E" w:rsidRPr="00C5065E" w:rsidRDefault="00C5065E" w:rsidP="00C5065E">
      <w:pPr>
        <w:spacing w:after="0" w:line="240" w:lineRule="auto"/>
        <w:rPr>
          <w:rFonts w:cstheme="minorHAnsi"/>
          <w:b/>
        </w:rPr>
      </w:pPr>
    </w:p>
    <w:p w14:paraId="37C0EA0F" w14:textId="2F8AC6C2" w:rsidR="00E53E7B" w:rsidRDefault="00A9774A" w:rsidP="00E53E7B">
      <w:pPr>
        <w:pStyle w:val="ListParagraph"/>
        <w:numPr>
          <w:ilvl w:val="0"/>
          <w:numId w:val="14"/>
        </w:numPr>
        <w:spacing w:after="0" w:line="240" w:lineRule="auto"/>
        <w:rPr>
          <w:rFonts w:cstheme="minorHAnsi"/>
        </w:rPr>
      </w:pPr>
      <w:r w:rsidRPr="002528E8">
        <w:rPr>
          <w:rFonts w:cstheme="minorHAnsi"/>
          <w:b/>
        </w:rPr>
        <w:t>Teaching &amp; Learning Committee</w:t>
      </w:r>
      <w:r w:rsidR="00FE3219" w:rsidRPr="002528E8">
        <w:rPr>
          <w:rFonts w:cstheme="minorHAnsi"/>
          <w:b/>
        </w:rPr>
        <w:t xml:space="preserve"> </w:t>
      </w:r>
      <w:r w:rsidR="002528E8">
        <w:rPr>
          <w:rFonts w:cstheme="minorHAnsi"/>
          <w:b/>
        </w:rPr>
        <w:t>–</w:t>
      </w:r>
      <w:r w:rsidR="00FE3219" w:rsidRPr="002528E8">
        <w:rPr>
          <w:rFonts w:cstheme="minorHAnsi"/>
          <w:b/>
        </w:rPr>
        <w:t xml:space="preserve"> </w:t>
      </w:r>
      <w:r w:rsidR="00CE3915" w:rsidRPr="00CE3915">
        <w:rPr>
          <w:rFonts w:cstheme="minorHAnsi"/>
        </w:rPr>
        <w:t>The committee revisited t</w:t>
      </w:r>
      <w:r w:rsidR="00FD3616" w:rsidRPr="00CE3915">
        <w:rPr>
          <w:rFonts w:cstheme="minorHAnsi"/>
        </w:rPr>
        <w:t>he</w:t>
      </w:r>
      <w:r w:rsidR="00FD3616">
        <w:rPr>
          <w:rFonts w:cstheme="minorHAnsi"/>
        </w:rPr>
        <w:t xml:space="preserve"> mission, </w:t>
      </w:r>
      <w:r w:rsidR="003D6F4E" w:rsidRPr="00D2080B">
        <w:rPr>
          <w:rFonts w:cstheme="minorHAnsi"/>
        </w:rPr>
        <w:t xml:space="preserve">goals, </w:t>
      </w:r>
      <w:r w:rsidR="00FD3616">
        <w:rPr>
          <w:rFonts w:cstheme="minorHAnsi"/>
        </w:rPr>
        <w:t>and assessment</w:t>
      </w:r>
      <w:r w:rsidR="00CE3915">
        <w:rPr>
          <w:rFonts w:cstheme="minorHAnsi"/>
        </w:rPr>
        <w:t xml:space="preserve"> follow-up</w:t>
      </w:r>
      <w:r w:rsidR="00FD3616">
        <w:rPr>
          <w:rFonts w:cstheme="minorHAnsi"/>
        </w:rPr>
        <w:t>; “</w:t>
      </w:r>
      <w:r w:rsidR="003D6F4E" w:rsidRPr="00D2080B">
        <w:rPr>
          <w:rFonts w:cstheme="minorHAnsi"/>
        </w:rPr>
        <w:t>closing the loop</w:t>
      </w:r>
      <w:r w:rsidR="00FD3616">
        <w:rPr>
          <w:rFonts w:cstheme="minorHAnsi"/>
        </w:rPr>
        <w:t xml:space="preserve">”.  Christina Goff is </w:t>
      </w:r>
      <w:r w:rsidR="00CE3915">
        <w:rPr>
          <w:rFonts w:cstheme="minorHAnsi"/>
        </w:rPr>
        <w:t xml:space="preserve">the </w:t>
      </w:r>
      <w:r w:rsidR="00A454DA">
        <w:rPr>
          <w:rFonts w:cstheme="minorHAnsi"/>
        </w:rPr>
        <w:t>A</w:t>
      </w:r>
      <w:r w:rsidR="00CE3915">
        <w:rPr>
          <w:rFonts w:cstheme="minorHAnsi"/>
        </w:rPr>
        <w:t xml:space="preserve">ssessment </w:t>
      </w:r>
      <w:r w:rsidR="00A454DA">
        <w:rPr>
          <w:rFonts w:cstheme="minorHAnsi"/>
        </w:rPr>
        <w:t>C</w:t>
      </w:r>
      <w:r w:rsidR="00CE3915">
        <w:rPr>
          <w:rFonts w:cstheme="minorHAnsi"/>
        </w:rPr>
        <w:t xml:space="preserve">oordinator </w:t>
      </w:r>
      <w:r w:rsidR="00FD3616">
        <w:rPr>
          <w:rFonts w:cstheme="minorHAnsi"/>
        </w:rPr>
        <w:t>responsible for tracking the progress of assessments, maintaining the program review tool</w:t>
      </w:r>
      <w:r w:rsidR="003D6F4E" w:rsidRPr="00D2080B">
        <w:rPr>
          <w:rFonts w:cstheme="minorHAnsi"/>
        </w:rPr>
        <w:t xml:space="preserve">, </w:t>
      </w:r>
      <w:r w:rsidR="00FD3616">
        <w:rPr>
          <w:rFonts w:cstheme="minorHAnsi"/>
        </w:rPr>
        <w:t xml:space="preserve">and </w:t>
      </w:r>
      <w:r w:rsidR="003D6F4E" w:rsidRPr="00D2080B">
        <w:rPr>
          <w:rFonts w:cstheme="minorHAnsi"/>
        </w:rPr>
        <w:t>making</w:t>
      </w:r>
      <w:r w:rsidR="00FD3616">
        <w:rPr>
          <w:rFonts w:cstheme="minorHAnsi"/>
        </w:rPr>
        <w:t xml:space="preserve"> sure the assessment results are usable for institutional processi</w:t>
      </w:r>
      <w:r w:rsidR="00E53E7B">
        <w:rPr>
          <w:rFonts w:cstheme="minorHAnsi"/>
        </w:rPr>
        <w:t xml:space="preserve">ng to determine where support is needed </w:t>
      </w:r>
      <w:r w:rsidR="00C5065E">
        <w:rPr>
          <w:rFonts w:cstheme="minorHAnsi"/>
        </w:rPr>
        <w:t xml:space="preserve">for students </w:t>
      </w:r>
      <w:r w:rsidR="00E53E7B">
        <w:rPr>
          <w:rFonts w:cstheme="minorHAnsi"/>
        </w:rPr>
        <w:t>to drive academic excellence.</w:t>
      </w:r>
    </w:p>
    <w:p w14:paraId="47806D84" w14:textId="77777777" w:rsidR="00C5065E" w:rsidRPr="00C5065E" w:rsidRDefault="00C5065E" w:rsidP="00C5065E">
      <w:pPr>
        <w:pStyle w:val="ListParagraph"/>
        <w:rPr>
          <w:rFonts w:cstheme="minorHAnsi"/>
        </w:rPr>
      </w:pPr>
    </w:p>
    <w:p w14:paraId="32C8415D" w14:textId="0184A43F" w:rsidR="00C5065E" w:rsidRPr="00E53E7B" w:rsidRDefault="00C5065E" w:rsidP="00C5065E">
      <w:pPr>
        <w:pStyle w:val="ListParagraph"/>
        <w:spacing w:after="0" w:line="240" w:lineRule="auto"/>
        <w:ind w:left="360"/>
        <w:rPr>
          <w:rFonts w:cstheme="minorHAnsi"/>
        </w:rPr>
      </w:pPr>
      <w:r>
        <w:rPr>
          <w:rFonts w:cstheme="minorHAnsi"/>
        </w:rPr>
        <w:t>The Curriculum Chair is working on balancing the load from an administrative viewpoint, by checking how many courses need to be assessed and completed, and assist people with completing their assessments which may trigger a COOR change via curriculum.  Assisting with balancing the workload will help to avoid abundance of COORs being submitted at the last minute for curriculum approval.</w:t>
      </w:r>
    </w:p>
    <w:p w14:paraId="7EE1EADF" w14:textId="77777777" w:rsidR="00FD3616" w:rsidRPr="00FD3616" w:rsidRDefault="00FD3616" w:rsidP="00FD3616">
      <w:pPr>
        <w:pStyle w:val="ListParagraph"/>
        <w:rPr>
          <w:rFonts w:cstheme="minorHAnsi"/>
        </w:rPr>
      </w:pPr>
    </w:p>
    <w:p w14:paraId="2BEBE13A" w14:textId="26916528" w:rsidR="00DF2DB7" w:rsidRPr="002528E8" w:rsidRDefault="00A9774A" w:rsidP="00DF2DB7">
      <w:pPr>
        <w:pStyle w:val="ListParagraph"/>
        <w:numPr>
          <w:ilvl w:val="0"/>
          <w:numId w:val="14"/>
        </w:numPr>
        <w:spacing w:after="0" w:line="240" w:lineRule="auto"/>
        <w:rPr>
          <w:rFonts w:cstheme="minorHAnsi"/>
          <w:b/>
        </w:rPr>
      </w:pPr>
      <w:r>
        <w:rPr>
          <w:rFonts w:cstheme="minorHAnsi"/>
          <w:b/>
        </w:rPr>
        <w:t>Academic Senate</w:t>
      </w:r>
      <w:r w:rsidR="00BD6C7E">
        <w:rPr>
          <w:rFonts w:cstheme="minorHAnsi"/>
          <w:b/>
        </w:rPr>
        <w:t xml:space="preserve"> </w:t>
      </w:r>
      <w:r w:rsidR="00DF2DB7">
        <w:rPr>
          <w:rFonts w:cstheme="minorHAnsi"/>
          <w:b/>
        </w:rPr>
        <w:t xml:space="preserve">– </w:t>
      </w:r>
      <w:r w:rsidR="003D6F4E">
        <w:rPr>
          <w:rFonts w:cstheme="minorHAnsi"/>
          <w:b/>
        </w:rPr>
        <w:t xml:space="preserve"> </w:t>
      </w:r>
      <w:r w:rsidR="00E53E7B">
        <w:rPr>
          <w:rFonts w:cstheme="minorHAnsi"/>
        </w:rPr>
        <w:t>None</w:t>
      </w:r>
    </w:p>
    <w:p w14:paraId="78F968C9" w14:textId="77777777" w:rsidR="002528E8" w:rsidRPr="002528E8" w:rsidRDefault="002528E8" w:rsidP="002528E8">
      <w:pPr>
        <w:spacing w:after="0" w:line="240" w:lineRule="auto"/>
        <w:rPr>
          <w:rFonts w:cstheme="minorHAnsi"/>
          <w:b/>
        </w:rPr>
      </w:pPr>
    </w:p>
    <w:p w14:paraId="4C518143" w14:textId="37C852AB" w:rsidR="00280B85" w:rsidRPr="00DF2DB7" w:rsidRDefault="00FE3219" w:rsidP="00DF2DB7">
      <w:pPr>
        <w:pStyle w:val="ListParagraph"/>
        <w:numPr>
          <w:ilvl w:val="0"/>
          <w:numId w:val="14"/>
        </w:numPr>
        <w:spacing w:after="0" w:line="240" w:lineRule="auto"/>
        <w:rPr>
          <w:rFonts w:cstheme="minorHAnsi"/>
          <w:b/>
        </w:rPr>
      </w:pPr>
      <w:r w:rsidRPr="00DF2DB7">
        <w:rPr>
          <w:rFonts w:cstheme="minorHAnsi"/>
          <w:b/>
        </w:rPr>
        <w:t>Other –</w:t>
      </w:r>
      <w:r w:rsidR="00E53E7B">
        <w:rPr>
          <w:rFonts w:cstheme="minorHAnsi"/>
          <w:b/>
        </w:rPr>
        <w:t xml:space="preserve"> </w:t>
      </w:r>
      <w:r w:rsidR="00E53E7B">
        <w:rPr>
          <w:rFonts w:cstheme="minorHAnsi"/>
        </w:rPr>
        <w:t>None</w:t>
      </w:r>
    </w:p>
    <w:p w14:paraId="196EB059" w14:textId="77777777" w:rsidR="0047796A" w:rsidRDefault="0047796A" w:rsidP="00193240">
      <w:pPr>
        <w:spacing w:after="0" w:line="240" w:lineRule="auto"/>
        <w:rPr>
          <w:rFonts w:cstheme="minorHAnsi"/>
          <w:u w:val="single"/>
        </w:rPr>
      </w:pPr>
    </w:p>
    <w:p w14:paraId="0CCCB1CD" w14:textId="52586EBA" w:rsidR="003F0F07" w:rsidRPr="00193240" w:rsidRDefault="003A78B8" w:rsidP="00193240">
      <w:pPr>
        <w:spacing w:after="0" w:line="240" w:lineRule="auto"/>
        <w:rPr>
          <w:rFonts w:cstheme="minorHAnsi"/>
        </w:rPr>
      </w:pPr>
      <w:r w:rsidRPr="00193240">
        <w:rPr>
          <w:rFonts w:cstheme="minorHAnsi"/>
          <w:u w:val="single"/>
        </w:rPr>
        <w:t xml:space="preserve">Meeting </w:t>
      </w:r>
      <w:r w:rsidR="00855F01" w:rsidRPr="00193240">
        <w:rPr>
          <w:rFonts w:cstheme="minorHAnsi"/>
          <w:u w:val="single"/>
        </w:rPr>
        <w:t>adjourned</w:t>
      </w:r>
      <w:r w:rsidR="00855F01" w:rsidRPr="00193240">
        <w:rPr>
          <w:rFonts w:cstheme="minorHAnsi"/>
        </w:rPr>
        <w:t xml:space="preserve"> </w:t>
      </w:r>
      <w:r w:rsidR="00851151">
        <w:rPr>
          <w:rFonts w:cstheme="minorHAnsi"/>
        </w:rPr>
        <w:t xml:space="preserve">– </w:t>
      </w:r>
      <w:r w:rsidR="00104F64">
        <w:rPr>
          <w:rFonts w:cstheme="minorHAnsi"/>
        </w:rPr>
        <w:t>2:20pm</w:t>
      </w:r>
    </w:p>
    <w:p w14:paraId="1046B43B" w14:textId="77777777" w:rsidR="00B10E08" w:rsidRDefault="00B10E08" w:rsidP="00417729">
      <w:pPr>
        <w:pBdr>
          <w:bottom w:val="single" w:sz="12" w:space="1" w:color="auto"/>
        </w:pBdr>
        <w:spacing w:after="0" w:line="240" w:lineRule="auto"/>
        <w:rPr>
          <w:rFonts w:cstheme="minorHAnsi"/>
        </w:rPr>
      </w:pPr>
    </w:p>
    <w:p w14:paraId="42CFB05E" w14:textId="2787C244" w:rsidR="00552CEE" w:rsidRDefault="00C40F4A" w:rsidP="00417729">
      <w:pPr>
        <w:pBdr>
          <w:bottom w:val="single" w:sz="12" w:space="1" w:color="auto"/>
        </w:pBdr>
        <w:spacing w:after="0" w:line="240" w:lineRule="auto"/>
        <w:rPr>
          <w:rFonts w:cstheme="minorHAnsi"/>
        </w:rPr>
      </w:pPr>
      <w:r w:rsidRPr="008F2635">
        <w:rPr>
          <w:rFonts w:cstheme="minorHAnsi"/>
          <w:u w:val="single"/>
        </w:rPr>
        <w:t>Fall 2014</w:t>
      </w:r>
      <w:r w:rsidR="003C0A78">
        <w:rPr>
          <w:rFonts w:cstheme="minorHAnsi"/>
          <w:u w:val="single"/>
        </w:rPr>
        <w:t xml:space="preserve"> </w:t>
      </w:r>
      <w:r w:rsidR="003C0A78" w:rsidRPr="008F2635">
        <w:rPr>
          <w:rFonts w:cstheme="minorHAnsi"/>
          <w:u w:val="single"/>
        </w:rPr>
        <w:t>Meeting Dates</w:t>
      </w:r>
      <w:r>
        <w:rPr>
          <w:rFonts w:cstheme="minorHAnsi"/>
        </w:rPr>
        <w:t>:</w:t>
      </w:r>
      <w:r w:rsidR="00851151">
        <w:rPr>
          <w:rFonts w:cstheme="minorHAnsi"/>
        </w:rPr>
        <w:t xml:space="preserve"> September</w:t>
      </w:r>
      <w:r w:rsidR="00552CEE">
        <w:rPr>
          <w:rFonts w:cstheme="minorHAnsi"/>
        </w:rPr>
        <w:t xml:space="preserve"> 17; </w:t>
      </w:r>
      <w:r>
        <w:rPr>
          <w:rFonts w:cstheme="minorHAnsi"/>
        </w:rPr>
        <w:t>Octob</w:t>
      </w:r>
      <w:r w:rsidR="00552CEE">
        <w:rPr>
          <w:rFonts w:cstheme="minorHAnsi"/>
        </w:rPr>
        <w:t xml:space="preserve">er 1, 15; </w:t>
      </w:r>
      <w:r>
        <w:rPr>
          <w:rFonts w:cstheme="minorHAnsi"/>
        </w:rPr>
        <w:t>November 5, 19</w:t>
      </w:r>
      <w:r w:rsidR="00552CEE">
        <w:rPr>
          <w:rFonts w:cstheme="minorHAnsi"/>
        </w:rPr>
        <w:t>;</w:t>
      </w:r>
      <w:r>
        <w:rPr>
          <w:rFonts w:cstheme="minorHAnsi"/>
        </w:rPr>
        <w:t xml:space="preserve"> December 3</w:t>
      </w:r>
    </w:p>
    <w:p w14:paraId="1E2C3263" w14:textId="77777777" w:rsidR="003C0A78" w:rsidRDefault="003C0A78" w:rsidP="00417729">
      <w:pPr>
        <w:pBdr>
          <w:bottom w:val="single" w:sz="12" w:space="1" w:color="auto"/>
        </w:pBdr>
        <w:spacing w:after="0" w:line="240" w:lineRule="auto"/>
        <w:rPr>
          <w:rFonts w:cstheme="minorHAnsi"/>
          <w:u w:val="single"/>
        </w:rPr>
      </w:pPr>
    </w:p>
    <w:p w14:paraId="20CF02B4" w14:textId="7A5ECC6C" w:rsidR="00C40F4A" w:rsidRDefault="003C0A78" w:rsidP="00417729">
      <w:pPr>
        <w:pBdr>
          <w:bottom w:val="single" w:sz="12" w:space="1" w:color="auto"/>
        </w:pBdr>
        <w:spacing w:after="0" w:line="240" w:lineRule="auto"/>
        <w:rPr>
          <w:rFonts w:cstheme="minorHAnsi"/>
        </w:rPr>
      </w:pPr>
      <w:r>
        <w:rPr>
          <w:rFonts w:cstheme="minorHAnsi"/>
          <w:u w:val="single"/>
        </w:rPr>
        <w:t>Location and T</w:t>
      </w:r>
      <w:r w:rsidR="00552CEE" w:rsidRPr="00552CEE">
        <w:rPr>
          <w:rFonts w:cstheme="minorHAnsi"/>
          <w:u w:val="single"/>
        </w:rPr>
        <w:t>ime</w:t>
      </w:r>
      <w:r w:rsidR="00552CEE">
        <w:rPr>
          <w:rFonts w:cstheme="minorHAnsi"/>
        </w:rPr>
        <w:t xml:space="preserve">: </w:t>
      </w:r>
      <w:r w:rsidR="008F2635">
        <w:rPr>
          <w:rFonts w:cstheme="minorHAnsi"/>
        </w:rPr>
        <w:t>CO-420</w:t>
      </w:r>
      <w:r w:rsidR="00552CEE">
        <w:rPr>
          <w:rFonts w:cstheme="minorHAnsi"/>
        </w:rPr>
        <w:t xml:space="preserve"> / </w:t>
      </w:r>
      <w:r w:rsidR="008F2635">
        <w:rPr>
          <w:rFonts w:cstheme="minorHAnsi"/>
        </w:rPr>
        <w:t>1-3pm</w:t>
      </w:r>
    </w:p>
    <w:p w14:paraId="6C89A9F7" w14:textId="77777777" w:rsidR="008F2635" w:rsidRPr="00635421" w:rsidRDefault="008F2635" w:rsidP="00417729">
      <w:pPr>
        <w:pBdr>
          <w:bottom w:val="single" w:sz="12" w:space="1" w:color="auto"/>
        </w:pBdr>
        <w:spacing w:after="0" w:line="240" w:lineRule="auto"/>
        <w:rPr>
          <w:rFonts w:cstheme="minorHAnsi"/>
        </w:rPr>
      </w:pPr>
    </w:p>
    <w:sectPr w:rsidR="008F2635" w:rsidRPr="00635421" w:rsidSect="00C5065E">
      <w:headerReference w:type="default" r:id="rId9"/>
      <w:footerReference w:type="default" r:id="rId10"/>
      <w:type w:val="continuous"/>
      <w:pgSz w:w="12240" w:h="15840"/>
      <w:pgMar w:top="1008" w:right="1152" w:bottom="1008"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42022" w14:textId="77777777" w:rsidR="003D6F4E" w:rsidRDefault="003D6F4E" w:rsidP="00824B11">
      <w:pPr>
        <w:spacing w:after="0" w:line="240" w:lineRule="auto"/>
      </w:pPr>
      <w:r>
        <w:separator/>
      </w:r>
    </w:p>
  </w:endnote>
  <w:endnote w:type="continuationSeparator" w:id="0">
    <w:p w14:paraId="5B984E7C" w14:textId="77777777" w:rsidR="003D6F4E" w:rsidRDefault="003D6F4E"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EC75B" w14:textId="77777777" w:rsidR="003D6F4E" w:rsidRDefault="00924CE1" w:rsidP="00824B11">
    <w:pPr>
      <w:pStyle w:val="Footer"/>
    </w:pPr>
    <w:sdt>
      <w:sdtPr>
        <w:id w:val="-1346177285"/>
        <w:docPartObj>
          <w:docPartGallery w:val="Page Numbers (Bottom of Page)"/>
          <w:docPartUnique/>
        </w:docPartObj>
      </w:sdtPr>
      <w:sdtEndPr/>
      <w:sdtContent>
        <w:sdt>
          <w:sdtPr>
            <w:id w:val="860082579"/>
            <w:docPartObj>
              <w:docPartGallery w:val="Page Numbers (Top of Page)"/>
              <w:docPartUnique/>
            </w:docPartObj>
          </w:sdtPr>
          <w:sdtEndPr/>
          <w:sdtContent>
            <w:r w:rsidR="003D6F4E">
              <w:t xml:space="preserve">Page </w:t>
            </w:r>
            <w:r w:rsidR="003D6F4E">
              <w:rPr>
                <w:b/>
                <w:bCs/>
                <w:sz w:val="24"/>
                <w:szCs w:val="24"/>
              </w:rPr>
              <w:fldChar w:fldCharType="begin"/>
            </w:r>
            <w:r w:rsidR="003D6F4E">
              <w:rPr>
                <w:b/>
                <w:bCs/>
              </w:rPr>
              <w:instrText xml:space="preserve"> PAGE </w:instrText>
            </w:r>
            <w:r w:rsidR="003D6F4E">
              <w:rPr>
                <w:b/>
                <w:bCs/>
                <w:sz w:val="24"/>
                <w:szCs w:val="24"/>
              </w:rPr>
              <w:fldChar w:fldCharType="separate"/>
            </w:r>
            <w:r>
              <w:rPr>
                <w:b/>
                <w:bCs/>
                <w:noProof/>
              </w:rPr>
              <w:t>1</w:t>
            </w:r>
            <w:r w:rsidR="003D6F4E">
              <w:rPr>
                <w:b/>
                <w:bCs/>
                <w:sz w:val="24"/>
                <w:szCs w:val="24"/>
              </w:rPr>
              <w:fldChar w:fldCharType="end"/>
            </w:r>
            <w:r w:rsidR="003D6F4E">
              <w:t xml:space="preserve"> of </w:t>
            </w:r>
            <w:r w:rsidR="003D6F4E">
              <w:rPr>
                <w:b/>
                <w:bCs/>
                <w:sz w:val="24"/>
                <w:szCs w:val="24"/>
              </w:rPr>
              <w:fldChar w:fldCharType="begin"/>
            </w:r>
            <w:r w:rsidR="003D6F4E">
              <w:rPr>
                <w:b/>
                <w:bCs/>
              </w:rPr>
              <w:instrText xml:space="preserve"> NUMPAGES  </w:instrText>
            </w:r>
            <w:r w:rsidR="003D6F4E">
              <w:rPr>
                <w:b/>
                <w:bCs/>
                <w:sz w:val="24"/>
                <w:szCs w:val="24"/>
              </w:rPr>
              <w:fldChar w:fldCharType="separate"/>
            </w:r>
            <w:r>
              <w:rPr>
                <w:b/>
                <w:bCs/>
                <w:noProof/>
              </w:rPr>
              <w:t>3</w:t>
            </w:r>
            <w:r w:rsidR="003D6F4E">
              <w:rPr>
                <w:b/>
                <w:bCs/>
                <w:sz w:val="24"/>
                <w:szCs w:val="24"/>
              </w:rPr>
              <w:fldChar w:fldCharType="end"/>
            </w:r>
          </w:sdtContent>
        </w:sdt>
      </w:sdtContent>
    </w:sdt>
  </w:p>
  <w:p w14:paraId="0BC29EFE" w14:textId="77777777" w:rsidR="003D6F4E" w:rsidRDefault="003D6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6C270" w14:textId="77777777" w:rsidR="003D6F4E" w:rsidRDefault="003D6F4E" w:rsidP="00824B11">
      <w:pPr>
        <w:spacing w:after="0" w:line="240" w:lineRule="auto"/>
      </w:pPr>
      <w:r>
        <w:separator/>
      </w:r>
    </w:p>
  </w:footnote>
  <w:footnote w:type="continuationSeparator" w:id="0">
    <w:p w14:paraId="317022E0" w14:textId="77777777" w:rsidR="003D6F4E" w:rsidRDefault="003D6F4E"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FF88D" w14:textId="5C785F12" w:rsidR="003D6F4E" w:rsidRDefault="003D6F4E"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Pr="00824B11">
      <w:rPr>
        <w:b/>
      </w:rPr>
      <w:t>Minutes</w:t>
    </w:r>
    <w:r w:rsidRPr="00824B11">
      <w:rPr>
        <w:b/>
      </w:rPr>
      <w:tab/>
    </w:r>
    <w:r>
      <w:tab/>
    </w:r>
    <w:r>
      <w:tab/>
    </w:r>
    <w:r>
      <w:tab/>
    </w:r>
    <w:r>
      <w:tab/>
      <w:t>September 3, 2014</w:t>
    </w:r>
    <w:r w:rsidR="0088752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5FE"/>
    <w:multiLevelType w:val="hybridMultilevel"/>
    <w:tmpl w:val="8C483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992FD1"/>
    <w:multiLevelType w:val="hybridMultilevel"/>
    <w:tmpl w:val="A948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34E51"/>
    <w:multiLevelType w:val="hybridMultilevel"/>
    <w:tmpl w:val="8D06A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443E76"/>
    <w:multiLevelType w:val="hybridMultilevel"/>
    <w:tmpl w:val="116CB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515FCF"/>
    <w:multiLevelType w:val="hybridMultilevel"/>
    <w:tmpl w:val="3F646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5F489E"/>
    <w:multiLevelType w:val="hybridMultilevel"/>
    <w:tmpl w:val="5B40F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62B84"/>
    <w:multiLevelType w:val="hybridMultilevel"/>
    <w:tmpl w:val="4CF85E8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611C79"/>
    <w:multiLevelType w:val="hybridMultilevel"/>
    <w:tmpl w:val="02E0C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4E38BA"/>
    <w:multiLevelType w:val="hybridMultilevel"/>
    <w:tmpl w:val="EA8C8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EC3FA6"/>
    <w:multiLevelType w:val="hybridMultilevel"/>
    <w:tmpl w:val="FEB65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5455AC"/>
    <w:multiLevelType w:val="hybridMultilevel"/>
    <w:tmpl w:val="3A8430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B6E31"/>
    <w:multiLevelType w:val="hybridMultilevel"/>
    <w:tmpl w:val="9D7285D0"/>
    <w:lvl w:ilvl="0" w:tplc="F9A02A6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CB1AA7"/>
    <w:multiLevelType w:val="hybridMultilevel"/>
    <w:tmpl w:val="419A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F72A3"/>
    <w:multiLevelType w:val="hybridMultilevel"/>
    <w:tmpl w:val="2F646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D77BA"/>
    <w:multiLevelType w:val="hybridMultilevel"/>
    <w:tmpl w:val="E6063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EA264D"/>
    <w:multiLevelType w:val="hybridMultilevel"/>
    <w:tmpl w:val="02C6D4B4"/>
    <w:lvl w:ilvl="0" w:tplc="D3C26E5E">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5D40BE"/>
    <w:multiLevelType w:val="hybridMultilevel"/>
    <w:tmpl w:val="F350E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8490CEE"/>
    <w:multiLevelType w:val="hybridMultilevel"/>
    <w:tmpl w:val="6802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851DB"/>
    <w:multiLevelType w:val="hybridMultilevel"/>
    <w:tmpl w:val="9814E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D44046"/>
    <w:multiLevelType w:val="hybridMultilevel"/>
    <w:tmpl w:val="F61C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E23808"/>
    <w:multiLevelType w:val="hybridMultilevel"/>
    <w:tmpl w:val="24FEA32C"/>
    <w:lvl w:ilvl="0" w:tplc="67EE6D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6A590E"/>
    <w:multiLevelType w:val="hybridMultilevel"/>
    <w:tmpl w:val="71FC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504946"/>
    <w:multiLevelType w:val="hybridMultilevel"/>
    <w:tmpl w:val="97B0E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43466C"/>
    <w:multiLevelType w:val="hybridMultilevel"/>
    <w:tmpl w:val="34BC8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D70E14"/>
    <w:multiLevelType w:val="hybridMultilevel"/>
    <w:tmpl w:val="FFEA62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9733232"/>
    <w:multiLevelType w:val="hybridMultilevel"/>
    <w:tmpl w:val="E21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8E769C"/>
    <w:multiLevelType w:val="hybridMultilevel"/>
    <w:tmpl w:val="9E5E1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5"/>
  </w:num>
  <w:num w:numId="4">
    <w:abstractNumId w:val="24"/>
  </w:num>
  <w:num w:numId="5">
    <w:abstractNumId w:val="4"/>
  </w:num>
  <w:num w:numId="6">
    <w:abstractNumId w:val="8"/>
  </w:num>
  <w:num w:numId="7">
    <w:abstractNumId w:val="3"/>
  </w:num>
  <w:num w:numId="8">
    <w:abstractNumId w:val="25"/>
  </w:num>
  <w:num w:numId="9">
    <w:abstractNumId w:val="12"/>
  </w:num>
  <w:num w:numId="10">
    <w:abstractNumId w:val="21"/>
  </w:num>
  <w:num w:numId="11">
    <w:abstractNumId w:val="1"/>
  </w:num>
  <w:num w:numId="12">
    <w:abstractNumId w:val="17"/>
  </w:num>
  <w:num w:numId="13">
    <w:abstractNumId w:val="19"/>
  </w:num>
  <w:num w:numId="14">
    <w:abstractNumId w:val="20"/>
  </w:num>
  <w:num w:numId="15">
    <w:abstractNumId w:val="22"/>
  </w:num>
  <w:num w:numId="16">
    <w:abstractNumId w:val="6"/>
  </w:num>
  <w:num w:numId="17">
    <w:abstractNumId w:val="2"/>
  </w:num>
  <w:num w:numId="18">
    <w:abstractNumId w:val="0"/>
  </w:num>
  <w:num w:numId="19">
    <w:abstractNumId w:val="14"/>
  </w:num>
  <w:num w:numId="20">
    <w:abstractNumId w:val="26"/>
  </w:num>
  <w:num w:numId="21">
    <w:abstractNumId w:val="18"/>
  </w:num>
  <w:num w:numId="22">
    <w:abstractNumId w:val="13"/>
  </w:num>
  <w:num w:numId="23">
    <w:abstractNumId w:val="10"/>
  </w:num>
  <w:num w:numId="24">
    <w:abstractNumId w:val="9"/>
  </w:num>
  <w:num w:numId="25">
    <w:abstractNumId w:val="7"/>
  </w:num>
  <w:num w:numId="26">
    <w:abstractNumId w:val="16"/>
  </w:num>
  <w:num w:numId="2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1C"/>
    <w:rsid w:val="0000265E"/>
    <w:rsid w:val="0001039B"/>
    <w:rsid w:val="00015FD4"/>
    <w:rsid w:val="000322D7"/>
    <w:rsid w:val="000369A6"/>
    <w:rsid w:val="00041007"/>
    <w:rsid w:val="000460A3"/>
    <w:rsid w:val="000560A6"/>
    <w:rsid w:val="0006188D"/>
    <w:rsid w:val="00067268"/>
    <w:rsid w:val="0007448B"/>
    <w:rsid w:val="000775E3"/>
    <w:rsid w:val="00080B34"/>
    <w:rsid w:val="00081E66"/>
    <w:rsid w:val="00082C0B"/>
    <w:rsid w:val="000A3334"/>
    <w:rsid w:val="000A4A23"/>
    <w:rsid w:val="000A6E3E"/>
    <w:rsid w:val="000B0DD7"/>
    <w:rsid w:val="000B24B9"/>
    <w:rsid w:val="000C088D"/>
    <w:rsid w:val="000C6ABB"/>
    <w:rsid w:val="000D2E8D"/>
    <w:rsid w:val="000D344C"/>
    <w:rsid w:val="000E1FC5"/>
    <w:rsid w:val="000E29B7"/>
    <w:rsid w:val="000E33F5"/>
    <w:rsid w:val="000E5B69"/>
    <w:rsid w:val="00104F64"/>
    <w:rsid w:val="00123536"/>
    <w:rsid w:val="00125BAD"/>
    <w:rsid w:val="001264B7"/>
    <w:rsid w:val="0012730D"/>
    <w:rsid w:val="00133999"/>
    <w:rsid w:val="00140486"/>
    <w:rsid w:val="001408C1"/>
    <w:rsid w:val="00141264"/>
    <w:rsid w:val="00147B10"/>
    <w:rsid w:val="00151ADA"/>
    <w:rsid w:val="00155DDF"/>
    <w:rsid w:val="001569AF"/>
    <w:rsid w:val="001602C4"/>
    <w:rsid w:val="00167A8E"/>
    <w:rsid w:val="0017040B"/>
    <w:rsid w:val="00177F91"/>
    <w:rsid w:val="00183C63"/>
    <w:rsid w:val="00185F71"/>
    <w:rsid w:val="00193240"/>
    <w:rsid w:val="001952BF"/>
    <w:rsid w:val="001B2F46"/>
    <w:rsid w:val="001B66D8"/>
    <w:rsid w:val="001B74A8"/>
    <w:rsid w:val="001C63C2"/>
    <w:rsid w:val="001D09B8"/>
    <w:rsid w:val="001E07B7"/>
    <w:rsid w:val="001E558C"/>
    <w:rsid w:val="001E6981"/>
    <w:rsid w:val="001E7A59"/>
    <w:rsid w:val="001F4691"/>
    <w:rsid w:val="001F7FBC"/>
    <w:rsid w:val="002045FC"/>
    <w:rsid w:val="0021323D"/>
    <w:rsid w:val="00221BB6"/>
    <w:rsid w:val="002226D4"/>
    <w:rsid w:val="0022283E"/>
    <w:rsid w:val="0022516F"/>
    <w:rsid w:val="00225B4D"/>
    <w:rsid w:val="002346EE"/>
    <w:rsid w:val="002368E4"/>
    <w:rsid w:val="002500BD"/>
    <w:rsid w:val="002528E8"/>
    <w:rsid w:val="00256079"/>
    <w:rsid w:val="00260AF3"/>
    <w:rsid w:val="002755EE"/>
    <w:rsid w:val="00280B85"/>
    <w:rsid w:val="00291FBB"/>
    <w:rsid w:val="00292784"/>
    <w:rsid w:val="002A330D"/>
    <w:rsid w:val="002A7823"/>
    <w:rsid w:val="002A7C11"/>
    <w:rsid w:val="002B5848"/>
    <w:rsid w:val="002C1686"/>
    <w:rsid w:val="002C328F"/>
    <w:rsid w:val="002C5461"/>
    <w:rsid w:val="002D2FBA"/>
    <w:rsid w:val="002D543A"/>
    <w:rsid w:val="002E0DCC"/>
    <w:rsid w:val="002E1A6B"/>
    <w:rsid w:val="002E65E3"/>
    <w:rsid w:val="002E79D4"/>
    <w:rsid w:val="002F12E6"/>
    <w:rsid w:val="002F2112"/>
    <w:rsid w:val="002F38A4"/>
    <w:rsid w:val="002F409D"/>
    <w:rsid w:val="002F58BD"/>
    <w:rsid w:val="0030003B"/>
    <w:rsid w:val="00303CB4"/>
    <w:rsid w:val="003071B6"/>
    <w:rsid w:val="00313858"/>
    <w:rsid w:val="00322AC3"/>
    <w:rsid w:val="003256FA"/>
    <w:rsid w:val="003323E8"/>
    <w:rsid w:val="00335ADA"/>
    <w:rsid w:val="00344E4C"/>
    <w:rsid w:val="0034660F"/>
    <w:rsid w:val="0035044E"/>
    <w:rsid w:val="003532A6"/>
    <w:rsid w:val="00357D99"/>
    <w:rsid w:val="003623A6"/>
    <w:rsid w:val="003627F7"/>
    <w:rsid w:val="00365B91"/>
    <w:rsid w:val="00372E38"/>
    <w:rsid w:val="003A16AE"/>
    <w:rsid w:val="003A78B8"/>
    <w:rsid w:val="003C0A78"/>
    <w:rsid w:val="003C2966"/>
    <w:rsid w:val="003D3A78"/>
    <w:rsid w:val="003D6F4E"/>
    <w:rsid w:val="003F0F07"/>
    <w:rsid w:val="003F5FBD"/>
    <w:rsid w:val="003F62B5"/>
    <w:rsid w:val="0040049C"/>
    <w:rsid w:val="00410860"/>
    <w:rsid w:val="00415A08"/>
    <w:rsid w:val="00417729"/>
    <w:rsid w:val="00425AAE"/>
    <w:rsid w:val="004271BC"/>
    <w:rsid w:val="0042749C"/>
    <w:rsid w:val="0043073F"/>
    <w:rsid w:val="00433BCD"/>
    <w:rsid w:val="00437FCD"/>
    <w:rsid w:val="00447611"/>
    <w:rsid w:val="00471349"/>
    <w:rsid w:val="004734B3"/>
    <w:rsid w:val="0047619A"/>
    <w:rsid w:val="0047796A"/>
    <w:rsid w:val="004814D1"/>
    <w:rsid w:val="0048424A"/>
    <w:rsid w:val="00486758"/>
    <w:rsid w:val="004949AC"/>
    <w:rsid w:val="004A4BB0"/>
    <w:rsid w:val="004A618B"/>
    <w:rsid w:val="004A658F"/>
    <w:rsid w:val="004B3F98"/>
    <w:rsid w:val="004B7EEB"/>
    <w:rsid w:val="004C10A8"/>
    <w:rsid w:val="004C4ED5"/>
    <w:rsid w:val="004E66A7"/>
    <w:rsid w:val="004F6ECC"/>
    <w:rsid w:val="00500A0F"/>
    <w:rsid w:val="00501A23"/>
    <w:rsid w:val="00510355"/>
    <w:rsid w:val="005126C3"/>
    <w:rsid w:val="0052582C"/>
    <w:rsid w:val="005272AD"/>
    <w:rsid w:val="005330F6"/>
    <w:rsid w:val="005376E0"/>
    <w:rsid w:val="00541744"/>
    <w:rsid w:val="00542573"/>
    <w:rsid w:val="00551286"/>
    <w:rsid w:val="00551DDB"/>
    <w:rsid w:val="00552CEE"/>
    <w:rsid w:val="005557D2"/>
    <w:rsid w:val="00562430"/>
    <w:rsid w:val="0056273F"/>
    <w:rsid w:val="00574C63"/>
    <w:rsid w:val="00581D69"/>
    <w:rsid w:val="00591AAF"/>
    <w:rsid w:val="00596D3D"/>
    <w:rsid w:val="005A32F9"/>
    <w:rsid w:val="005A60A6"/>
    <w:rsid w:val="005B2E82"/>
    <w:rsid w:val="005B5D56"/>
    <w:rsid w:val="005C17CD"/>
    <w:rsid w:val="005C65DB"/>
    <w:rsid w:val="005D49EB"/>
    <w:rsid w:val="005E14F4"/>
    <w:rsid w:val="005E4C55"/>
    <w:rsid w:val="005F4CA8"/>
    <w:rsid w:val="00600860"/>
    <w:rsid w:val="00605CFD"/>
    <w:rsid w:val="00605FBE"/>
    <w:rsid w:val="0060741C"/>
    <w:rsid w:val="00611E71"/>
    <w:rsid w:val="00611F50"/>
    <w:rsid w:val="00613A61"/>
    <w:rsid w:val="00624C89"/>
    <w:rsid w:val="00635421"/>
    <w:rsid w:val="0064109C"/>
    <w:rsid w:val="00645583"/>
    <w:rsid w:val="0064708E"/>
    <w:rsid w:val="00652FC8"/>
    <w:rsid w:val="0066025C"/>
    <w:rsid w:val="00662013"/>
    <w:rsid w:val="00664CA3"/>
    <w:rsid w:val="00665CEA"/>
    <w:rsid w:val="0066742C"/>
    <w:rsid w:val="00672487"/>
    <w:rsid w:val="00682AF3"/>
    <w:rsid w:val="00686E92"/>
    <w:rsid w:val="006913A3"/>
    <w:rsid w:val="0069498F"/>
    <w:rsid w:val="006B16E8"/>
    <w:rsid w:val="006B7C31"/>
    <w:rsid w:val="006C282A"/>
    <w:rsid w:val="006D5AF7"/>
    <w:rsid w:val="006E26CD"/>
    <w:rsid w:val="006E291B"/>
    <w:rsid w:val="006E4A7C"/>
    <w:rsid w:val="006E51F2"/>
    <w:rsid w:val="006F36D1"/>
    <w:rsid w:val="00700783"/>
    <w:rsid w:val="00706EEC"/>
    <w:rsid w:val="00714E1C"/>
    <w:rsid w:val="0072349A"/>
    <w:rsid w:val="007428BF"/>
    <w:rsid w:val="00752CA4"/>
    <w:rsid w:val="007660C6"/>
    <w:rsid w:val="00771600"/>
    <w:rsid w:val="007771CE"/>
    <w:rsid w:val="00787D26"/>
    <w:rsid w:val="00795893"/>
    <w:rsid w:val="00795C3C"/>
    <w:rsid w:val="00796C46"/>
    <w:rsid w:val="007A6DCA"/>
    <w:rsid w:val="007C5760"/>
    <w:rsid w:val="007D2DFC"/>
    <w:rsid w:val="007D38DB"/>
    <w:rsid w:val="007D5D0E"/>
    <w:rsid w:val="007E4673"/>
    <w:rsid w:val="007E7BA1"/>
    <w:rsid w:val="007F05CC"/>
    <w:rsid w:val="008019B6"/>
    <w:rsid w:val="00806B9D"/>
    <w:rsid w:val="0081513E"/>
    <w:rsid w:val="00824B11"/>
    <w:rsid w:val="00833F49"/>
    <w:rsid w:val="00842180"/>
    <w:rsid w:val="00843510"/>
    <w:rsid w:val="00851151"/>
    <w:rsid w:val="00855F01"/>
    <w:rsid w:val="00860F5E"/>
    <w:rsid w:val="00863AC9"/>
    <w:rsid w:val="0086644D"/>
    <w:rsid w:val="00867620"/>
    <w:rsid w:val="00870D5C"/>
    <w:rsid w:val="00871830"/>
    <w:rsid w:val="00876D1A"/>
    <w:rsid w:val="00884946"/>
    <w:rsid w:val="00885039"/>
    <w:rsid w:val="00885FD1"/>
    <w:rsid w:val="00887527"/>
    <w:rsid w:val="00887A21"/>
    <w:rsid w:val="0089236F"/>
    <w:rsid w:val="00894354"/>
    <w:rsid w:val="008B1FEA"/>
    <w:rsid w:val="008B4FA2"/>
    <w:rsid w:val="008C256D"/>
    <w:rsid w:val="008D0986"/>
    <w:rsid w:val="008D5BB2"/>
    <w:rsid w:val="008E246F"/>
    <w:rsid w:val="008F0604"/>
    <w:rsid w:val="008F1751"/>
    <w:rsid w:val="008F2635"/>
    <w:rsid w:val="008F2B7D"/>
    <w:rsid w:val="00901D98"/>
    <w:rsid w:val="00911C12"/>
    <w:rsid w:val="00912893"/>
    <w:rsid w:val="00914F8C"/>
    <w:rsid w:val="00921DAC"/>
    <w:rsid w:val="00924CE1"/>
    <w:rsid w:val="009311B5"/>
    <w:rsid w:val="00937F63"/>
    <w:rsid w:val="009520A1"/>
    <w:rsid w:val="00952FA6"/>
    <w:rsid w:val="009654E5"/>
    <w:rsid w:val="00990EE8"/>
    <w:rsid w:val="009A03AB"/>
    <w:rsid w:val="009A3925"/>
    <w:rsid w:val="009A494A"/>
    <w:rsid w:val="009A72AC"/>
    <w:rsid w:val="009B1BF2"/>
    <w:rsid w:val="009B4DB0"/>
    <w:rsid w:val="009B6229"/>
    <w:rsid w:val="009C60B8"/>
    <w:rsid w:val="009C62F9"/>
    <w:rsid w:val="009D5C5C"/>
    <w:rsid w:val="009F3592"/>
    <w:rsid w:val="009F384F"/>
    <w:rsid w:val="009F3B33"/>
    <w:rsid w:val="00A036D8"/>
    <w:rsid w:val="00A12EB3"/>
    <w:rsid w:val="00A30C40"/>
    <w:rsid w:val="00A327FB"/>
    <w:rsid w:val="00A357B2"/>
    <w:rsid w:val="00A454DA"/>
    <w:rsid w:val="00A4651F"/>
    <w:rsid w:val="00A559A8"/>
    <w:rsid w:val="00A60BB5"/>
    <w:rsid w:val="00A619C6"/>
    <w:rsid w:val="00A85972"/>
    <w:rsid w:val="00A97471"/>
    <w:rsid w:val="00A9774A"/>
    <w:rsid w:val="00AA0D28"/>
    <w:rsid w:val="00AB1D72"/>
    <w:rsid w:val="00AB2D80"/>
    <w:rsid w:val="00AB7DFD"/>
    <w:rsid w:val="00AD64DE"/>
    <w:rsid w:val="00AD65F2"/>
    <w:rsid w:val="00AE4F28"/>
    <w:rsid w:val="00AE653B"/>
    <w:rsid w:val="00AF295B"/>
    <w:rsid w:val="00AF49BF"/>
    <w:rsid w:val="00AF61AB"/>
    <w:rsid w:val="00AF6F66"/>
    <w:rsid w:val="00B032C1"/>
    <w:rsid w:val="00B10E08"/>
    <w:rsid w:val="00B11D13"/>
    <w:rsid w:val="00B13D93"/>
    <w:rsid w:val="00B27000"/>
    <w:rsid w:val="00B328AA"/>
    <w:rsid w:val="00B446C3"/>
    <w:rsid w:val="00B45B76"/>
    <w:rsid w:val="00B612CD"/>
    <w:rsid w:val="00B65F1B"/>
    <w:rsid w:val="00B70040"/>
    <w:rsid w:val="00B716FD"/>
    <w:rsid w:val="00B74737"/>
    <w:rsid w:val="00B74F7E"/>
    <w:rsid w:val="00B82C15"/>
    <w:rsid w:val="00B84B47"/>
    <w:rsid w:val="00B9137C"/>
    <w:rsid w:val="00B94658"/>
    <w:rsid w:val="00BA52B7"/>
    <w:rsid w:val="00BA6030"/>
    <w:rsid w:val="00BA75F3"/>
    <w:rsid w:val="00BB04A5"/>
    <w:rsid w:val="00BB09BB"/>
    <w:rsid w:val="00BB1E8F"/>
    <w:rsid w:val="00BB435E"/>
    <w:rsid w:val="00BD0913"/>
    <w:rsid w:val="00BD0E69"/>
    <w:rsid w:val="00BD2535"/>
    <w:rsid w:val="00BD43B3"/>
    <w:rsid w:val="00BD6C7E"/>
    <w:rsid w:val="00BE0E11"/>
    <w:rsid w:val="00BE129B"/>
    <w:rsid w:val="00BE42C5"/>
    <w:rsid w:val="00BF2341"/>
    <w:rsid w:val="00BF39FA"/>
    <w:rsid w:val="00C01BEF"/>
    <w:rsid w:val="00C05542"/>
    <w:rsid w:val="00C11409"/>
    <w:rsid w:val="00C13812"/>
    <w:rsid w:val="00C16848"/>
    <w:rsid w:val="00C17529"/>
    <w:rsid w:val="00C25D97"/>
    <w:rsid w:val="00C30540"/>
    <w:rsid w:val="00C30585"/>
    <w:rsid w:val="00C32083"/>
    <w:rsid w:val="00C3753D"/>
    <w:rsid w:val="00C40F4A"/>
    <w:rsid w:val="00C469FC"/>
    <w:rsid w:val="00C5065E"/>
    <w:rsid w:val="00C51706"/>
    <w:rsid w:val="00C5236D"/>
    <w:rsid w:val="00C820E0"/>
    <w:rsid w:val="00C94D0B"/>
    <w:rsid w:val="00C95FB3"/>
    <w:rsid w:val="00CA2962"/>
    <w:rsid w:val="00CA6981"/>
    <w:rsid w:val="00CB625F"/>
    <w:rsid w:val="00CC46D7"/>
    <w:rsid w:val="00CC4DC4"/>
    <w:rsid w:val="00CE3915"/>
    <w:rsid w:val="00CF0869"/>
    <w:rsid w:val="00CF41EE"/>
    <w:rsid w:val="00D02AFB"/>
    <w:rsid w:val="00D102BE"/>
    <w:rsid w:val="00D132B2"/>
    <w:rsid w:val="00D2080B"/>
    <w:rsid w:val="00D21298"/>
    <w:rsid w:val="00D309B7"/>
    <w:rsid w:val="00D32F6E"/>
    <w:rsid w:val="00D57B6E"/>
    <w:rsid w:val="00D57E39"/>
    <w:rsid w:val="00D62D45"/>
    <w:rsid w:val="00D673BC"/>
    <w:rsid w:val="00D81D97"/>
    <w:rsid w:val="00D836B4"/>
    <w:rsid w:val="00D8495F"/>
    <w:rsid w:val="00D909F5"/>
    <w:rsid w:val="00DB267B"/>
    <w:rsid w:val="00DB2AC0"/>
    <w:rsid w:val="00DB737F"/>
    <w:rsid w:val="00DB7B7D"/>
    <w:rsid w:val="00DC2AF5"/>
    <w:rsid w:val="00DC6754"/>
    <w:rsid w:val="00DC75A7"/>
    <w:rsid w:val="00DD105F"/>
    <w:rsid w:val="00DD1D55"/>
    <w:rsid w:val="00DD2E79"/>
    <w:rsid w:val="00DD4558"/>
    <w:rsid w:val="00DD5261"/>
    <w:rsid w:val="00DE39FC"/>
    <w:rsid w:val="00DF0AEF"/>
    <w:rsid w:val="00DF185B"/>
    <w:rsid w:val="00DF2DB7"/>
    <w:rsid w:val="00DF53F0"/>
    <w:rsid w:val="00E01D05"/>
    <w:rsid w:val="00E067D9"/>
    <w:rsid w:val="00E14A08"/>
    <w:rsid w:val="00E16291"/>
    <w:rsid w:val="00E2087F"/>
    <w:rsid w:val="00E2092E"/>
    <w:rsid w:val="00E20F1A"/>
    <w:rsid w:val="00E412D9"/>
    <w:rsid w:val="00E41C76"/>
    <w:rsid w:val="00E452EC"/>
    <w:rsid w:val="00E51C06"/>
    <w:rsid w:val="00E53E7B"/>
    <w:rsid w:val="00E71A0D"/>
    <w:rsid w:val="00E72C3B"/>
    <w:rsid w:val="00E72FE0"/>
    <w:rsid w:val="00E81F01"/>
    <w:rsid w:val="00E84D62"/>
    <w:rsid w:val="00E870BA"/>
    <w:rsid w:val="00E969B4"/>
    <w:rsid w:val="00E977BA"/>
    <w:rsid w:val="00EA5782"/>
    <w:rsid w:val="00EA7B69"/>
    <w:rsid w:val="00EB697C"/>
    <w:rsid w:val="00EC2217"/>
    <w:rsid w:val="00EC22DF"/>
    <w:rsid w:val="00EC5FC3"/>
    <w:rsid w:val="00ED185B"/>
    <w:rsid w:val="00ED3C55"/>
    <w:rsid w:val="00ED52D5"/>
    <w:rsid w:val="00ED68CE"/>
    <w:rsid w:val="00EE1C0E"/>
    <w:rsid w:val="00EE1C40"/>
    <w:rsid w:val="00EE338E"/>
    <w:rsid w:val="00EF0F4A"/>
    <w:rsid w:val="00EF283B"/>
    <w:rsid w:val="00EF527A"/>
    <w:rsid w:val="00EF7013"/>
    <w:rsid w:val="00F07E67"/>
    <w:rsid w:val="00F2580D"/>
    <w:rsid w:val="00F26B9E"/>
    <w:rsid w:val="00F30F55"/>
    <w:rsid w:val="00F33B53"/>
    <w:rsid w:val="00F34579"/>
    <w:rsid w:val="00F36410"/>
    <w:rsid w:val="00F36E54"/>
    <w:rsid w:val="00F37C06"/>
    <w:rsid w:val="00F402B0"/>
    <w:rsid w:val="00F44E58"/>
    <w:rsid w:val="00F459F5"/>
    <w:rsid w:val="00F5163D"/>
    <w:rsid w:val="00F51FFB"/>
    <w:rsid w:val="00F5261C"/>
    <w:rsid w:val="00F5286C"/>
    <w:rsid w:val="00F618D5"/>
    <w:rsid w:val="00F7481B"/>
    <w:rsid w:val="00F83204"/>
    <w:rsid w:val="00F85BFE"/>
    <w:rsid w:val="00F87AB7"/>
    <w:rsid w:val="00F957C0"/>
    <w:rsid w:val="00FA033F"/>
    <w:rsid w:val="00FA1B26"/>
    <w:rsid w:val="00FA43C8"/>
    <w:rsid w:val="00FB3A21"/>
    <w:rsid w:val="00FB575D"/>
    <w:rsid w:val="00FB7FF7"/>
    <w:rsid w:val="00FD3616"/>
    <w:rsid w:val="00FD3EE9"/>
    <w:rsid w:val="00FD40BF"/>
    <w:rsid w:val="00FD4579"/>
    <w:rsid w:val="00FD56D2"/>
    <w:rsid w:val="00FD5C51"/>
    <w:rsid w:val="00FE2AA5"/>
    <w:rsid w:val="00FE3219"/>
    <w:rsid w:val="00FE6FE8"/>
    <w:rsid w:val="00FF12C3"/>
    <w:rsid w:val="00FF19BD"/>
    <w:rsid w:val="00FF1EED"/>
    <w:rsid w:val="00FF20AC"/>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57B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iPriority w:val="99"/>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iPriority w:val="99"/>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F634-31D4-4480-8415-F565569D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cp:lastPrinted>2014-09-05T18:02:00Z</cp:lastPrinted>
  <dcterms:created xsi:type="dcterms:W3CDTF">2014-10-08T21:07:00Z</dcterms:created>
  <dcterms:modified xsi:type="dcterms:W3CDTF">2014-10-08T21:07:00Z</dcterms:modified>
</cp:coreProperties>
</file>