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EA1" w:rsidRPr="004C325B" w:rsidRDefault="00682EA1" w:rsidP="009E3C55">
      <w:pPr>
        <w:spacing w:after="0" w:line="360" w:lineRule="auto"/>
        <w:jc w:val="center"/>
        <w:rPr>
          <w:rFonts w:ascii="Times New Roman" w:eastAsia="Times New Roman" w:hAnsi="Times New Roman" w:cs="Times New Roman"/>
          <w:b/>
          <w:color w:val="000000" w:themeColor="text1"/>
          <w:sz w:val="36"/>
          <w:szCs w:val="36"/>
        </w:rPr>
      </w:pPr>
      <w:bookmarkStart w:id="0" w:name="_GoBack"/>
      <w:bookmarkEnd w:id="0"/>
      <w:r w:rsidRPr="004C325B">
        <w:rPr>
          <w:rFonts w:ascii="Arial" w:eastAsia="Times New Roman" w:hAnsi="Arial" w:cs="Arial"/>
          <w:b/>
          <w:color w:val="000000" w:themeColor="text1"/>
          <w:sz w:val="36"/>
          <w:szCs w:val="36"/>
        </w:rPr>
        <w:t>2012-2017 Midway Report</w:t>
      </w: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p>
    <w:p w:rsidR="00682EA1" w:rsidRPr="009E3C55" w:rsidRDefault="00682EA1" w:rsidP="009E3C55">
      <w:pPr>
        <w:spacing w:after="0" w:line="360" w:lineRule="auto"/>
        <w:rPr>
          <w:rFonts w:ascii="Arial" w:eastAsia="Times New Roman" w:hAnsi="Arial" w:cs="Arial"/>
          <w:b/>
          <w:bCs/>
          <w:color w:val="000000" w:themeColor="text1"/>
        </w:rPr>
      </w:pPr>
    </w:p>
    <w:sdt>
      <w:sdtPr>
        <w:rPr>
          <w:rFonts w:asciiTheme="minorHAnsi" w:eastAsiaTheme="minorHAnsi" w:hAnsiTheme="minorHAnsi" w:cstheme="minorBidi"/>
          <w:color w:val="000000" w:themeColor="text1"/>
          <w:sz w:val="52"/>
          <w:szCs w:val="52"/>
        </w:rPr>
        <w:id w:val="-1357349187"/>
        <w:docPartObj>
          <w:docPartGallery w:val="Table of Contents"/>
          <w:docPartUnique/>
        </w:docPartObj>
      </w:sdtPr>
      <w:sdtEndPr>
        <w:rPr>
          <w:b/>
          <w:bCs/>
          <w:noProof/>
          <w:sz w:val="22"/>
          <w:szCs w:val="22"/>
        </w:rPr>
      </w:sdtEndPr>
      <w:sdtContent>
        <w:p w:rsidR="00682EA1" w:rsidRPr="009E3C55" w:rsidRDefault="00682EA1" w:rsidP="009E3C55">
          <w:pPr>
            <w:pStyle w:val="TOCHeading"/>
            <w:spacing w:line="360" w:lineRule="auto"/>
            <w:rPr>
              <w:color w:val="000000" w:themeColor="text1"/>
              <w:sz w:val="52"/>
              <w:szCs w:val="52"/>
            </w:rPr>
          </w:pPr>
          <w:r w:rsidRPr="009E3C55">
            <w:rPr>
              <w:color w:val="000000" w:themeColor="text1"/>
              <w:sz w:val="52"/>
              <w:szCs w:val="52"/>
            </w:rPr>
            <w:t>Contents</w:t>
          </w:r>
        </w:p>
        <w:p w:rsidR="004C325B" w:rsidRPr="004C325B" w:rsidRDefault="00682EA1">
          <w:pPr>
            <w:pStyle w:val="TOC1"/>
            <w:tabs>
              <w:tab w:val="right" w:leader="dot" w:pos="9350"/>
            </w:tabs>
            <w:rPr>
              <w:rFonts w:eastAsiaTheme="minorEastAsia"/>
              <w:noProof/>
              <w:sz w:val="36"/>
              <w:szCs w:val="36"/>
            </w:rPr>
          </w:pPr>
          <w:r w:rsidRPr="004C325B">
            <w:rPr>
              <w:color w:val="000000" w:themeColor="text1"/>
              <w:sz w:val="36"/>
              <w:szCs w:val="36"/>
            </w:rPr>
            <w:fldChar w:fldCharType="begin"/>
          </w:r>
          <w:r w:rsidRPr="004C325B">
            <w:rPr>
              <w:color w:val="000000" w:themeColor="text1"/>
              <w:sz w:val="36"/>
              <w:szCs w:val="36"/>
            </w:rPr>
            <w:instrText xml:space="preserve"> TOC \o "1-3" \h \z \u </w:instrText>
          </w:r>
          <w:r w:rsidRPr="004C325B">
            <w:rPr>
              <w:color w:val="000000" w:themeColor="text1"/>
              <w:sz w:val="36"/>
              <w:szCs w:val="36"/>
            </w:rPr>
            <w:fldChar w:fldCharType="separate"/>
          </w:r>
          <w:hyperlink w:anchor="_Toc435104160" w:history="1">
            <w:r w:rsidR="004C325B" w:rsidRPr="004C325B">
              <w:rPr>
                <w:rStyle w:val="Hyperlink"/>
                <w:rFonts w:eastAsia="Times New Roman"/>
                <w:noProof/>
                <w:sz w:val="36"/>
                <w:szCs w:val="36"/>
              </w:rPr>
              <w:t>TLC Membership</w:t>
            </w:r>
            <w:r w:rsidR="004C325B" w:rsidRPr="004C325B">
              <w:rPr>
                <w:noProof/>
                <w:webHidden/>
                <w:sz w:val="36"/>
                <w:szCs w:val="36"/>
              </w:rPr>
              <w:tab/>
            </w:r>
            <w:r w:rsidR="004C325B" w:rsidRPr="004C325B">
              <w:rPr>
                <w:noProof/>
                <w:webHidden/>
                <w:sz w:val="36"/>
                <w:szCs w:val="36"/>
              </w:rPr>
              <w:fldChar w:fldCharType="begin"/>
            </w:r>
            <w:r w:rsidR="004C325B" w:rsidRPr="004C325B">
              <w:rPr>
                <w:noProof/>
                <w:webHidden/>
                <w:sz w:val="36"/>
                <w:szCs w:val="36"/>
              </w:rPr>
              <w:instrText xml:space="preserve"> PAGEREF _Toc435104160 \h </w:instrText>
            </w:r>
            <w:r w:rsidR="004C325B" w:rsidRPr="004C325B">
              <w:rPr>
                <w:noProof/>
                <w:webHidden/>
                <w:sz w:val="36"/>
                <w:szCs w:val="36"/>
              </w:rPr>
            </w:r>
            <w:r w:rsidR="004C325B" w:rsidRPr="004C325B">
              <w:rPr>
                <w:noProof/>
                <w:webHidden/>
                <w:sz w:val="36"/>
                <w:szCs w:val="36"/>
              </w:rPr>
              <w:fldChar w:fldCharType="separate"/>
            </w:r>
            <w:r w:rsidR="00075B2F">
              <w:rPr>
                <w:noProof/>
                <w:webHidden/>
                <w:sz w:val="36"/>
                <w:szCs w:val="36"/>
              </w:rPr>
              <w:t>1</w:t>
            </w:r>
            <w:r w:rsidR="004C325B" w:rsidRPr="004C325B">
              <w:rPr>
                <w:noProof/>
                <w:webHidden/>
                <w:sz w:val="36"/>
                <w:szCs w:val="36"/>
              </w:rPr>
              <w:fldChar w:fldCharType="end"/>
            </w:r>
          </w:hyperlink>
        </w:p>
        <w:p w:rsidR="004C325B" w:rsidRPr="004C325B" w:rsidRDefault="002C04D5">
          <w:pPr>
            <w:pStyle w:val="TOC1"/>
            <w:tabs>
              <w:tab w:val="right" w:leader="dot" w:pos="9350"/>
            </w:tabs>
            <w:rPr>
              <w:rFonts w:eastAsiaTheme="minorEastAsia"/>
              <w:noProof/>
              <w:sz w:val="36"/>
              <w:szCs w:val="36"/>
            </w:rPr>
          </w:pPr>
          <w:hyperlink w:anchor="_Toc435104161" w:history="1">
            <w:r w:rsidR="004C325B" w:rsidRPr="004C325B">
              <w:rPr>
                <w:rStyle w:val="Hyperlink"/>
                <w:rFonts w:eastAsia="Times New Roman"/>
                <w:noProof/>
                <w:sz w:val="36"/>
                <w:szCs w:val="36"/>
              </w:rPr>
              <w:t>Assessment Update</w:t>
            </w:r>
            <w:r w:rsidR="004C325B" w:rsidRPr="004C325B">
              <w:rPr>
                <w:noProof/>
                <w:webHidden/>
                <w:sz w:val="36"/>
                <w:szCs w:val="36"/>
              </w:rPr>
              <w:tab/>
            </w:r>
            <w:r w:rsidR="004C325B" w:rsidRPr="004C325B">
              <w:rPr>
                <w:noProof/>
                <w:webHidden/>
                <w:sz w:val="36"/>
                <w:szCs w:val="36"/>
              </w:rPr>
              <w:fldChar w:fldCharType="begin"/>
            </w:r>
            <w:r w:rsidR="004C325B" w:rsidRPr="004C325B">
              <w:rPr>
                <w:noProof/>
                <w:webHidden/>
                <w:sz w:val="36"/>
                <w:szCs w:val="36"/>
              </w:rPr>
              <w:instrText xml:space="preserve"> PAGEREF _Toc435104161 \h </w:instrText>
            </w:r>
            <w:r w:rsidR="004C325B" w:rsidRPr="004C325B">
              <w:rPr>
                <w:noProof/>
                <w:webHidden/>
                <w:sz w:val="36"/>
                <w:szCs w:val="36"/>
              </w:rPr>
            </w:r>
            <w:r w:rsidR="004C325B" w:rsidRPr="004C325B">
              <w:rPr>
                <w:noProof/>
                <w:webHidden/>
                <w:sz w:val="36"/>
                <w:szCs w:val="36"/>
              </w:rPr>
              <w:fldChar w:fldCharType="separate"/>
            </w:r>
            <w:r w:rsidR="00075B2F">
              <w:rPr>
                <w:noProof/>
                <w:webHidden/>
                <w:sz w:val="36"/>
                <w:szCs w:val="36"/>
              </w:rPr>
              <w:t>1</w:t>
            </w:r>
            <w:r w:rsidR="004C325B" w:rsidRPr="004C325B">
              <w:rPr>
                <w:noProof/>
                <w:webHidden/>
                <w:sz w:val="36"/>
                <w:szCs w:val="36"/>
              </w:rPr>
              <w:fldChar w:fldCharType="end"/>
            </w:r>
          </w:hyperlink>
        </w:p>
        <w:p w:rsidR="004C325B" w:rsidRPr="004C325B" w:rsidRDefault="002C04D5">
          <w:pPr>
            <w:pStyle w:val="TOC1"/>
            <w:tabs>
              <w:tab w:val="right" w:leader="dot" w:pos="9350"/>
            </w:tabs>
            <w:rPr>
              <w:rFonts w:eastAsiaTheme="minorEastAsia"/>
              <w:noProof/>
              <w:sz w:val="36"/>
              <w:szCs w:val="36"/>
            </w:rPr>
          </w:pPr>
          <w:hyperlink w:anchor="_Toc435104162" w:history="1">
            <w:r w:rsidR="004C325B" w:rsidRPr="004C325B">
              <w:rPr>
                <w:rStyle w:val="Hyperlink"/>
                <w:rFonts w:eastAsia="Times New Roman"/>
                <w:noProof/>
                <w:sz w:val="36"/>
                <w:szCs w:val="36"/>
              </w:rPr>
              <w:t>ISLO versus GE SLO Discussion</w:t>
            </w:r>
            <w:r w:rsidR="004C325B" w:rsidRPr="004C325B">
              <w:rPr>
                <w:noProof/>
                <w:webHidden/>
                <w:sz w:val="36"/>
                <w:szCs w:val="36"/>
              </w:rPr>
              <w:tab/>
            </w:r>
            <w:r w:rsidR="004C325B" w:rsidRPr="004C325B">
              <w:rPr>
                <w:noProof/>
                <w:webHidden/>
                <w:sz w:val="36"/>
                <w:szCs w:val="36"/>
              </w:rPr>
              <w:fldChar w:fldCharType="begin"/>
            </w:r>
            <w:r w:rsidR="004C325B" w:rsidRPr="004C325B">
              <w:rPr>
                <w:noProof/>
                <w:webHidden/>
                <w:sz w:val="36"/>
                <w:szCs w:val="36"/>
              </w:rPr>
              <w:instrText xml:space="preserve"> PAGEREF _Toc435104162 \h </w:instrText>
            </w:r>
            <w:r w:rsidR="004C325B" w:rsidRPr="004C325B">
              <w:rPr>
                <w:noProof/>
                <w:webHidden/>
                <w:sz w:val="36"/>
                <w:szCs w:val="36"/>
              </w:rPr>
            </w:r>
            <w:r w:rsidR="004C325B" w:rsidRPr="004C325B">
              <w:rPr>
                <w:noProof/>
                <w:webHidden/>
                <w:sz w:val="36"/>
                <w:szCs w:val="36"/>
              </w:rPr>
              <w:fldChar w:fldCharType="separate"/>
            </w:r>
            <w:r w:rsidR="00075B2F">
              <w:rPr>
                <w:noProof/>
                <w:webHidden/>
                <w:sz w:val="36"/>
                <w:szCs w:val="36"/>
              </w:rPr>
              <w:t>2</w:t>
            </w:r>
            <w:r w:rsidR="004C325B" w:rsidRPr="004C325B">
              <w:rPr>
                <w:noProof/>
                <w:webHidden/>
                <w:sz w:val="36"/>
                <w:szCs w:val="36"/>
              </w:rPr>
              <w:fldChar w:fldCharType="end"/>
            </w:r>
          </w:hyperlink>
        </w:p>
        <w:p w:rsidR="004C325B" w:rsidRPr="004C325B" w:rsidRDefault="002C04D5">
          <w:pPr>
            <w:pStyle w:val="TOC1"/>
            <w:tabs>
              <w:tab w:val="right" w:leader="dot" w:pos="9350"/>
            </w:tabs>
            <w:rPr>
              <w:rFonts w:eastAsiaTheme="minorEastAsia"/>
              <w:noProof/>
              <w:sz w:val="36"/>
              <w:szCs w:val="36"/>
            </w:rPr>
          </w:pPr>
          <w:hyperlink w:anchor="_Toc435104163" w:history="1">
            <w:r w:rsidR="004C325B" w:rsidRPr="004C325B">
              <w:rPr>
                <w:rStyle w:val="Hyperlink"/>
                <w:rFonts w:eastAsia="Times New Roman"/>
                <w:noProof/>
                <w:sz w:val="36"/>
                <w:szCs w:val="36"/>
              </w:rPr>
              <w:t>Institution-Set Standards</w:t>
            </w:r>
            <w:r w:rsidR="004C325B" w:rsidRPr="004C325B">
              <w:rPr>
                <w:noProof/>
                <w:webHidden/>
                <w:sz w:val="36"/>
                <w:szCs w:val="36"/>
              </w:rPr>
              <w:tab/>
            </w:r>
            <w:r w:rsidR="004C325B" w:rsidRPr="004C325B">
              <w:rPr>
                <w:noProof/>
                <w:webHidden/>
                <w:sz w:val="36"/>
                <w:szCs w:val="36"/>
              </w:rPr>
              <w:fldChar w:fldCharType="begin"/>
            </w:r>
            <w:r w:rsidR="004C325B" w:rsidRPr="004C325B">
              <w:rPr>
                <w:noProof/>
                <w:webHidden/>
                <w:sz w:val="36"/>
                <w:szCs w:val="36"/>
              </w:rPr>
              <w:instrText xml:space="preserve"> PAGEREF _Toc435104163 \h </w:instrText>
            </w:r>
            <w:r w:rsidR="004C325B" w:rsidRPr="004C325B">
              <w:rPr>
                <w:noProof/>
                <w:webHidden/>
                <w:sz w:val="36"/>
                <w:szCs w:val="36"/>
              </w:rPr>
            </w:r>
            <w:r w:rsidR="004C325B" w:rsidRPr="004C325B">
              <w:rPr>
                <w:noProof/>
                <w:webHidden/>
                <w:sz w:val="36"/>
                <w:szCs w:val="36"/>
              </w:rPr>
              <w:fldChar w:fldCharType="separate"/>
            </w:r>
            <w:r w:rsidR="00075B2F">
              <w:rPr>
                <w:noProof/>
                <w:webHidden/>
                <w:sz w:val="36"/>
                <w:szCs w:val="36"/>
              </w:rPr>
              <w:t>2</w:t>
            </w:r>
            <w:r w:rsidR="004C325B" w:rsidRPr="004C325B">
              <w:rPr>
                <w:noProof/>
                <w:webHidden/>
                <w:sz w:val="36"/>
                <w:szCs w:val="36"/>
              </w:rPr>
              <w:fldChar w:fldCharType="end"/>
            </w:r>
          </w:hyperlink>
        </w:p>
        <w:p w:rsidR="004C325B" w:rsidRPr="004C325B" w:rsidRDefault="002C04D5">
          <w:pPr>
            <w:pStyle w:val="TOC1"/>
            <w:tabs>
              <w:tab w:val="right" w:leader="dot" w:pos="9350"/>
            </w:tabs>
            <w:rPr>
              <w:rFonts w:eastAsiaTheme="minorEastAsia"/>
              <w:noProof/>
              <w:sz w:val="36"/>
              <w:szCs w:val="36"/>
            </w:rPr>
          </w:pPr>
          <w:hyperlink w:anchor="_Toc435104164" w:history="1">
            <w:r w:rsidR="004C325B" w:rsidRPr="004C325B">
              <w:rPr>
                <w:rStyle w:val="Hyperlink"/>
                <w:rFonts w:eastAsia="Times New Roman"/>
                <w:noProof/>
                <w:sz w:val="36"/>
                <w:szCs w:val="36"/>
              </w:rPr>
              <w:t>Assessment of Assessment</w:t>
            </w:r>
            <w:r w:rsidR="004C325B" w:rsidRPr="004C325B">
              <w:rPr>
                <w:noProof/>
                <w:webHidden/>
                <w:sz w:val="36"/>
                <w:szCs w:val="36"/>
              </w:rPr>
              <w:tab/>
            </w:r>
            <w:r w:rsidR="004C325B" w:rsidRPr="004C325B">
              <w:rPr>
                <w:noProof/>
                <w:webHidden/>
                <w:sz w:val="36"/>
                <w:szCs w:val="36"/>
              </w:rPr>
              <w:fldChar w:fldCharType="begin"/>
            </w:r>
            <w:r w:rsidR="004C325B" w:rsidRPr="004C325B">
              <w:rPr>
                <w:noProof/>
                <w:webHidden/>
                <w:sz w:val="36"/>
                <w:szCs w:val="36"/>
              </w:rPr>
              <w:instrText xml:space="preserve"> PAGEREF _Toc435104164 \h </w:instrText>
            </w:r>
            <w:r w:rsidR="004C325B" w:rsidRPr="004C325B">
              <w:rPr>
                <w:noProof/>
                <w:webHidden/>
                <w:sz w:val="36"/>
                <w:szCs w:val="36"/>
              </w:rPr>
            </w:r>
            <w:r w:rsidR="004C325B" w:rsidRPr="004C325B">
              <w:rPr>
                <w:noProof/>
                <w:webHidden/>
                <w:sz w:val="36"/>
                <w:szCs w:val="36"/>
              </w:rPr>
              <w:fldChar w:fldCharType="separate"/>
            </w:r>
            <w:r w:rsidR="00075B2F">
              <w:rPr>
                <w:noProof/>
                <w:webHidden/>
                <w:sz w:val="36"/>
                <w:szCs w:val="36"/>
              </w:rPr>
              <w:t>3</w:t>
            </w:r>
            <w:r w:rsidR="004C325B" w:rsidRPr="004C325B">
              <w:rPr>
                <w:noProof/>
                <w:webHidden/>
                <w:sz w:val="36"/>
                <w:szCs w:val="36"/>
              </w:rPr>
              <w:fldChar w:fldCharType="end"/>
            </w:r>
          </w:hyperlink>
        </w:p>
        <w:p w:rsidR="004C325B" w:rsidRPr="004C325B" w:rsidRDefault="002C04D5">
          <w:pPr>
            <w:pStyle w:val="TOC1"/>
            <w:tabs>
              <w:tab w:val="right" w:leader="dot" w:pos="9350"/>
            </w:tabs>
            <w:rPr>
              <w:rFonts w:eastAsiaTheme="minorEastAsia"/>
              <w:noProof/>
              <w:sz w:val="36"/>
              <w:szCs w:val="36"/>
            </w:rPr>
          </w:pPr>
          <w:hyperlink w:anchor="_Toc435104165" w:history="1">
            <w:r w:rsidR="004C325B" w:rsidRPr="004C325B">
              <w:rPr>
                <w:rStyle w:val="Hyperlink"/>
                <w:rFonts w:eastAsia="Times New Roman"/>
                <w:noProof/>
                <w:sz w:val="36"/>
                <w:szCs w:val="36"/>
              </w:rPr>
              <w:t>Assessment of Assessment Addendum</w:t>
            </w:r>
            <w:r w:rsidR="004C325B" w:rsidRPr="004C325B">
              <w:rPr>
                <w:noProof/>
                <w:webHidden/>
                <w:sz w:val="36"/>
                <w:szCs w:val="36"/>
              </w:rPr>
              <w:tab/>
            </w:r>
            <w:r w:rsidR="004C325B" w:rsidRPr="004C325B">
              <w:rPr>
                <w:noProof/>
                <w:webHidden/>
                <w:sz w:val="36"/>
                <w:szCs w:val="36"/>
              </w:rPr>
              <w:fldChar w:fldCharType="begin"/>
            </w:r>
            <w:r w:rsidR="004C325B" w:rsidRPr="004C325B">
              <w:rPr>
                <w:noProof/>
                <w:webHidden/>
                <w:sz w:val="36"/>
                <w:szCs w:val="36"/>
              </w:rPr>
              <w:instrText xml:space="preserve"> PAGEREF _Toc435104165 \h </w:instrText>
            </w:r>
            <w:r w:rsidR="004C325B" w:rsidRPr="004C325B">
              <w:rPr>
                <w:noProof/>
                <w:webHidden/>
                <w:sz w:val="36"/>
                <w:szCs w:val="36"/>
              </w:rPr>
            </w:r>
            <w:r w:rsidR="004C325B" w:rsidRPr="004C325B">
              <w:rPr>
                <w:noProof/>
                <w:webHidden/>
                <w:sz w:val="36"/>
                <w:szCs w:val="36"/>
              </w:rPr>
              <w:fldChar w:fldCharType="separate"/>
            </w:r>
            <w:r w:rsidR="00075B2F">
              <w:rPr>
                <w:noProof/>
                <w:webHidden/>
                <w:sz w:val="36"/>
                <w:szCs w:val="36"/>
              </w:rPr>
              <w:t>4</w:t>
            </w:r>
            <w:r w:rsidR="004C325B" w:rsidRPr="004C325B">
              <w:rPr>
                <w:noProof/>
                <w:webHidden/>
                <w:sz w:val="36"/>
                <w:szCs w:val="36"/>
              </w:rPr>
              <w:fldChar w:fldCharType="end"/>
            </w:r>
          </w:hyperlink>
        </w:p>
        <w:p w:rsidR="004C325B" w:rsidRPr="004C325B" w:rsidRDefault="002C04D5">
          <w:pPr>
            <w:pStyle w:val="TOC1"/>
            <w:tabs>
              <w:tab w:val="right" w:leader="dot" w:pos="9350"/>
            </w:tabs>
            <w:rPr>
              <w:rFonts w:eastAsiaTheme="minorEastAsia"/>
              <w:noProof/>
              <w:sz w:val="36"/>
              <w:szCs w:val="36"/>
            </w:rPr>
          </w:pPr>
          <w:hyperlink w:anchor="_Toc435104166" w:history="1">
            <w:r w:rsidR="004C325B" w:rsidRPr="004C325B">
              <w:rPr>
                <w:rStyle w:val="Hyperlink"/>
                <w:rFonts w:eastAsia="Times New Roman"/>
                <w:noProof/>
                <w:sz w:val="36"/>
                <w:szCs w:val="36"/>
              </w:rPr>
              <w:t>Concluding Remarks</w:t>
            </w:r>
            <w:r w:rsidR="004C325B" w:rsidRPr="004C325B">
              <w:rPr>
                <w:noProof/>
                <w:webHidden/>
                <w:sz w:val="36"/>
                <w:szCs w:val="36"/>
              </w:rPr>
              <w:tab/>
            </w:r>
            <w:r w:rsidR="004C325B" w:rsidRPr="004C325B">
              <w:rPr>
                <w:noProof/>
                <w:webHidden/>
                <w:sz w:val="36"/>
                <w:szCs w:val="36"/>
              </w:rPr>
              <w:fldChar w:fldCharType="begin"/>
            </w:r>
            <w:r w:rsidR="004C325B" w:rsidRPr="004C325B">
              <w:rPr>
                <w:noProof/>
                <w:webHidden/>
                <w:sz w:val="36"/>
                <w:szCs w:val="36"/>
              </w:rPr>
              <w:instrText xml:space="preserve"> PAGEREF _Toc435104166 \h </w:instrText>
            </w:r>
            <w:r w:rsidR="004C325B" w:rsidRPr="004C325B">
              <w:rPr>
                <w:noProof/>
                <w:webHidden/>
                <w:sz w:val="36"/>
                <w:szCs w:val="36"/>
              </w:rPr>
            </w:r>
            <w:r w:rsidR="004C325B" w:rsidRPr="004C325B">
              <w:rPr>
                <w:noProof/>
                <w:webHidden/>
                <w:sz w:val="36"/>
                <w:szCs w:val="36"/>
              </w:rPr>
              <w:fldChar w:fldCharType="separate"/>
            </w:r>
            <w:r w:rsidR="00075B2F">
              <w:rPr>
                <w:noProof/>
                <w:webHidden/>
                <w:sz w:val="36"/>
                <w:szCs w:val="36"/>
              </w:rPr>
              <w:t>13</w:t>
            </w:r>
            <w:r w:rsidR="004C325B" w:rsidRPr="004C325B">
              <w:rPr>
                <w:noProof/>
                <w:webHidden/>
                <w:sz w:val="36"/>
                <w:szCs w:val="36"/>
              </w:rPr>
              <w:fldChar w:fldCharType="end"/>
            </w:r>
          </w:hyperlink>
        </w:p>
        <w:p w:rsidR="004C325B" w:rsidRPr="004C325B" w:rsidRDefault="002C04D5">
          <w:pPr>
            <w:pStyle w:val="TOC1"/>
            <w:tabs>
              <w:tab w:val="right" w:leader="dot" w:pos="9350"/>
            </w:tabs>
            <w:rPr>
              <w:rFonts w:eastAsiaTheme="minorEastAsia"/>
              <w:noProof/>
              <w:sz w:val="36"/>
              <w:szCs w:val="36"/>
            </w:rPr>
          </w:pPr>
          <w:hyperlink w:anchor="_Toc435104167" w:history="1">
            <w:r w:rsidR="004C325B" w:rsidRPr="004C325B">
              <w:rPr>
                <w:rStyle w:val="Hyperlink"/>
                <w:noProof/>
                <w:sz w:val="36"/>
                <w:szCs w:val="36"/>
              </w:rPr>
              <w:t>LMC Course Assessment By The Numbers Addendum</w:t>
            </w:r>
            <w:r w:rsidR="004C325B" w:rsidRPr="004C325B">
              <w:rPr>
                <w:noProof/>
                <w:webHidden/>
                <w:sz w:val="36"/>
                <w:szCs w:val="36"/>
              </w:rPr>
              <w:tab/>
            </w:r>
            <w:r w:rsidR="004C325B" w:rsidRPr="004C325B">
              <w:rPr>
                <w:noProof/>
                <w:webHidden/>
                <w:sz w:val="36"/>
                <w:szCs w:val="36"/>
              </w:rPr>
              <w:fldChar w:fldCharType="begin"/>
            </w:r>
            <w:r w:rsidR="004C325B" w:rsidRPr="004C325B">
              <w:rPr>
                <w:noProof/>
                <w:webHidden/>
                <w:sz w:val="36"/>
                <w:szCs w:val="36"/>
              </w:rPr>
              <w:instrText xml:space="preserve"> PAGEREF _Toc435104167 \h </w:instrText>
            </w:r>
            <w:r w:rsidR="004C325B" w:rsidRPr="004C325B">
              <w:rPr>
                <w:noProof/>
                <w:webHidden/>
                <w:sz w:val="36"/>
                <w:szCs w:val="36"/>
              </w:rPr>
            </w:r>
            <w:r w:rsidR="004C325B" w:rsidRPr="004C325B">
              <w:rPr>
                <w:noProof/>
                <w:webHidden/>
                <w:sz w:val="36"/>
                <w:szCs w:val="36"/>
              </w:rPr>
              <w:fldChar w:fldCharType="separate"/>
            </w:r>
            <w:r w:rsidR="00075B2F">
              <w:rPr>
                <w:noProof/>
                <w:webHidden/>
                <w:sz w:val="36"/>
                <w:szCs w:val="36"/>
              </w:rPr>
              <w:t>14</w:t>
            </w:r>
            <w:r w:rsidR="004C325B" w:rsidRPr="004C325B">
              <w:rPr>
                <w:noProof/>
                <w:webHidden/>
                <w:sz w:val="36"/>
                <w:szCs w:val="36"/>
              </w:rPr>
              <w:fldChar w:fldCharType="end"/>
            </w:r>
          </w:hyperlink>
        </w:p>
        <w:p w:rsidR="004C325B" w:rsidRPr="004C325B" w:rsidRDefault="002C04D5">
          <w:pPr>
            <w:pStyle w:val="TOC1"/>
            <w:tabs>
              <w:tab w:val="right" w:leader="dot" w:pos="9350"/>
            </w:tabs>
            <w:rPr>
              <w:rFonts w:eastAsiaTheme="minorEastAsia"/>
              <w:noProof/>
              <w:sz w:val="36"/>
              <w:szCs w:val="36"/>
            </w:rPr>
          </w:pPr>
          <w:hyperlink w:anchor="_Toc435104168" w:history="1">
            <w:r w:rsidR="004C325B" w:rsidRPr="004C325B">
              <w:rPr>
                <w:rStyle w:val="Hyperlink"/>
                <w:rFonts w:eastAsia="Times New Roman"/>
                <w:noProof/>
                <w:sz w:val="36"/>
                <w:szCs w:val="36"/>
              </w:rPr>
              <w:t>Membership Addendum</w:t>
            </w:r>
            <w:r w:rsidR="004C325B" w:rsidRPr="004C325B">
              <w:rPr>
                <w:noProof/>
                <w:webHidden/>
                <w:sz w:val="36"/>
                <w:szCs w:val="36"/>
              </w:rPr>
              <w:tab/>
            </w:r>
            <w:r w:rsidR="004C325B" w:rsidRPr="004C325B">
              <w:rPr>
                <w:noProof/>
                <w:webHidden/>
                <w:sz w:val="36"/>
                <w:szCs w:val="36"/>
              </w:rPr>
              <w:fldChar w:fldCharType="begin"/>
            </w:r>
            <w:r w:rsidR="004C325B" w:rsidRPr="004C325B">
              <w:rPr>
                <w:noProof/>
                <w:webHidden/>
                <w:sz w:val="36"/>
                <w:szCs w:val="36"/>
              </w:rPr>
              <w:instrText xml:space="preserve"> PAGEREF _Toc435104168 \h </w:instrText>
            </w:r>
            <w:r w:rsidR="004C325B" w:rsidRPr="004C325B">
              <w:rPr>
                <w:noProof/>
                <w:webHidden/>
                <w:sz w:val="36"/>
                <w:szCs w:val="36"/>
              </w:rPr>
            </w:r>
            <w:r w:rsidR="004C325B" w:rsidRPr="004C325B">
              <w:rPr>
                <w:noProof/>
                <w:webHidden/>
                <w:sz w:val="36"/>
                <w:szCs w:val="36"/>
              </w:rPr>
              <w:fldChar w:fldCharType="separate"/>
            </w:r>
            <w:r w:rsidR="00075B2F">
              <w:rPr>
                <w:noProof/>
                <w:webHidden/>
                <w:sz w:val="36"/>
                <w:szCs w:val="36"/>
              </w:rPr>
              <w:t>15</w:t>
            </w:r>
            <w:r w:rsidR="004C325B" w:rsidRPr="004C325B">
              <w:rPr>
                <w:noProof/>
                <w:webHidden/>
                <w:sz w:val="36"/>
                <w:szCs w:val="36"/>
              </w:rPr>
              <w:fldChar w:fldCharType="end"/>
            </w:r>
          </w:hyperlink>
        </w:p>
        <w:p w:rsidR="00682EA1" w:rsidRPr="009E3C55" w:rsidRDefault="00682EA1" w:rsidP="009E3C55">
          <w:pPr>
            <w:spacing w:line="360" w:lineRule="auto"/>
            <w:rPr>
              <w:color w:val="000000" w:themeColor="text1"/>
            </w:rPr>
          </w:pPr>
          <w:r w:rsidRPr="004C325B">
            <w:rPr>
              <w:b/>
              <w:bCs/>
              <w:noProof/>
              <w:color w:val="000000" w:themeColor="text1"/>
              <w:sz w:val="36"/>
              <w:szCs w:val="36"/>
            </w:rPr>
            <w:fldChar w:fldCharType="end"/>
          </w:r>
        </w:p>
      </w:sdtContent>
    </w:sdt>
    <w:p w:rsidR="00682EA1" w:rsidRPr="009E3C55" w:rsidRDefault="00682EA1" w:rsidP="009E3C55">
      <w:pPr>
        <w:spacing w:after="0" w:line="360" w:lineRule="auto"/>
        <w:rPr>
          <w:rFonts w:ascii="Arial" w:eastAsia="Times New Roman" w:hAnsi="Arial" w:cs="Arial"/>
          <w:b/>
          <w:bCs/>
          <w:color w:val="000000" w:themeColor="text1"/>
        </w:rPr>
      </w:pPr>
    </w:p>
    <w:p w:rsidR="009E3C55" w:rsidRPr="009E3C55" w:rsidRDefault="009E3C55" w:rsidP="009E3C55">
      <w:pPr>
        <w:spacing w:line="360" w:lineRule="auto"/>
        <w:rPr>
          <w:rFonts w:asciiTheme="majorHAnsi" w:eastAsia="Times New Roman" w:hAnsiTheme="majorHAnsi" w:cstheme="majorBidi"/>
          <w:b/>
          <w:color w:val="000000" w:themeColor="text1"/>
          <w:sz w:val="32"/>
          <w:szCs w:val="32"/>
        </w:rPr>
      </w:pPr>
      <w:r w:rsidRPr="009E3C55">
        <w:rPr>
          <w:rFonts w:eastAsia="Times New Roman"/>
          <w:color w:val="000000" w:themeColor="text1"/>
        </w:rPr>
        <w:br w:type="page"/>
      </w:r>
    </w:p>
    <w:p w:rsidR="00682EA1" w:rsidRPr="009E3C55" w:rsidRDefault="00682EA1" w:rsidP="009E3C55">
      <w:pPr>
        <w:pStyle w:val="Heading1"/>
        <w:spacing w:line="360" w:lineRule="auto"/>
        <w:rPr>
          <w:rFonts w:ascii="Times New Roman" w:eastAsia="Times New Roman" w:hAnsi="Times New Roman" w:cs="Times New Roman"/>
          <w:color w:val="000000" w:themeColor="text1"/>
          <w:sz w:val="24"/>
          <w:szCs w:val="24"/>
        </w:rPr>
      </w:pPr>
      <w:bookmarkStart w:id="1" w:name="_Toc435104160"/>
      <w:r w:rsidRPr="009E3C55">
        <w:rPr>
          <w:rFonts w:eastAsia="Times New Roman"/>
          <w:color w:val="000000" w:themeColor="text1"/>
        </w:rPr>
        <w:lastRenderedPageBreak/>
        <w:t>TLC Membership</w:t>
      </w:r>
      <w:bookmarkEnd w:id="1"/>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Arial" w:eastAsia="Times New Roman" w:hAnsi="Arial" w:cs="Arial"/>
          <w:color w:val="000000" w:themeColor="text1"/>
        </w:rPr>
        <w:t>Since TLC’s inception, LMC has undergone an ent</w:t>
      </w:r>
      <w:r w:rsidR="00DB2EAD">
        <w:rPr>
          <w:rFonts w:ascii="Arial" w:eastAsia="Times New Roman" w:hAnsi="Arial" w:cs="Arial"/>
          <w:color w:val="000000" w:themeColor="text1"/>
        </w:rPr>
        <w:t xml:space="preserve">irely new management team and a </w:t>
      </w:r>
      <w:r w:rsidRPr="009E3C55">
        <w:rPr>
          <w:rFonts w:ascii="Arial" w:eastAsia="Times New Roman" w:hAnsi="Arial" w:cs="Arial"/>
          <w:color w:val="000000" w:themeColor="text1"/>
        </w:rPr>
        <w:t>management reorganization. One outcome is that all representative committees had to adjust their membership. Including the chair, there are 19 required members for the TLC. Only the Academic Senate (22 possible members) is larger. Most other major committees on campus (i.e. SGC, GE, BSC) have less than 10 required members. Assuming full TLC membership, quorum requires 9 attendees. Over the years, we have often struggled to maintain quorum. The TLC has discussed the possible redundancy of requiring both a faculty member and a manager for the following four divisions: liberal arts; math and sciences; CTE and social sciences; student services. We have decided to keep this aspect of membership “as is”, but we will add a Membership Addendum reflecting the change in management.</w:t>
      </w:r>
    </w:p>
    <w:p w:rsidR="00682EA1" w:rsidRPr="009E3C55" w:rsidRDefault="00682EA1" w:rsidP="009E3C55">
      <w:pPr>
        <w:spacing w:after="240" w:line="360" w:lineRule="auto"/>
        <w:rPr>
          <w:rFonts w:ascii="Times New Roman" w:eastAsia="Times New Roman" w:hAnsi="Times New Roman" w:cs="Times New Roman"/>
          <w:color w:val="000000" w:themeColor="text1"/>
          <w:sz w:val="24"/>
          <w:szCs w:val="24"/>
        </w:rPr>
      </w:pPr>
    </w:p>
    <w:p w:rsidR="00682EA1" w:rsidRPr="009E3C55" w:rsidRDefault="00682EA1" w:rsidP="009E3C55">
      <w:pPr>
        <w:spacing w:after="240" w:line="360" w:lineRule="auto"/>
        <w:rPr>
          <w:rFonts w:ascii="Times New Roman" w:eastAsia="Times New Roman" w:hAnsi="Times New Roman" w:cs="Times New Roman"/>
          <w:color w:val="000000" w:themeColor="text1"/>
          <w:sz w:val="24"/>
          <w:szCs w:val="24"/>
        </w:rPr>
      </w:pPr>
    </w:p>
    <w:p w:rsidR="00682EA1" w:rsidRPr="009E3C55" w:rsidRDefault="00682EA1" w:rsidP="009E3C55">
      <w:pPr>
        <w:pStyle w:val="Heading1"/>
        <w:spacing w:line="360" w:lineRule="auto"/>
        <w:rPr>
          <w:rFonts w:ascii="Times New Roman" w:eastAsia="Times New Roman" w:hAnsi="Times New Roman" w:cs="Times New Roman"/>
          <w:color w:val="000000" w:themeColor="text1"/>
          <w:sz w:val="24"/>
          <w:szCs w:val="24"/>
        </w:rPr>
      </w:pPr>
      <w:bookmarkStart w:id="2" w:name="_Toc435104161"/>
      <w:r w:rsidRPr="009E3C55">
        <w:rPr>
          <w:rFonts w:eastAsia="Times New Roman"/>
          <w:color w:val="000000" w:themeColor="text1"/>
        </w:rPr>
        <w:t>Assessment Update</w:t>
      </w:r>
      <w:bookmarkEnd w:id="2"/>
    </w:p>
    <w:p w:rsidR="00911F40" w:rsidRDefault="00682EA1" w:rsidP="009E3C55">
      <w:pPr>
        <w:spacing w:after="0" w:line="360" w:lineRule="auto"/>
        <w:rPr>
          <w:rFonts w:ascii="Arial" w:eastAsia="Times New Roman" w:hAnsi="Arial" w:cs="Arial"/>
          <w:color w:val="000000" w:themeColor="text1"/>
        </w:rPr>
      </w:pPr>
      <w:r w:rsidRPr="009E3C55">
        <w:rPr>
          <w:rFonts w:ascii="Arial" w:eastAsia="Times New Roman" w:hAnsi="Arial" w:cs="Arial"/>
          <w:color w:val="000000" w:themeColor="text1"/>
        </w:rPr>
        <w:t xml:space="preserve">Please see </w:t>
      </w:r>
      <w:hyperlink r:id="rId8" w:history="1">
        <w:r w:rsidRPr="009E3C55">
          <w:rPr>
            <w:rFonts w:ascii="Arial" w:eastAsia="Times New Roman" w:hAnsi="Arial" w:cs="Arial"/>
            <w:color w:val="000000" w:themeColor="text1"/>
            <w:u w:val="single"/>
          </w:rPr>
          <w:t>Summary of Assessment, Fall 2014</w:t>
        </w:r>
      </w:hyperlink>
      <w:r w:rsidRPr="009E3C55">
        <w:rPr>
          <w:rFonts w:ascii="Arial" w:eastAsia="Times New Roman" w:hAnsi="Arial" w:cs="Arial"/>
          <w:color w:val="000000" w:themeColor="text1"/>
        </w:rPr>
        <w:t xml:space="preserve"> </w:t>
      </w:r>
      <w:r w:rsidR="00911F40">
        <w:rPr>
          <w:rFonts w:ascii="Arial" w:eastAsia="Times New Roman" w:hAnsi="Arial" w:cs="Arial"/>
          <w:color w:val="000000" w:themeColor="text1"/>
        </w:rPr>
        <w:t>and the</w:t>
      </w:r>
      <w:r w:rsidR="004C325B">
        <w:rPr>
          <w:rFonts w:ascii="Arial" w:eastAsia="Times New Roman" w:hAnsi="Arial" w:cs="Arial"/>
          <w:color w:val="000000" w:themeColor="text1"/>
        </w:rPr>
        <w:t xml:space="preserve"> </w:t>
      </w:r>
      <w:r w:rsidR="004C325B" w:rsidRPr="004C325B">
        <w:rPr>
          <w:rFonts w:ascii="Arial" w:eastAsia="Times New Roman" w:hAnsi="Arial" w:cs="Arial"/>
          <w:color w:val="000000" w:themeColor="text1"/>
          <w:u w:val="single"/>
        </w:rPr>
        <w:t>LMC Course Assessment By The Numbers</w:t>
      </w:r>
      <w:r w:rsidR="004C325B">
        <w:rPr>
          <w:rFonts w:ascii="Arial" w:eastAsia="Times New Roman" w:hAnsi="Arial" w:cs="Arial"/>
          <w:color w:val="000000" w:themeColor="text1"/>
        </w:rPr>
        <w:t xml:space="preserve"> Addendum </w:t>
      </w:r>
      <w:r w:rsidRPr="009E3C55">
        <w:rPr>
          <w:rFonts w:ascii="Arial" w:eastAsia="Times New Roman" w:hAnsi="Arial" w:cs="Arial"/>
          <w:color w:val="000000" w:themeColor="text1"/>
        </w:rPr>
        <w:t xml:space="preserve">for an analysis of CSLO, PSLO and GE SLO assessment. LMC now employs the Program/Unit Review Submission Tool (PRST, </w:t>
      </w:r>
      <w:hyperlink r:id="rId9" w:history="1">
        <w:r w:rsidRPr="009E3C55">
          <w:rPr>
            <w:rFonts w:ascii="Arial" w:eastAsia="Times New Roman" w:hAnsi="Arial" w:cs="Arial"/>
            <w:color w:val="000000" w:themeColor="text1"/>
            <w:u w:val="single"/>
          </w:rPr>
          <w:t>http://www.losmedanos.edu/planning/programreview.asp</w:t>
        </w:r>
      </w:hyperlink>
      <w:r w:rsidRPr="009E3C55">
        <w:rPr>
          <w:rFonts w:ascii="Arial" w:eastAsia="Times New Roman" w:hAnsi="Arial" w:cs="Arial"/>
          <w:color w:val="000000" w:themeColor="text1"/>
        </w:rPr>
        <w:t>) for all assessment-related activities.</w:t>
      </w:r>
      <w:r w:rsidR="004C325B">
        <w:rPr>
          <w:rFonts w:ascii="Arial" w:eastAsia="Times New Roman" w:hAnsi="Arial" w:cs="Arial"/>
          <w:color w:val="000000" w:themeColor="text1"/>
        </w:rPr>
        <w:t xml:space="preserve"> </w:t>
      </w: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Arial" w:eastAsia="Times New Roman" w:hAnsi="Arial" w:cs="Arial"/>
          <w:color w:val="000000" w:themeColor="text1"/>
        </w:rPr>
        <w:t xml:space="preserve"> </w:t>
      </w:r>
    </w:p>
    <w:p w:rsidR="009867EE" w:rsidRDefault="009867EE" w:rsidP="009E3C55">
      <w:pPr>
        <w:spacing w:after="240" w:line="360" w:lineRule="auto"/>
        <w:rPr>
          <w:rFonts w:ascii="Arial" w:eastAsia="Times New Roman" w:hAnsi="Arial" w:cs="Arial"/>
          <w:color w:val="000000" w:themeColor="text1"/>
        </w:rPr>
      </w:pPr>
    </w:p>
    <w:p w:rsidR="00682EA1" w:rsidRPr="009E3C55" w:rsidRDefault="00682EA1" w:rsidP="009E3C55">
      <w:pPr>
        <w:spacing w:after="240" w:line="360" w:lineRule="auto"/>
        <w:rPr>
          <w:rFonts w:ascii="Times New Roman" w:eastAsia="Times New Roman" w:hAnsi="Times New Roman" w:cs="Times New Roman"/>
          <w:color w:val="000000" w:themeColor="text1"/>
          <w:sz w:val="24"/>
          <w:szCs w:val="24"/>
        </w:rPr>
      </w:pPr>
      <w:r w:rsidRPr="009E3C55">
        <w:rPr>
          <w:rFonts w:ascii="Times New Roman" w:eastAsia="Times New Roman" w:hAnsi="Times New Roman" w:cs="Times New Roman"/>
          <w:color w:val="000000" w:themeColor="text1"/>
          <w:sz w:val="24"/>
          <w:szCs w:val="24"/>
        </w:rPr>
        <w:lastRenderedPageBreak/>
        <w:br/>
      </w:r>
    </w:p>
    <w:p w:rsidR="009E3C55" w:rsidRDefault="009E3C55">
      <w:pPr>
        <w:rPr>
          <w:rFonts w:asciiTheme="majorHAnsi" w:eastAsia="Times New Roman" w:hAnsiTheme="majorHAnsi" w:cstheme="majorBidi"/>
          <w:color w:val="000000" w:themeColor="text1"/>
          <w:sz w:val="32"/>
          <w:szCs w:val="32"/>
        </w:rPr>
      </w:pPr>
      <w:r>
        <w:rPr>
          <w:rFonts w:eastAsia="Times New Roman"/>
          <w:color w:val="000000" w:themeColor="text1"/>
        </w:rPr>
        <w:br w:type="page"/>
      </w:r>
    </w:p>
    <w:p w:rsidR="00682EA1" w:rsidRPr="009E3C55" w:rsidRDefault="00682EA1" w:rsidP="009E3C55">
      <w:pPr>
        <w:pStyle w:val="Heading1"/>
        <w:spacing w:line="360" w:lineRule="auto"/>
        <w:rPr>
          <w:rFonts w:ascii="Times New Roman" w:eastAsia="Times New Roman" w:hAnsi="Times New Roman" w:cs="Times New Roman"/>
          <w:color w:val="000000" w:themeColor="text1"/>
          <w:sz w:val="24"/>
          <w:szCs w:val="24"/>
        </w:rPr>
      </w:pPr>
      <w:bookmarkStart w:id="3" w:name="_Toc435104162"/>
      <w:r w:rsidRPr="009E3C55">
        <w:rPr>
          <w:rFonts w:eastAsia="Times New Roman"/>
          <w:color w:val="000000" w:themeColor="text1"/>
        </w:rPr>
        <w:lastRenderedPageBreak/>
        <w:t xml:space="preserve">GE SLO </w:t>
      </w:r>
      <w:bookmarkEnd w:id="3"/>
      <w:r w:rsidR="00075B2F">
        <w:rPr>
          <w:rFonts w:eastAsia="Times New Roman"/>
          <w:color w:val="000000" w:themeColor="text1"/>
        </w:rPr>
        <w:t>Update</w:t>
      </w:r>
    </w:p>
    <w:p w:rsidR="00682EA1" w:rsidRPr="009E3C55" w:rsidRDefault="00075B2F" w:rsidP="009E3C55">
      <w:pPr>
        <w:spacing w:after="0" w:line="36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rPr>
        <w:t xml:space="preserve">In 2012(?), the </w:t>
      </w:r>
      <w:r w:rsidR="00682EA1" w:rsidRPr="009E3C55">
        <w:rPr>
          <w:rFonts w:ascii="Arial" w:eastAsia="Times New Roman" w:hAnsi="Arial" w:cs="Arial"/>
          <w:color w:val="000000" w:themeColor="text1"/>
        </w:rPr>
        <w:t xml:space="preserve">TLC voted to </w:t>
      </w:r>
      <w:r w:rsidR="009F2216">
        <w:rPr>
          <w:rFonts w:ascii="Arial" w:eastAsia="Times New Roman" w:hAnsi="Arial" w:cs="Arial"/>
          <w:color w:val="000000" w:themeColor="text1"/>
        </w:rPr>
        <w:t>remove four of the five ISLOs, keeping only the GE SLOs. The GE Committee has since assessed 3 of the five GE SLOs and is currently working to assess the final two by the end of the five year cycle, in summer 2017. The c</w:t>
      </w:r>
      <w:r w:rsidR="00682EA1" w:rsidRPr="009E3C55">
        <w:rPr>
          <w:rFonts w:ascii="Arial" w:eastAsia="Times New Roman" w:hAnsi="Arial" w:cs="Arial"/>
          <w:color w:val="000000" w:themeColor="text1"/>
        </w:rPr>
        <w:t xml:space="preserve">ommittee is discussing improving the GE SLOs to (1) include Information Literacy and (2) reposition the interdisciplinary SLO as a core GE component of GE courses versus an SLO. </w:t>
      </w: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Arial" w:eastAsia="Times New Roman" w:hAnsi="Arial" w:cs="Arial"/>
          <w:color w:val="000000" w:themeColor="text1"/>
        </w:rPr>
        <w:t xml:space="preserve">TLC and GE are interested in data-driven solutions and thus have inquired from our District Research Office, “What percent of LMC students have ever taken a GE course?” The report may be found on the GE Resources website, </w:t>
      </w:r>
      <w:hyperlink r:id="rId10" w:history="1">
        <w:r w:rsidRPr="009E3C55">
          <w:rPr>
            <w:rFonts w:ascii="Arial" w:eastAsia="Times New Roman" w:hAnsi="Arial" w:cs="Arial"/>
            <w:color w:val="000000" w:themeColor="text1"/>
            <w:u w:val="single"/>
          </w:rPr>
          <w:t>http://www.losmedanos.edu/intra-out/ge/resources.asp</w:t>
        </w:r>
      </w:hyperlink>
      <w:r w:rsidRPr="009E3C55">
        <w:rPr>
          <w:rFonts w:ascii="Arial" w:eastAsia="Times New Roman" w:hAnsi="Arial" w:cs="Arial"/>
          <w:color w:val="000000" w:themeColor="text1"/>
        </w:rPr>
        <w:t>.</w:t>
      </w: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Arial" w:eastAsia="Times New Roman" w:hAnsi="Arial" w:cs="Arial"/>
          <w:color w:val="000000" w:themeColor="text1"/>
        </w:rPr>
        <w:t>As of 9-29-14, 6389 current LMC students enrolled on or before the 2012-13 academic year. 82% of these students have taken a GE course. This gives evidence that a strong majority of LMC students, who have persisted for more than one year, experience GE SLOs. Further investigation is warranted, especially concerning the numbers of GE courses taken and the types of courses taken by persisting LMC students who take little to no GE courses.</w:t>
      </w:r>
    </w:p>
    <w:p w:rsidR="00682EA1" w:rsidRPr="009E3C55" w:rsidRDefault="00682EA1" w:rsidP="009E3C55">
      <w:pPr>
        <w:spacing w:after="240" w:line="360" w:lineRule="auto"/>
        <w:rPr>
          <w:rFonts w:ascii="Times New Roman" w:eastAsia="Times New Roman" w:hAnsi="Times New Roman" w:cs="Times New Roman"/>
          <w:color w:val="000000" w:themeColor="text1"/>
          <w:sz w:val="24"/>
          <w:szCs w:val="24"/>
        </w:rPr>
      </w:pPr>
    </w:p>
    <w:p w:rsidR="00682EA1" w:rsidRPr="009E3C55" w:rsidRDefault="00682EA1" w:rsidP="009E3C55">
      <w:pPr>
        <w:pStyle w:val="Heading1"/>
        <w:spacing w:line="360" w:lineRule="auto"/>
        <w:rPr>
          <w:rFonts w:ascii="Times New Roman" w:eastAsia="Times New Roman" w:hAnsi="Times New Roman" w:cs="Times New Roman"/>
          <w:color w:val="000000" w:themeColor="text1"/>
          <w:sz w:val="24"/>
          <w:szCs w:val="24"/>
        </w:rPr>
      </w:pPr>
      <w:bookmarkStart w:id="4" w:name="_Toc435104163"/>
      <w:r w:rsidRPr="009E3C55">
        <w:rPr>
          <w:rFonts w:eastAsia="Times New Roman"/>
          <w:color w:val="000000" w:themeColor="text1"/>
        </w:rPr>
        <w:t>Institution-Set Standards</w:t>
      </w:r>
      <w:bookmarkEnd w:id="4"/>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Arial" w:eastAsia="Times New Roman" w:hAnsi="Arial" w:cs="Arial"/>
          <w:color w:val="000000" w:themeColor="text1"/>
        </w:rPr>
        <w:t xml:space="preserve">According to a memo from ACCJC, “The U.S. Department of Education issued several new regulations for institutions and accreditors that became effective July </w:t>
      </w:r>
      <w:r w:rsidRPr="009E3C55">
        <w:rPr>
          <w:rFonts w:ascii="Arial" w:eastAsia="Times New Roman" w:hAnsi="Arial" w:cs="Arial"/>
          <w:color w:val="000000" w:themeColor="text1"/>
        </w:rPr>
        <w:lastRenderedPageBreak/>
        <w:t>1, 2010, 2011 and 2012.” These regulations created the Institution-Set Standards for Satisfactory Performance of Student Success. Accreditation is now requiring Program-Set Standards that should be reviewed regularly. TLC has decided that the deans will review the standards with their respective department chairs and, once every five years, the standards will be formally reviewed during Program Review Evaluation.</w:t>
      </w: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p>
    <w:p w:rsidR="00682EA1" w:rsidRPr="009E3C55" w:rsidRDefault="00682EA1" w:rsidP="009E3C55">
      <w:pPr>
        <w:spacing w:line="360" w:lineRule="auto"/>
        <w:rPr>
          <w:rFonts w:asciiTheme="majorHAnsi" w:eastAsia="Times New Roman" w:hAnsiTheme="majorHAnsi" w:cstheme="majorBidi"/>
          <w:color w:val="000000" w:themeColor="text1"/>
          <w:sz w:val="32"/>
          <w:szCs w:val="32"/>
        </w:rPr>
      </w:pPr>
      <w:r w:rsidRPr="009E3C55">
        <w:rPr>
          <w:rFonts w:eastAsia="Times New Roman"/>
          <w:color w:val="000000" w:themeColor="text1"/>
        </w:rPr>
        <w:br w:type="page"/>
      </w:r>
    </w:p>
    <w:p w:rsidR="00682EA1" w:rsidRPr="009E3C55" w:rsidRDefault="009E3C55" w:rsidP="009E3C55">
      <w:pPr>
        <w:pStyle w:val="Heading1"/>
        <w:spacing w:line="360" w:lineRule="auto"/>
        <w:rPr>
          <w:rFonts w:ascii="Times New Roman" w:eastAsia="Times New Roman" w:hAnsi="Times New Roman" w:cs="Times New Roman"/>
          <w:color w:val="000000" w:themeColor="text1"/>
          <w:sz w:val="24"/>
          <w:szCs w:val="24"/>
        </w:rPr>
      </w:pPr>
      <w:bookmarkStart w:id="5" w:name="_Toc435104164"/>
      <w:r>
        <w:rPr>
          <w:rFonts w:eastAsia="Times New Roman"/>
          <w:color w:val="000000" w:themeColor="text1"/>
        </w:rPr>
        <w:lastRenderedPageBreak/>
        <w:t xml:space="preserve">Assessment </w:t>
      </w:r>
      <w:r w:rsidR="00682EA1" w:rsidRPr="009E3C55">
        <w:rPr>
          <w:rFonts w:eastAsia="Times New Roman"/>
          <w:color w:val="000000" w:themeColor="text1"/>
        </w:rPr>
        <w:t>of Assessment</w:t>
      </w:r>
      <w:bookmarkEnd w:id="5"/>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Arial" w:eastAsia="Times New Roman" w:hAnsi="Arial" w:cs="Arial"/>
          <w:color w:val="000000" w:themeColor="text1"/>
        </w:rPr>
        <w:t>The Faculty Survey on Assessment, administered during the spring of 2015, satisfies both the</w:t>
      </w:r>
      <w:r w:rsidRPr="009E3C55">
        <w:rPr>
          <w:rFonts w:ascii="Times New Roman" w:eastAsia="Times New Roman" w:hAnsi="Times New Roman" w:cs="Times New Roman"/>
          <w:color w:val="000000" w:themeColor="text1"/>
          <w:sz w:val="24"/>
          <w:szCs w:val="24"/>
        </w:rPr>
        <w:t xml:space="preserve"> </w:t>
      </w:r>
      <w:r w:rsidRPr="009E3C55">
        <w:rPr>
          <w:rFonts w:ascii="Arial" w:eastAsia="Times New Roman" w:hAnsi="Arial" w:cs="Arial"/>
          <w:color w:val="000000" w:themeColor="text1"/>
        </w:rPr>
        <w:t>assessment rubric of the Accrediting Commission for Community and Junior Colleges — under</w:t>
      </w:r>
      <w:r w:rsidRPr="009E3C55">
        <w:rPr>
          <w:rFonts w:ascii="Times New Roman" w:eastAsia="Times New Roman" w:hAnsi="Times New Roman" w:cs="Times New Roman"/>
          <w:color w:val="000000" w:themeColor="text1"/>
          <w:sz w:val="24"/>
          <w:szCs w:val="24"/>
        </w:rPr>
        <w:t xml:space="preserve"> </w:t>
      </w:r>
      <w:r w:rsidRPr="009E3C55">
        <w:rPr>
          <w:rFonts w:ascii="Arial" w:eastAsia="Times New Roman" w:hAnsi="Arial" w:cs="Arial"/>
          <w:color w:val="000000" w:themeColor="text1"/>
        </w:rPr>
        <w:t>the category of Sustainable Continuous Quality Improvement, which calls for the “evaluation of</w:t>
      </w:r>
      <w:r w:rsidRPr="009E3C55">
        <w:rPr>
          <w:rFonts w:ascii="Times New Roman" w:eastAsia="Times New Roman" w:hAnsi="Times New Roman" w:cs="Times New Roman"/>
          <w:color w:val="000000" w:themeColor="text1"/>
          <w:sz w:val="24"/>
          <w:szCs w:val="24"/>
        </w:rPr>
        <w:t xml:space="preserve"> </w:t>
      </w:r>
      <w:r w:rsidRPr="009E3C55">
        <w:rPr>
          <w:rFonts w:ascii="Arial" w:eastAsia="Times New Roman" w:hAnsi="Arial" w:cs="Arial"/>
          <w:color w:val="000000" w:themeColor="text1"/>
        </w:rPr>
        <w:t>student learning outcomes processes” — and the LMC Shared Governance Council charge to</w:t>
      </w: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Arial" w:eastAsia="Times New Roman" w:hAnsi="Arial" w:cs="Arial"/>
          <w:color w:val="000000" w:themeColor="text1"/>
        </w:rPr>
        <w:t>“evaluate the effectiveness of the TLC.”</w:t>
      </w: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Arial" w:eastAsia="Times New Roman" w:hAnsi="Arial" w:cs="Arial"/>
          <w:color w:val="000000" w:themeColor="text1"/>
        </w:rPr>
        <w:t>The 12-question survey was completed by 81 individuals: 36 full-time faculty (on average, 17 years teaching at the college level), 30 adjunct faculty (12 years), 10 classified (16 years) staff and 5 managers (24 years). The Assessment of Assessment Addendum details the findings.</w:t>
      </w: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Arial" w:eastAsia="Times New Roman" w:hAnsi="Arial" w:cs="Arial"/>
          <w:color w:val="000000" w:themeColor="text1"/>
        </w:rPr>
        <w:t>N</w:t>
      </w:r>
      <w:r w:rsidR="00705CDA">
        <w:rPr>
          <w:rFonts w:ascii="Arial" w:eastAsia="Times New Roman" w:hAnsi="Arial" w:cs="Arial"/>
          <w:color w:val="000000" w:themeColor="text1"/>
        </w:rPr>
        <w:t>ext Steps</w:t>
      </w:r>
    </w:p>
    <w:p w:rsidR="00705CDA" w:rsidRDefault="00705CDA" w:rsidP="009E3C55">
      <w:pPr>
        <w:numPr>
          <w:ilvl w:val="0"/>
          <w:numId w:val="1"/>
        </w:numPr>
        <w:spacing w:after="0" w:line="360" w:lineRule="auto"/>
        <w:textAlignment w:val="baseline"/>
        <w:rPr>
          <w:rFonts w:ascii="Arial" w:eastAsia="Times New Roman" w:hAnsi="Arial" w:cs="Arial"/>
          <w:color w:val="000000" w:themeColor="text1"/>
        </w:rPr>
      </w:pPr>
      <w:r>
        <w:rPr>
          <w:rFonts w:ascii="Arial" w:eastAsia="Times New Roman" w:hAnsi="Arial" w:cs="Arial"/>
          <w:color w:val="000000" w:themeColor="text1"/>
        </w:rPr>
        <w:t>Begin discussing creating complementary ISLOs to create more inclusion of non-academic department/programs and awareness around GE SLO/ISLO assessment.</w:t>
      </w:r>
    </w:p>
    <w:p w:rsidR="00705CDA" w:rsidRDefault="00705CDA" w:rsidP="009E3C55">
      <w:pPr>
        <w:numPr>
          <w:ilvl w:val="0"/>
          <w:numId w:val="1"/>
        </w:numPr>
        <w:spacing w:after="0" w:line="360" w:lineRule="auto"/>
        <w:textAlignment w:val="baseline"/>
        <w:rPr>
          <w:rFonts w:ascii="Arial" w:eastAsia="Times New Roman" w:hAnsi="Arial" w:cs="Arial"/>
          <w:color w:val="000000" w:themeColor="text1"/>
        </w:rPr>
      </w:pPr>
      <w:r>
        <w:rPr>
          <w:rFonts w:ascii="Arial" w:eastAsia="Times New Roman" w:hAnsi="Arial" w:cs="Arial"/>
          <w:color w:val="000000" w:themeColor="text1"/>
        </w:rPr>
        <w:t>Create a series of PSLO professional development activities focused on departments/programs. Share opportunities concerning the three assessment-related faculty leadership positions.</w:t>
      </w:r>
    </w:p>
    <w:p w:rsidR="00705CDA" w:rsidRDefault="00705CDA" w:rsidP="009E3C55">
      <w:pPr>
        <w:numPr>
          <w:ilvl w:val="0"/>
          <w:numId w:val="1"/>
        </w:numPr>
        <w:spacing w:after="0" w:line="360" w:lineRule="auto"/>
        <w:textAlignment w:val="baseline"/>
        <w:rPr>
          <w:rFonts w:ascii="Arial" w:eastAsia="Times New Roman" w:hAnsi="Arial" w:cs="Arial"/>
          <w:color w:val="000000" w:themeColor="text1"/>
        </w:rPr>
      </w:pPr>
      <w:r>
        <w:rPr>
          <w:rFonts w:ascii="Arial" w:eastAsia="Times New Roman" w:hAnsi="Arial" w:cs="Arial"/>
          <w:color w:val="000000" w:themeColor="text1"/>
        </w:rPr>
        <w:t>Connect with NEXUS to urge participation with the goal of eventual leadership within assessment-related faculty leadership positions.</w:t>
      </w:r>
    </w:p>
    <w:p w:rsidR="00705CDA" w:rsidRDefault="00705CDA" w:rsidP="00705CDA">
      <w:pPr>
        <w:spacing w:after="0" w:line="360" w:lineRule="auto"/>
        <w:textAlignment w:val="baseline"/>
        <w:rPr>
          <w:rFonts w:ascii="Arial" w:eastAsia="Times New Roman" w:hAnsi="Arial" w:cs="Arial"/>
          <w:color w:val="000000" w:themeColor="text1"/>
        </w:rPr>
      </w:pPr>
    </w:p>
    <w:p w:rsidR="00682EA1" w:rsidRPr="009E3C55" w:rsidRDefault="00682EA1" w:rsidP="009E3C55">
      <w:pPr>
        <w:numPr>
          <w:ilvl w:val="0"/>
          <w:numId w:val="1"/>
        </w:numPr>
        <w:spacing w:after="0" w:line="360" w:lineRule="auto"/>
        <w:textAlignment w:val="baseline"/>
        <w:rPr>
          <w:rFonts w:ascii="Arial" w:eastAsia="Times New Roman" w:hAnsi="Arial" w:cs="Arial"/>
          <w:color w:val="000000" w:themeColor="text1"/>
        </w:rPr>
      </w:pPr>
      <w:r w:rsidRPr="009E3C55">
        <w:rPr>
          <w:rFonts w:ascii="Arial" w:eastAsia="Times New Roman" w:hAnsi="Arial" w:cs="Arial"/>
          <w:color w:val="000000" w:themeColor="text1"/>
        </w:rPr>
        <w:lastRenderedPageBreak/>
        <w:t>There is strong interest in leadership, with very strong interest right now for the CSLO/PSLO coordinator position. There needs to be a process for creating a list of “who’s next” for these positions.</w:t>
      </w:r>
    </w:p>
    <w:p w:rsidR="00682EA1" w:rsidRPr="009E3C55" w:rsidRDefault="00682EA1" w:rsidP="009E3C55">
      <w:pPr>
        <w:numPr>
          <w:ilvl w:val="0"/>
          <w:numId w:val="1"/>
        </w:numPr>
        <w:spacing w:after="0" w:line="360" w:lineRule="auto"/>
        <w:textAlignment w:val="baseline"/>
        <w:rPr>
          <w:rFonts w:ascii="Arial" w:eastAsia="Times New Roman" w:hAnsi="Arial" w:cs="Arial"/>
          <w:color w:val="000000" w:themeColor="text1"/>
        </w:rPr>
      </w:pPr>
      <w:r w:rsidRPr="009E3C55">
        <w:rPr>
          <w:rFonts w:ascii="Arial" w:eastAsia="Times New Roman" w:hAnsi="Arial" w:cs="Arial"/>
          <w:color w:val="000000" w:themeColor="text1"/>
        </w:rPr>
        <w:t xml:space="preserve">Assessment takes 6 hours. This suggests that paying adjuncts 3 hours per class is not adequate. </w:t>
      </w:r>
    </w:p>
    <w:p w:rsidR="00682EA1" w:rsidRPr="009E3C55" w:rsidRDefault="00682EA1" w:rsidP="009E3C55">
      <w:pPr>
        <w:numPr>
          <w:ilvl w:val="0"/>
          <w:numId w:val="1"/>
        </w:numPr>
        <w:spacing w:after="0" w:line="360" w:lineRule="auto"/>
        <w:textAlignment w:val="baseline"/>
        <w:rPr>
          <w:rFonts w:ascii="Arial" w:eastAsia="Times New Roman" w:hAnsi="Arial" w:cs="Arial"/>
          <w:color w:val="000000" w:themeColor="text1"/>
        </w:rPr>
      </w:pPr>
      <w:r w:rsidRPr="009E3C55">
        <w:rPr>
          <w:rFonts w:ascii="Arial" w:eastAsia="Times New Roman" w:hAnsi="Arial" w:cs="Arial"/>
          <w:color w:val="000000" w:themeColor="text1"/>
        </w:rPr>
        <w:t>Focused PD on discovering what works and what doesn’t, emphasizing the ability to measure learning. Time/space may be given for departments/programs to collaborate.</w:t>
      </w:r>
    </w:p>
    <w:p w:rsidR="00682EA1" w:rsidRPr="009E3C55" w:rsidRDefault="00682EA1" w:rsidP="009E3C55">
      <w:pPr>
        <w:numPr>
          <w:ilvl w:val="0"/>
          <w:numId w:val="1"/>
        </w:numPr>
        <w:spacing w:after="0" w:line="360" w:lineRule="auto"/>
        <w:textAlignment w:val="baseline"/>
        <w:rPr>
          <w:rFonts w:ascii="Arial" w:eastAsia="Times New Roman" w:hAnsi="Arial" w:cs="Arial"/>
          <w:color w:val="000000" w:themeColor="text1"/>
        </w:rPr>
      </w:pPr>
      <w:r w:rsidRPr="009E3C55">
        <w:rPr>
          <w:rFonts w:ascii="Arial" w:eastAsia="Times New Roman" w:hAnsi="Arial" w:cs="Arial"/>
          <w:color w:val="000000" w:themeColor="text1"/>
        </w:rPr>
        <w:t>Orientations on the 5-year integrated model of assessment (emphasizing PSLO and GE SLO assessment) and sharing/exploring best practices on effective assessment (emphasizing CSLO assessment).</w:t>
      </w:r>
    </w:p>
    <w:p w:rsidR="00682EA1" w:rsidRPr="00DB2EAD" w:rsidRDefault="00682EA1" w:rsidP="00DB2EAD">
      <w:pPr>
        <w:numPr>
          <w:ilvl w:val="0"/>
          <w:numId w:val="1"/>
        </w:numPr>
        <w:spacing w:after="0" w:line="360" w:lineRule="auto"/>
        <w:textAlignment w:val="baseline"/>
        <w:rPr>
          <w:rFonts w:ascii="Arial" w:eastAsia="Times New Roman" w:hAnsi="Arial" w:cs="Arial"/>
          <w:color w:val="000000" w:themeColor="text1"/>
        </w:rPr>
      </w:pPr>
      <w:r w:rsidRPr="009E3C55">
        <w:rPr>
          <w:rFonts w:ascii="Arial" w:eastAsia="Times New Roman" w:hAnsi="Arial" w:cs="Arial"/>
          <w:color w:val="000000" w:themeColor="text1"/>
        </w:rPr>
        <w:t>More institutional time given to assessment (i.e. Mondays, FLEX) and reduce the data entry component of assessment.</w:t>
      </w:r>
    </w:p>
    <w:p w:rsidR="00682EA1" w:rsidRPr="009E3C55" w:rsidRDefault="00682EA1" w:rsidP="009E3C55">
      <w:pPr>
        <w:pStyle w:val="Heading1"/>
        <w:spacing w:line="360" w:lineRule="auto"/>
        <w:rPr>
          <w:rFonts w:eastAsia="Times New Roman"/>
          <w:color w:val="000000" w:themeColor="text1"/>
        </w:rPr>
      </w:pPr>
      <w:bookmarkStart w:id="6" w:name="_Toc435104165"/>
      <w:r w:rsidRPr="009E3C55">
        <w:rPr>
          <w:rFonts w:eastAsia="Times New Roman"/>
          <w:color w:val="000000" w:themeColor="text1"/>
        </w:rPr>
        <w:t>Assessment of Assessment Addendum</w:t>
      </w:r>
      <w:bookmarkEnd w:id="6"/>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Arial" w:eastAsia="Times New Roman" w:hAnsi="Arial" w:cs="Arial"/>
          <w:noProof/>
          <w:color w:val="000000" w:themeColor="text1"/>
        </w:rPr>
        <w:drawing>
          <wp:inline distT="0" distB="0" distL="0" distR="0" wp14:anchorId="62D46F73" wp14:editId="0AC47F40">
            <wp:extent cx="2750820" cy="2244593"/>
            <wp:effectExtent l="0" t="0" r="0" b="3810"/>
            <wp:docPr id="6" name="Picture 6" descr="https://lh5.googleusercontent.com/E46ISaIXGMCM9U3LAZhozZMKtf42Z51nqLp879X28L5CGZYg3OOjvusqq2TrorQcu_c3RUwubE5-LQc1rSlBX0HNs8A-P4OY_XeUPOSeniiVDOXcMl7BYmoT-INOaUvPNEs=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E46ISaIXGMCM9U3LAZhozZMKtf42Z51nqLp879X28L5CGZYg3OOjvusqq2TrorQcu_c3RUwubE5-LQc1rSlBX0HNs8A-P4OY_XeUPOSeniiVDOXcMl7BYmoT-INOaUvPNEs=s160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0820" cy="2244593"/>
                    </a:xfrm>
                    <a:prstGeom prst="rect">
                      <a:avLst/>
                    </a:prstGeom>
                    <a:noFill/>
                    <a:ln>
                      <a:noFill/>
                    </a:ln>
                  </pic:spPr>
                </pic:pic>
              </a:graphicData>
            </a:graphic>
          </wp:inline>
        </w:drawing>
      </w:r>
      <w:r w:rsidR="009E5E8B">
        <w:rPr>
          <w:rFonts w:ascii="Arial" w:eastAsia="Times New Roman" w:hAnsi="Arial" w:cs="Arial"/>
          <w:noProof/>
          <w:color w:val="000000" w:themeColor="text1"/>
        </w:rPr>
        <w:t xml:space="preserve">       </w:t>
      </w:r>
      <w:r w:rsidR="009E5E8B" w:rsidRPr="009E3C55">
        <w:rPr>
          <w:rFonts w:ascii="Arial" w:eastAsia="Times New Roman" w:hAnsi="Arial" w:cs="Arial"/>
          <w:noProof/>
          <w:color w:val="000000" w:themeColor="text1"/>
        </w:rPr>
        <w:drawing>
          <wp:inline distT="0" distB="0" distL="0" distR="0" wp14:anchorId="3699CE67" wp14:editId="45901717">
            <wp:extent cx="2499360" cy="2253428"/>
            <wp:effectExtent l="0" t="0" r="0" b="0"/>
            <wp:docPr id="5" name="Picture 5" descr="https://lh3.googleusercontent.com/Cel0m1DlXMHxU105ZgZ3w6DItBtk3DXjqB7pJH560mOqtfj44v1CU4o-tBLT45YBU_STo_chqJJQtSaDYejt1wGLMfts4cIj8y_6eYE8qvVhW3B8ntUmdiEgx9eRTv5DSA=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Cel0m1DlXMHxU105ZgZ3w6DItBtk3DXjqB7pJH560mOqtfj44v1CU4o-tBLT45YBU_STo_chqJJQtSaDYejt1wGLMfts4cIj8y_6eYE8qvVhW3B8ntUmdiEgx9eRTv5DSA=s160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9360" cy="2253428"/>
                    </a:xfrm>
                    <a:prstGeom prst="rect">
                      <a:avLst/>
                    </a:prstGeom>
                    <a:noFill/>
                    <a:ln>
                      <a:noFill/>
                    </a:ln>
                  </pic:spPr>
                </pic:pic>
              </a:graphicData>
            </a:graphic>
          </wp:inline>
        </w:drawing>
      </w:r>
    </w:p>
    <w:p w:rsidR="009E5E8B" w:rsidRDefault="009E5E8B" w:rsidP="009E3C55">
      <w:pPr>
        <w:spacing w:after="0" w:line="360" w:lineRule="auto"/>
        <w:rPr>
          <w:rFonts w:ascii="Arial" w:eastAsia="Times New Roman" w:hAnsi="Arial" w:cs="Arial"/>
          <w:b/>
          <w:color w:val="000000" w:themeColor="text1"/>
        </w:rPr>
      </w:pPr>
    </w:p>
    <w:p w:rsidR="009E5E8B" w:rsidRDefault="009E5E8B" w:rsidP="009E3C55">
      <w:pPr>
        <w:spacing w:after="0" w:line="360" w:lineRule="auto"/>
        <w:rPr>
          <w:rFonts w:ascii="Arial" w:eastAsia="Times New Roman" w:hAnsi="Arial" w:cs="Arial"/>
          <w:b/>
          <w:color w:val="000000" w:themeColor="text1"/>
        </w:rPr>
      </w:pPr>
      <w:r>
        <w:rPr>
          <w:rFonts w:ascii="Arial" w:eastAsia="Times New Roman" w:hAnsi="Arial" w:cs="Arial"/>
          <w:b/>
          <w:color w:val="000000" w:themeColor="text1"/>
        </w:rPr>
        <w:t>Remarks</w:t>
      </w:r>
    </w:p>
    <w:p w:rsidR="009F2216" w:rsidRDefault="009F2216" w:rsidP="009E5E8B">
      <w:pPr>
        <w:spacing w:after="0" w:line="360" w:lineRule="auto"/>
        <w:rPr>
          <w:rFonts w:ascii="Arial" w:eastAsia="Times New Roman" w:hAnsi="Arial" w:cs="Arial"/>
          <w:color w:val="000000" w:themeColor="text1"/>
        </w:rPr>
      </w:pPr>
      <w:r>
        <w:rPr>
          <w:rFonts w:ascii="Arial" w:eastAsia="Times New Roman" w:hAnsi="Arial" w:cs="Arial"/>
          <w:color w:val="000000" w:themeColor="text1"/>
        </w:rPr>
        <w:lastRenderedPageBreak/>
        <w:t xml:space="preserve">A majority of those surveyed indicated participation in writing and/or assessing CSLOs. </w:t>
      </w:r>
      <w:r w:rsidR="00536DC9">
        <w:rPr>
          <w:rFonts w:ascii="Arial" w:eastAsia="Times New Roman" w:hAnsi="Arial" w:cs="Arial"/>
          <w:color w:val="000000" w:themeColor="text1"/>
        </w:rPr>
        <w:t>These data were not disaggregated by position within the college, which creates a bias that actually increases the percentages. A sizeable amount of those surveyed also participated in assessing and/or writing PSLOs and very few people assessed and/or wrote GE SLOs.</w:t>
      </w:r>
    </w:p>
    <w:p w:rsidR="009E5E8B" w:rsidRDefault="009E5E8B" w:rsidP="009E3C55">
      <w:pPr>
        <w:spacing w:after="0" w:line="360" w:lineRule="auto"/>
        <w:rPr>
          <w:rFonts w:ascii="Arial" w:eastAsia="Times New Roman" w:hAnsi="Arial" w:cs="Arial"/>
          <w:color w:val="000000" w:themeColor="text1"/>
        </w:rPr>
      </w:pPr>
    </w:p>
    <w:p w:rsidR="009E5E8B" w:rsidRDefault="009E5E8B" w:rsidP="009E3C55">
      <w:pPr>
        <w:spacing w:after="0" w:line="360" w:lineRule="auto"/>
        <w:rPr>
          <w:rFonts w:ascii="Arial" w:eastAsia="Times New Roman" w:hAnsi="Arial" w:cs="Arial"/>
          <w:b/>
          <w:color w:val="000000" w:themeColor="text1"/>
        </w:rPr>
      </w:pPr>
      <w:r>
        <w:rPr>
          <w:rFonts w:ascii="Arial" w:eastAsia="Times New Roman" w:hAnsi="Arial" w:cs="Arial"/>
          <w:b/>
          <w:color w:val="000000" w:themeColor="text1"/>
        </w:rPr>
        <w:t>Next Steps</w:t>
      </w:r>
    </w:p>
    <w:p w:rsidR="009E5E8B" w:rsidRPr="009E5E8B" w:rsidRDefault="009E5E8B" w:rsidP="009E3C55">
      <w:pPr>
        <w:spacing w:after="0" w:line="36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rPr>
        <w:t xml:space="preserve">The </w:t>
      </w:r>
      <w:r w:rsidR="00536DC9">
        <w:rPr>
          <w:rFonts w:ascii="Arial" w:eastAsia="Times New Roman" w:hAnsi="Arial" w:cs="Arial"/>
          <w:color w:val="000000" w:themeColor="text1"/>
        </w:rPr>
        <w:t xml:space="preserve">GE Committee is currently discussing how to support greater involvement in assessing GE SLOs. </w:t>
      </w:r>
    </w:p>
    <w:p w:rsidR="00682EA1" w:rsidRPr="009E3C55" w:rsidRDefault="00682EA1" w:rsidP="009E3C55">
      <w:pPr>
        <w:spacing w:after="240" w:line="360" w:lineRule="auto"/>
        <w:rPr>
          <w:rFonts w:ascii="Times New Roman" w:eastAsia="Times New Roman" w:hAnsi="Times New Roman" w:cs="Times New Roman"/>
          <w:color w:val="000000" w:themeColor="text1"/>
          <w:sz w:val="24"/>
          <w:szCs w:val="24"/>
        </w:rPr>
      </w:pP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p>
    <w:p w:rsidR="009E3C55" w:rsidRDefault="009E3C55" w:rsidP="009E3C55">
      <w:pPr>
        <w:spacing w:after="240" w:line="360" w:lineRule="auto"/>
        <w:rPr>
          <w:rFonts w:ascii="Times New Roman" w:eastAsia="Times New Roman" w:hAnsi="Times New Roman" w:cs="Times New Roman"/>
          <w:color w:val="000000" w:themeColor="text1"/>
          <w:sz w:val="24"/>
          <w:szCs w:val="24"/>
        </w:rPr>
        <w:sectPr w:rsidR="009E3C55" w:rsidSect="00F81DAC">
          <w:footerReference w:type="default" r:id="rId13"/>
          <w:pgSz w:w="12240" w:h="15840"/>
          <w:pgMar w:top="1440" w:right="1440" w:bottom="1440" w:left="1440" w:header="720" w:footer="720" w:gutter="0"/>
          <w:pgNumType w:start="0"/>
          <w:cols w:space="720"/>
          <w:titlePg/>
          <w:docGrid w:linePitch="360"/>
        </w:sectPr>
      </w:pP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Arial" w:eastAsia="Times New Roman" w:hAnsi="Arial" w:cs="Arial"/>
          <w:noProof/>
          <w:color w:val="000000" w:themeColor="text1"/>
        </w:rPr>
        <w:lastRenderedPageBreak/>
        <w:drawing>
          <wp:inline distT="0" distB="0" distL="0" distR="0" wp14:anchorId="1089C7F9" wp14:editId="10C956E1">
            <wp:extent cx="4582561" cy="3017520"/>
            <wp:effectExtent l="0" t="0" r="8890" b="0"/>
            <wp:docPr id="4" name="Picture 4" descr="https://lh6.googleusercontent.com/FS4INpRqxnRp1k-K3IcnAawuRbpJE109Bu0MTTtd3aG3448pVodGUvKSgIgo1m6EjIBWUeUrCorGXxtxkZYWkCpyXOBlD5qQNvnEdRWW2T4CvkLolMyh6YyOzT89wAxE2w=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FS4INpRqxnRp1k-K3IcnAawuRbpJE109Bu0MTTtd3aG3448pVodGUvKSgIgo1m6EjIBWUeUrCorGXxtxkZYWkCpyXOBlD5qQNvnEdRWW2T4CvkLolMyh6YyOzT89wAxE2w=s16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569" cy="3018842"/>
                    </a:xfrm>
                    <a:prstGeom prst="rect">
                      <a:avLst/>
                    </a:prstGeom>
                    <a:noFill/>
                    <a:ln>
                      <a:noFill/>
                    </a:ln>
                  </pic:spPr>
                </pic:pic>
              </a:graphicData>
            </a:graphic>
          </wp:inline>
        </w:drawing>
      </w: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p>
    <w:p w:rsidR="00BA14C5" w:rsidRDefault="00BA14C5" w:rsidP="00BA14C5">
      <w:pPr>
        <w:spacing w:after="0" w:line="360" w:lineRule="auto"/>
        <w:rPr>
          <w:rFonts w:ascii="Arial" w:eastAsia="Times New Roman" w:hAnsi="Arial" w:cs="Arial"/>
          <w:b/>
          <w:color w:val="000000" w:themeColor="text1"/>
        </w:rPr>
      </w:pPr>
      <w:r>
        <w:rPr>
          <w:rFonts w:ascii="Arial" w:eastAsia="Times New Roman" w:hAnsi="Arial" w:cs="Arial"/>
          <w:b/>
          <w:color w:val="000000" w:themeColor="text1"/>
        </w:rPr>
        <w:t>Remarks</w:t>
      </w:r>
    </w:p>
    <w:p w:rsidR="00C61E8E" w:rsidRDefault="00BA14C5" w:rsidP="00BA14C5">
      <w:pPr>
        <w:spacing w:after="0" w:line="360" w:lineRule="auto"/>
        <w:rPr>
          <w:rFonts w:ascii="Arial" w:eastAsia="Times New Roman" w:hAnsi="Arial" w:cs="Arial"/>
          <w:color w:val="000000" w:themeColor="text1"/>
        </w:rPr>
      </w:pPr>
      <w:r w:rsidRPr="009E3C55">
        <w:rPr>
          <w:rFonts w:ascii="Arial" w:eastAsia="Times New Roman" w:hAnsi="Arial" w:cs="Arial"/>
          <w:color w:val="000000" w:themeColor="text1"/>
        </w:rPr>
        <w:t xml:space="preserve">The TLC wished to determine important motivating factors regarding assessing and improving SLOs. The clear motivators </w:t>
      </w:r>
      <w:r>
        <w:rPr>
          <w:rFonts w:ascii="Arial" w:eastAsia="Times New Roman" w:hAnsi="Arial" w:cs="Arial"/>
          <w:color w:val="000000" w:themeColor="text1"/>
        </w:rPr>
        <w:t xml:space="preserve">(~70%) </w:t>
      </w:r>
      <w:r w:rsidRPr="009E3C55">
        <w:rPr>
          <w:rFonts w:ascii="Arial" w:eastAsia="Times New Roman" w:hAnsi="Arial" w:cs="Arial"/>
          <w:color w:val="000000" w:themeColor="text1"/>
        </w:rPr>
        <w:t>were “Discovering w</w:t>
      </w:r>
      <w:r>
        <w:rPr>
          <w:rFonts w:ascii="Arial" w:eastAsia="Times New Roman" w:hAnsi="Arial" w:cs="Arial"/>
          <w:color w:val="000000" w:themeColor="text1"/>
        </w:rPr>
        <w:t>hat works and what doesn’t work</w:t>
      </w:r>
      <w:r w:rsidRPr="009E3C55">
        <w:rPr>
          <w:rFonts w:ascii="Arial" w:eastAsia="Times New Roman" w:hAnsi="Arial" w:cs="Arial"/>
          <w:color w:val="000000" w:themeColor="text1"/>
        </w:rPr>
        <w:t>“</w:t>
      </w:r>
      <w:r>
        <w:rPr>
          <w:rFonts w:ascii="Arial" w:eastAsia="Times New Roman" w:hAnsi="Arial" w:cs="Arial"/>
          <w:color w:val="000000" w:themeColor="text1"/>
        </w:rPr>
        <w:t xml:space="preserve"> </w:t>
      </w:r>
      <w:r w:rsidRPr="009E3C55">
        <w:rPr>
          <w:rFonts w:ascii="Arial" w:eastAsia="Times New Roman" w:hAnsi="Arial" w:cs="Arial"/>
          <w:color w:val="000000" w:themeColor="text1"/>
        </w:rPr>
        <w:t>and</w:t>
      </w:r>
      <w:r>
        <w:rPr>
          <w:rFonts w:ascii="Arial" w:eastAsia="Times New Roman" w:hAnsi="Arial" w:cs="Arial"/>
          <w:color w:val="000000" w:themeColor="text1"/>
        </w:rPr>
        <w:t xml:space="preserve"> </w:t>
      </w:r>
      <w:r w:rsidRPr="009E3C55">
        <w:rPr>
          <w:rFonts w:ascii="Arial" w:eastAsia="Times New Roman" w:hAnsi="Arial" w:cs="Arial"/>
          <w:color w:val="000000" w:themeColor="text1"/>
        </w:rPr>
        <w:t>“Measurable improvement in student learning”.</w:t>
      </w:r>
      <w:r>
        <w:rPr>
          <w:rFonts w:ascii="Arial" w:eastAsia="Times New Roman" w:hAnsi="Arial" w:cs="Arial"/>
          <w:color w:val="000000" w:themeColor="text1"/>
        </w:rPr>
        <w:t xml:space="preserve"> This is great news because this is precisely what SLOs are supposed to motivate. It is also exciting because these motivate closing the loop through changing curriculum, pedagogy or otherwise restricting the learning experience. </w:t>
      </w:r>
    </w:p>
    <w:p w:rsidR="00C61E8E" w:rsidRDefault="00C61E8E" w:rsidP="00BA14C5">
      <w:pPr>
        <w:spacing w:after="0" w:line="360" w:lineRule="auto"/>
        <w:rPr>
          <w:rFonts w:ascii="Arial" w:eastAsia="Times New Roman" w:hAnsi="Arial" w:cs="Arial"/>
          <w:color w:val="000000" w:themeColor="text1"/>
        </w:rPr>
      </w:pPr>
    </w:p>
    <w:p w:rsidR="009E3C55" w:rsidRPr="00C61E8E" w:rsidRDefault="00BA14C5" w:rsidP="009E3C55">
      <w:pPr>
        <w:spacing w:after="0" w:line="360" w:lineRule="auto"/>
        <w:rPr>
          <w:rFonts w:ascii="Times New Roman" w:eastAsia="Times New Roman" w:hAnsi="Times New Roman" w:cs="Times New Roman"/>
          <w:color w:val="000000" w:themeColor="text1"/>
          <w:sz w:val="24"/>
          <w:szCs w:val="24"/>
        </w:rPr>
        <w:sectPr w:rsidR="009E3C55" w:rsidRPr="00C61E8E" w:rsidSect="00BA14C5">
          <w:pgSz w:w="12240" w:h="15840"/>
          <w:pgMar w:top="1440" w:right="1440" w:bottom="1440" w:left="1440" w:header="720" w:footer="720" w:gutter="0"/>
          <w:cols w:space="720"/>
          <w:docGrid w:linePitch="360"/>
        </w:sectPr>
      </w:pPr>
      <w:r>
        <w:rPr>
          <w:rFonts w:ascii="Arial" w:eastAsia="Times New Roman" w:hAnsi="Arial" w:cs="Arial"/>
          <w:color w:val="000000" w:themeColor="text1"/>
        </w:rPr>
        <w:t>Those surveyed showed a need (~50%) for collaboration within their department but not for collaborating across areas</w:t>
      </w:r>
      <w:r w:rsidRPr="009E3C55">
        <w:rPr>
          <w:rFonts w:ascii="Arial" w:eastAsia="Times New Roman" w:hAnsi="Arial" w:cs="Arial"/>
          <w:color w:val="000000" w:themeColor="text1"/>
        </w:rPr>
        <w:t>.</w:t>
      </w:r>
      <w:r>
        <w:rPr>
          <w:rFonts w:ascii="Arial" w:eastAsia="Times New Roman" w:hAnsi="Arial" w:cs="Arial"/>
          <w:color w:val="000000" w:themeColor="text1"/>
        </w:rPr>
        <w:t xml:space="preserve"> Coupling this with some need (~40%) for assessment-related professional development, there is an opportunity for TLC leadership to provide department/program specific professional development opportunities. </w:t>
      </w:r>
      <w:r w:rsidR="00C61E8E">
        <w:rPr>
          <w:rFonts w:ascii="Arial" w:eastAsia="Times New Roman" w:hAnsi="Arial" w:cs="Arial"/>
          <w:color w:val="000000" w:themeColor="text1"/>
        </w:rPr>
        <w:t>Serendipitously, LMC is about to enter year 5, where depart</w:t>
      </w:r>
      <w:r w:rsidR="00C61E8E">
        <w:rPr>
          <w:rFonts w:ascii="Arial" w:eastAsia="Times New Roman" w:hAnsi="Arial" w:cs="Arial"/>
          <w:color w:val="000000" w:themeColor="text1"/>
        </w:rPr>
        <w:lastRenderedPageBreak/>
        <w:t>ments/programs assess the Program-Level SLOs, or PSLOs. Since those surveyed are motived (50%) by accreditation requirements and PSLO assessment is required by accreditation, there is an opportunity for the TLC to assist the CSLO Coordinator in developing PSLO-related professional development.</w:t>
      </w:r>
      <w:r w:rsidR="0086183B">
        <w:rPr>
          <w:rFonts w:ascii="Arial" w:eastAsia="Times New Roman" w:hAnsi="Arial" w:cs="Arial"/>
          <w:color w:val="000000" w:themeColor="text1"/>
        </w:rPr>
        <w:t xml:space="preserve"> These data suggest that such an experience be closely related to the classroom or learning environment, for “student learning” and “what works” are more motivational than consistency across sections or “collaboration across areas.</w:t>
      </w: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Arial" w:eastAsia="Times New Roman" w:hAnsi="Arial" w:cs="Arial"/>
          <w:noProof/>
          <w:color w:val="000000" w:themeColor="text1"/>
        </w:rPr>
        <w:lastRenderedPageBreak/>
        <w:drawing>
          <wp:inline distT="0" distB="0" distL="0" distR="0" wp14:anchorId="340BC506" wp14:editId="42924E52">
            <wp:extent cx="6348730" cy="5684520"/>
            <wp:effectExtent l="0" t="0" r="0" b="0"/>
            <wp:docPr id="3" name="Picture 3" descr="https://lh6.googleusercontent.com/QZbwuvP2uGCGk_qPHSn4zF69JzpN1IkLRjM66thUVdkCNfloEmJlvnQp_Ot5VdV1X3-X3xoe6FdoakIL1lVXRJTxlojlcbPddAbC6tDuutC_A7_MZZJ2yWXHgsD_CMAI-lQ=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QZbwuvP2uGCGk_qPHSn4zF69JzpN1IkLRjM66thUVdkCNfloEmJlvnQp_Ot5VdV1X3-X3xoe6FdoakIL1lVXRJTxlojlcbPddAbC6tDuutC_A7_MZZJ2yWXHgsD_CMAI-lQ=s160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48730" cy="5684520"/>
                    </a:xfrm>
                    <a:prstGeom prst="rect">
                      <a:avLst/>
                    </a:prstGeom>
                    <a:noFill/>
                    <a:ln>
                      <a:noFill/>
                    </a:ln>
                  </pic:spPr>
                </pic:pic>
              </a:graphicData>
            </a:graphic>
          </wp:inline>
        </w:drawing>
      </w: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p>
    <w:p w:rsidR="008C2BE2" w:rsidRDefault="008C2BE2" w:rsidP="009E3C55">
      <w:pPr>
        <w:spacing w:after="0" w:line="360" w:lineRule="auto"/>
        <w:rPr>
          <w:rFonts w:ascii="Arial" w:eastAsia="Times New Roman" w:hAnsi="Arial" w:cs="Arial"/>
          <w:b/>
          <w:color w:val="000000" w:themeColor="text1"/>
        </w:rPr>
      </w:pPr>
      <w:r>
        <w:rPr>
          <w:rFonts w:ascii="Arial" w:eastAsia="Times New Roman" w:hAnsi="Arial" w:cs="Arial"/>
          <w:b/>
          <w:color w:val="000000" w:themeColor="text1"/>
        </w:rPr>
        <w:t>Remarks</w:t>
      </w:r>
    </w:p>
    <w:p w:rsidR="003201BE" w:rsidRDefault="008C2BE2" w:rsidP="009E3C55">
      <w:pPr>
        <w:spacing w:after="0" w:line="360" w:lineRule="auto"/>
        <w:rPr>
          <w:rFonts w:ascii="Arial" w:eastAsia="Times New Roman" w:hAnsi="Arial" w:cs="Arial"/>
          <w:color w:val="000000" w:themeColor="text1"/>
        </w:rPr>
      </w:pPr>
      <w:r>
        <w:rPr>
          <w:rFonts w:ascii="Arial" w:eastAsia="Times New Roman" w:hAnsi="Arial" w:cs="Arial"/>
          <w:color w:val="000000" w:themeColor="text1"/>
        </w:rPr>
        <w:t>This question offered the most challenges to the TLC. It appears that those surveyed have a strong, basic grasp of assessment, with respect to CSLOs. However, there are m</w:t>
      </w:r>
      <w:r w:rsidR="003201BE">
        <w:rPr>
          <w:rFonts w:ascii="Arial" w:eastAsia="Times New Roman" w:hAnsi="Arial" w:cs="Arial"/>
          <w:color w:val="000000" w:themeColor="text1"/>
        </w:rPr>
        <w:t>any areas for improvement.</w:t>
      </w:r>
    </w:p>
    <w:p w:rsidR="003201BE" w:rsidRDefault="003201BE" w:rsidP="003201BE">
      <w:pPr>
        <w:pStyle w:val="ListParagraph"/>
        <w:numPr>
          <w:ilvl w:val="0"/>
          <w:numId w:val="3"/>
        </w:numPr>
        <w:spacing w:after="0" w:line="360" w:lineRule="auto"/>
        <w:rPr>
          <w:rFonts w:ascii="Arial" w:eastAsia="Times New Roman" w:hAnsi="Arial" w:cs="Arial"/>
          <w:color w:val="000000" w:themeColor="text1"/>
        </w:rPr>
      </w:pPr>
      <w:r>
        <w:rPr>
          <w:rFonts w:ascii="Arial" w:eastAsia="Times New Roman" w:hAnsi="Arial" w:cs="Arial"/>
          <w:color w:val="000000" w:themeColor="text1"/>
        </w:rPr>
        <w:t>T</w:t>
      </w:r>
      <w:r w:rsidR="008C2BE2" w:rsidRPr="003201BE">
        <w:rPr>
          <w:rFonts w:ascii="Arial" w:eastAsia="Times New Roman" w:hAnsi="Arial" w:cs="Arial"/>
          <w:color w:val="000000" w:themeColor="text1"/>
        </w:rPr>
        <w:t>here is a need for increased understanding of assessment at the PSLO and GE SLO level</w:t>
      </w:r>
      <w:r>
        <w:rPr>
          <w:rFonts w:ascii="Arial" w:eastAsia="Times New Roman" w:hAnsi="Arial" w:cs="Arial"/>
          <w:color w:val="000000" w:themeColor="text1"/>
        </w:rPr>
        <w:t>.</w:t>
      </w:r>
    </w:p>
    <w:p w:rsidR="003201BE" w:rsidRDefault="003201BE" w:rsidP="003201BE">
      <w:pPr>
        <w:pStyle w:val="ListParagraph"/>
        <w:numPr>
          <w:ilvl w:val="0"/>
          <w:numId w:val="3"/>
        </w:numPr>
        <w:spacing w:after="0" w:line="360" w:lineRule="auto"/>
        <w:rPr>
          <w:rFonts w:ascii="Arial" w:eastAsia="Times New Roman" w:hAnsi="Arial" w:cs="Arial"/>
          <w:color w:val="000000" w:themeColor="text1"/>
        </w:rPr>
      </w:pPr>
      <w:r>
        <w:rPr>
          <w:rFonts w:ascii="Arial" w:eastAsia="Times New Roman" w:hAnsi="Arial" w:cs="Arial"/>
          <w:color w:val="000000" w:themeColor="text1"/>
        </w:rPr>
        <w:lastRenderedPageBreak/>
        <w:t>T</w:t>
      </w:r>
      <w:r w:rsidR="008C2BE2" w:rsidRPr="003201BE">
        <w:rPr>
          <w:rFonts w:ascii="Arial" w:eastAsia="Times New Roman" w:hAnsi="Arial" w:cs="Arial"/>
          <w:color w:val="000000" w:themeColor="text1"/>
        </w:rPr>
        <w:t>here is a need for being more informed around the assessment initiative.</w:t>
      </w:r>
      <w:r>
        <w:rPr>
          <w:rFonts w:ascii="Arial" w:eastAsia="Times New Roman" w:hAnsi="Arial" w:cs="Arial"/>
          <w:color w:val="000000" w:themeColor="text1"/>
        </w:rPr>
        <w:t xml:space="preserve"> </w:t>
      </w:r>
    </w:p>
    <w:p w:rsidR="003201BE" w:rsidRDefault="00CC350E" w:rsidP="003201BE">
      <w:pPr>
        <w:pStyle w:val="ListParagraph"/>
        <w:numPr>
          <w:ilvl w:val="0"/>
          <w:numId w:val="3"/>
        </w:numPr>
        <w:spacing w:after="0" w:line="360" w:lineRule="auto"/>
        <w:rPr>
          <w:rFonts w:ascii="Arial" w:eastAsia="Times New Roman" w:hAnsi="Arial" w:cs="Arial"/>
          <w:color w:val="000000" w:themeColor="text1"/>
        </w:rPr>
      </w:pPr>
      <w:r>
        <w:rPr>
          <w:rFonts w:ascii="Arial" w:eastAsia="Times New Roman" w:hAnsi="Arial" w:cs="Arial"/>
          <w:color w:val="000000" w:themeColor="text1"/>
        </w:rPr>
        <w:t>Approximately one third of respondents felt they had great flexibility in choosing an assessment technique. Approximately one third felt they had some flexibility and one third felt they had no flexibility.</w:t>
      </w:r>
    </w:p>
    <w:p w:rsidR="003201BE" w:rsidRDefault="003201BE" w:rsidP="003201BE">
      <w:pPr>
        <w:pStyle w:val="ListParagraph"/>
        <w:numPr>
          <w:ilvl w:val="0"/>
          <w:numId w:val="3"/>
        </w:numPr>
        <w:spacing w:after="0" w:line="360" w:lineRule="auto"/>
        <w:rPr>
          <w:rFonts w:ascii="Arial" w:eastAsia="Times New Roman" w:hAnsi="Arial" w:cs="Arial"/>
          <w:color w:val="000000" w:themeColor="text1"/>
        </w:rPr>
      </w:pPr>
      <w:r>
        <w:rPr>
          <w:rFonts w:ascii="Arial" w:eastAsia="Times New Roman" w:hAnsi="Arial" w:cs="Arial"/>
          <w:color w:val="000000" w:themeColor="text1"/>
        </w:rPr>
        <w:t>T</w:t>
      </w:r>
      <w:r w:rsidRPr="003201BE">
        <w:rPr>
          <w:rFonts w:ascii="Arial" w:eastAsia="Times New Roman" w:hAnsi="Arial" w:cs="Arial"/>
          <w:color w:val="000000" w:themeColor="text1"/>
        </w:rPr>
        <w:t xml:space="preserve">here is opportunity for increasing meaningful </w:t>
      </w:r>
      <w:r>
        <w:rPr>
          <w:rFonts w:ascii="Arial" w:eastAsia="Times New Roman" w:hAnsi="Arial" w:cs="Arial"/>
          <w:color w:val="000000" w:themeColor="text1"/>
        </w:rPr>
        <w:t>dialogue around assessment.</w:t>
      </w:r>
    </w:p>
    <w:p w:rsidR="003201BE" w:rsidRDefault="003201BE" w:rsidP="003201BE">
      <w:pPr>
        <w:pStyle w:val="ListParagraph"/>
        <w:numPr>
          <w:ilvl w:val="0"/>
          <w:numId w:val="3"/>
        </w:numPr>
        <w:spacing w:after="0" w:line="360" w:lineRule="auto"/>
        <w:rPr>
          <w:rFonts w:ascii="Arial" w:eastAsia="Times New Roman" w:hAnsi="Arial" w:cs="Arial"/>
          <w:color w:val="000000" w:themeColor="text1"/>
        </w:rPr>
      </w:pPr>
      <w:r>
        <w:rPr>
          <w:rFonts w:ascii="Arial" w:eastAsia="Times New Roman" w:hAnsi="Arial" w:cs="Arial"/>
          <w:color w:val="000000" w:themeColor="text1"/>
        </w:rPr>
        <w:t>A</w:t>
      </w:r>
      <w:r w:rsidR="008C2BE2" w:rsidRPr="003201BE">
        <w:rPr>
          <w:rFonts w:ascii="Arial" w:eastAsia="Times New Roman" w:hAnsi="Arial" w:cs="Arial"/>
          <w:color w:val="000000" w:themeColor="text1"/>
        </w:rPr>
        <w:t xml:space="preserve">lthough in the previous question respondents were clearly motivated by “what works and what doesn’t”, after answering (largely negatively) to the last few sub-questions in this question, respondents reported that they did NOT learn much about their own teaching. </w:t>
      </w:r>
    </w:p>
    <w:p w:rsidR="003201BE" w:rsidRDefault="003201BE" w:rsidP="003201BE">
      <w:pPr>
        <w:spacing w:after="0" w:line="360" w:lineRule="auto"/>
        <w:ind w:left="360"/>
        <w:rPr>
          <w:rFonts w:ascii="Arial" w:eastAsia="Times New Roman" w:hAnsi="Arial" w:cs="Arial"/>
          <w:color w:val="000000" w:themeColor="text1"/>
        </w:rPr>
      </w:pPr>
    </w:p>
    <w:p w:rsidR="003201BE" w:rsidRPr="009E3C55" w:rsidRDefault="008C2BE2" w:rsidP="003201BE">
      <w:pPr>
        <w:spacing w:after="0" w:line="360" w:lineRule="auto"/>
        <w:ind w:left="360"/>
        <w:rPr>
          <w:rFonts w:ascii="Times New Roman" w:eastAsia="Times New Roman" w:hAnsi="Times New Roman" w:cs="Times New Roman"/>
          <w:color w:val="000000" w:themeColor="text1"/>
          <w:sz w:val="24"/>
          <w:szCs w:val="24"/>
        </w:rPr>
      </w:pPr>
      <w:r w:rsidRPr="003201BE">
        <w:rPr>
          <w:rFonts w:ascii="Arial" w:eastAsia="Times New Roman" w:hAnsi="Arial" w:cs="Arial"/>
          <w:color w:val="000000" w:themeColor="text1"/>
        </w:rPr>
        <w:t xml:space="preserve">Synthesizing this information, there is an opportunity for strong professional development around PSLOs and GE SLOs. </w:t>
      </w:r>
      <w:r w:rsidR="00CC350E">
        <w:rPr>
          <w:rFonts w:ascii="Arial" w:eastAsia="Times New Roman" w:hAnsi="Arial" w:cs="Arial"/>
          <w:color w:val="000000" w:themeColor="text1"/>
        </w:rPr>
        <w:t>T</w:t>
      </w:r>
      <w:r w:rsidRPr="003201BE">
        <w:rPr>
          <w:rFonts w:ascii="Arial" w:eastAsia="Times New Roman" w:hAnsi="Arial" w:cs="Arial"/>
          <w:color w:val="000000" w:themeColor="text1"/>
        </w:rPr>
        <w:t xml:space="preserve">here is evidence to focus on PSLOs. </w:t>
      </w:r>
      <w:r w:rsidR="003201BE">
        <w:rPr>
          <w:rFonts w:ascii="Arial" w:eastAsia="Times New Roman" w:hAnsi="Arial" w:cs="Arial"/>
          <w:color w:val="000000" w:themeColor="text1"/>
        </w:rPr>
        <w:t xml:space="preserve">We suggest offering a series professional development activities focused on </w:t>
      </w:r>
      <w:r w:rsidRPr="003201BE">
        <w:rPr>
          <w:rFonts w:ascii="Arial" w:eastAsia="Times New Roman" w:hAnsi="Arial" w:cs="Arial"/>
          <w:color w:val="000000" w:themeColor="text1"/>
        </w:rPr>
        <w:t xml:space="preserve">creating a collaborative environment around understanding, </w:t>
      </w:r>
      <w:r w:rsidR="003201BE" w:rsidRPr="003201BE">
        <w:rPr>
          <w:rFonts w:ascii="Arial" w:eastAsia="Times New Roman" w:hAnsi="Arial" w:cs="Arial"/>
          <w:color w:val="000000" w:themeColor="text1"/>
        </w:rPr>
        <w:t xml:space="preserve">enacting and </w:t>
      </w:r>
      <w:r w:rsidRPr="003201BE">
        <w:rPr>
          <w:rFonts w:ascii="Arial" w:eastAsia="Times New Roman" w:hAnsi="Arial" w:cs="Arial"/>
          <w:color w:val="000000" w:themeColor="text1"/>
        </w:rPr>
        <w:t>creati</w:t>
      </w:r>
      <w:r w:rsidR="003201BE" w:rsidRPr="003201BE">
        <w:rPr>
          <w:rFonts w:ascii="Arial" w:eastAsia="Times New Roman" w:hAnsi="Arial" w:cs="Arial"/>
          <w:color w:val="000000" w:themeColor="text1"/>
        </w:rPr>
        <w:t>ng meaning</w:t>
      </w:r>
      <w:r w:rsidR="00CC350E">
        <w:rPr>
          <w:rFonts w:ascii="Arial" w:eastAsia="Times New Roman" w:hAnsi="Arial" w:cs="Arial"/>
          <w:color w:val="000000" w:themeColor="text1"/>
        </w:rPr>
        <w:t xml:space="preserve"> </w:t>
      </w:r>
      <w:r w:rsidR="003201BE" w:rsidRPr="003201BE">
        <w:rPr>
          <w:rFonts w:ascii="Arial" w:eastAsia="Times New Roman" w:hAnsi="Arial" w:cs="Arial"/>
          <w:color w:val="000000" w:themeColor="text1"/>
        </w:rPr>
        <w:t>from PSLO assessment</w:t>
      </w:r>
      <w:r w:rsidR="003201BE">
        <w:rPr>
          <w:rFonts w:ascii="Arial" w:eastAsia="Times New Roman" w:hAnsi="Arial" w:cs="Arial"/>
          <w:color w:val="000000" w:themeColor="text1"/>
        </w:rPr>
        <w:t>.</w:t>
      </w: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Arial" w:eastAsia="Times New Roman" w:hAnsi="Arial" w:cs="Arial"/>
          <w:noProof/>
          <w:color w:val="000000" w:themeColor="text1"/>
        </w:rPr>
        <w:lastRenderedPageBreak/>
        <w:drawing>
          <wp:inline distT="0" distB="0" distL="0" distR="0" wp14:anchorId="01D38326" wp14:editId="2A5AF6BD">
            <wp:extent cx="5822950" cy="5831205"/>
            <wp:effectExtent l="0" t="0" r="6350" b="0"/>
            <wp:docPr id="2" name="Picture 2" descr="https://lh6.googleusercontent.com/uIHk5tqlM7LE18KdFy7vBc9htNrYZe13TZaFBJV13w8aw1pkwsAEodVH0QpEYj4e-eM3WhYTi5YkPA6K-bJcDiZ8YHqmnuthWzdaI1wIaiufM61mh7y1X_qUvXc-VbmDs4c=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uIHk5tqlM7LE18KdFy7vBc9htNrYZe13TZaFBJV13w8aw1pkwsAEodVH0QpEYj4e-eM3WhYTi5YkPA6K-bJcDiZ8YHqmnuthWzdaI1wIaiufM61mh7y1X_qUvXc-VbmDs4c=s160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822950" cy="5831205"/>
                    </a:xfrm>
                    <a:prstGeom prst="rect">
                      <a:avLst/>
                    </a:prstGeom>
                    <a:noFill/>
                    <a:ln>
                      <a:noFill/>
                    </a:ln>
                  </pic:spPr>
                </pic:pic>
              </a:graphicData>
            </a:graphic>
          </wp:inline>
        </w:drawing>
      </w:r>
    </w:p>
    <w:p w:rsidR="00682EA1" w:rsidRPr="00F9128E" w:rsidRDefault="00682EA1" w:rsidP="009E3C55">
      <w:pPr>
        <w:spacing w:after="240" w:line="360" w:lineRule="auto"/>
        <w:rPr>
          <w:rFonts w:ascii="Times New Roman" w:eastAsia="Times New Roman" w:hAnsi="Times New Roman" w:cs="Times New Roman"/>
          <w:b/>
          <w:color w:val="000000" w:themeColor="text1"/>
          <w:sz w:val="24"/>
          <w:szCs w:val="24"/>
        </w:rPr>
      </w:pPr>
    </w:p>
    <w:p w:rsidR="00F9128E" w:rsidRDefault="00F9128E" w:rsidP="009E3C55">
      <w:pPr>
        <w:spacing w:after="0" w:line="360" w:lineRule="auto"/>
        <w:rPr>
          <w:rFonts w:ascii="Arial" w:eastAsia="Times New Roman" w:hAnsi="Arial" w:cs="Arial"/>
          <w:b/>
          <w:color w:val="000000" w:themeColor="text1"/>
        </w:rPr>
      </w:pPr>
      <w:r>
        <w:rPr>
          <w:rFonts w:ascii="Arial" w:eastAsia="Times New Roman" w:hAnsi="Arial" w:cs="Arial"/>
          <w:b/>
          <w:color w:val="000000" w:themeColor="text1"/>
        </w:rPr>
        <w:t>Remarks</w:t>
      </w:r>
    </w:p>
    <w:p w:rsidR="002067BE" w:rsidRDefault="00F9128E" w:rsidP="009E3C55">
      <w:pPr>
        <w:spacing w:after="0" w:line="360" w:lineRule="auto"/>
        <w:rPr>
          <w:rFonts w:ascii="Arial" w:eastAsia="Times New Roman" w:hAnsi="Arial" w:cs="Arial"/>
          <w:color w:val="000000" w:themeColor="text1"/>
        </w:rPr>
      </w:pPr>
      <w:r>
        <w:rPr>
          <w:rFonts w:ascii="Arial" w:eastAsia="Times New Roman" w:hAnsi="Arial" w:cs="Arial"/>
          <w:color w:val="000000" w:themeColor="text1"/>
        </w:rPr>
        <w:t xml:space="preserve">It would have been helpful to place the numbers next to the percentages. Questions 4-6 seemingly contradict the other question’s answers. </w:t>
      </w:r>
      <w:r w:rsidR="002067BE">
        <w:rPr>
          <w:rFonts w:ascii="Arial" w:eastAsia="Times New Roman" w:hAnsi="Arial" w:cs="Arial"/>
          <w:color w:val="000000" w:themeColor="text1"/>
        </w:rPr>
        <w:t>However, g</w:t>
      </w:r>
      <w:r>
        <w:rPr>
          <w:rFonts w:ascii="Arial" w:eastAsia="Times New Roman" w:hAnsi="Arial" w:cs="Arial"/>
          <w:color w:val="000000" w:themeColor="text1"/>
        </w:rPr>
        <w:t xml:space="preserve">iven the fact that </w:t>
      </w:r>
      <w:r w:rsidR="002067BE">
        <w:rPr>
          <w:rFonts w:ascii="Arial" w:eastAsia="Times New Roman" w:hAnsi="Arial" w:cs="Arial"/>
          <w:color w:val="000000" w:themeColor="text1"/>
        </w:rPr>
        <w:t>26</w:t>
      </w:r>
      <w:r>
        <w:rPr>
          <w:rFonts w:ascii="Arial" w:eastAsia="Times New Roman" w:hAnsi="Arial" w:cs="Arial"/>
          <w:color w:val="000000" w:themeColor="text1"/>
        </w:rPr>
        <w:t xml:space="preserve"> respondents did not participate in writing </w:t>
      </w:r>
      <w:r w:rsidR="002067BE">
        <w:rPr>
          <w:rFonts w:ascii="Arial" w:eastAsia="Times New Roman" w:hAnsi="Arial" w:cs="Arial"/>
          <w:color w:val="000000" w:themeColor="text1"/>
        </w:rPr>
        <w:t xml:space="preserve">SLOs and 14 did not participate in assessing SLOs, it makes sense that there were 8-17 people who did not answer questions 4-6 favorably. In future surveys, perhaps the TLC should first </w:t>
      </w:r>
      <w:r w:rsidR="002067BE">
        <w:rPr>
          <w:rFonts w:ascii="Arial" w:eastAsia="Times New Roman" w:hAnsi="Arial" w:cs="Arial"/>
          <w:color w:val="000000" w:themeColor="text1"/>
        </w:rPr>
        <w:lastRenderedPageBreak/>
        <w:t>ask the excluding question, “Have you ever assessed and/or written an SLO before?” If yes, proceed. If no, then there would be additional follow-up questions ascertaining the reasons they have not (new hire, their position doesn’t have associated SLOs, etc).</w:t>
      </w:r>
    </w:p>
    <w:p w:rsidR="002067BE" w:rsidRDefault="002067BE" w:rsidP="009E3C55">
      <w:pPr>
        <w:spacing w:after="0" w:line="360" w:lineRule="auto"/>
        <w:rPr>
          <w:rFonts w:ascii="Arial" w:eastAsia="Times New Roman" w:hAnsi="Arial" w:cs="Arial"/>
          <w:color w:val="000000" w:themeColor="text1"/>
        </w:rPr>
      </w:pPr>
    </w:p>
    <w:p w:rsidR="002067BE" w:rsidRDefault="002067BE" w:rsidP="009E3C55">
      <w:pPr>
        <w:spacing w:after="0" w:line="360" w:lineRule="auto"/>
        <w:rPr>
          <w:rFonts w:ascii="Arial" w:eastAsia="Times New Roman" w:hAnsi="Arial" w:cs="Arial"/>
          <w:color w:val="000000" w:themeColor="text1"/>
        </w:rPr>
      </w:pPr>
      <w:r>
        <w:rPr>
          <w:rFonts w:ascii="Arial" w:eastAsia="Times New Roman" w:hAnsi="Arial" w:cs="Arial"/>
          <w:color w:val="000000" w:themeColor="text1"/>
        </w:rPr>
        <w:t xml:space="preserve">If we assume that questions 4-6 largely were not answered by respondents who had written/assessed SLOs, then the remaining responses give </w:t>
      </w:r>
      <w:r w:rsidR="00306094">
        <w:rPr>
          <w:rFonts w:ascii="Arial" w:eastAsia="Times New Roman" w:hAnsi="Arial" w:cs="Arial"/>
          <w:color w:val="000000" w:themeColor="text1"/>
        </w:rPr>
        <w:t xml:space="preserve">more evidence that survey respondents successfully close the loop with respect to CSLO assessment. </w:t>
      </w:r>
      <w:r>
        <w:rPr>
          <w:rFonts w:ascii="Arial" w:eastAsia="Times New Roman" w:hAnsi="Arial" w:cs="Arial"/>
          <w:color w:val="000000" w:themeColor="text1"/>
        </w:rPr>
        <w:t xml:space="preserve">However, the poor responses with respect to PSLOs and GE SLOs suggest that (1) professional development assessment activities focus on PSLOs and (2) the TLC should revisit adding ISLOs that complement GE SLOs. </w:t>
      </w:r>
    </w:p>
    <w:p w:rsidR="002067BE" w:rsidRDefault="002067BE" w:rsidP="009E3C55">
      <w:pPr>
        <w:spacing w:after="0" w:line="360" w:lineRule="auto"/>
        <w:rPr>
          <w:rFonts w:ascii="Arial" w:eastAsia="Times New Roman" w:hAnsi="Arial" w:cs="Arial"/>
          <w:color w:val="000000" w:themeColor="text1"/>
        </w:rPr>
      </w:pPr>
    </w:p>
    <w:p w:rsidR="002067BE" w:rsidRDefault="002067BE" w:rsidP="009E3C55">
      <w:pPr>
        <w:spacing w:after="0" w:line="360" w:lineRule="auto"/>
        <w:rPr>
          <w:rFonts w:ascii="Arial" w:eastAsia="Times New Roman" w:hAnsi="Arial" w:cs="Arial"/>
          <w:color w:val="000000" w:themeColor="text1"/>
        </w:rPr>
      </w:pPr>
    </w:p>
    <w:p w:rsidR="002067BE" w:rsidRDefault="002067BE" w:rsidP="009E3C55">
      <w:pPr>
        <w:spacing w:after="0" w:line="360" w:lineRule="auto"/>
        <w:rPr>
          <w:rFonts w:ascii="Arial" w:eastAsia="Times New Roman" w:hAnsi="Arial" w:cs="Arial"/>
          <w:color w:val="000000" w:themeColor="text1"/>
        </w:rPr>
      </w:pPr>
    </w:p>
    <w:p w:rsidR="002067BE" w:rsidRDefault="002067BE" w:rsidP="009E3C55">
      <w:pPr>
        <w:spacing w:after="0" w:line="360" w:lineRule="auto"/>
        <w:rPr>
          <w:rFonts w:ascii="Arial" w:eastAsia="Times New Roman" w:hAnsi="Arial" w:cs="Arial"/>
          <w:color w:val="000000" w:themeColor="text1"/>
        </w:rPr>
      </w:pP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p>
    <w:p w:rsidR="002067BE" w:rsidRDefault="002067BE">
      <w:pPr>
        <w:rPr>
          <w:rFonts w:ascii="Arial" w:eastAsia="Times New Roman" w:hAnsi="Arial" w:cs="Arial"/>
          <w:noProof/>
          <w:color w:val="000000" w:themeColor="text1"/>
        </w:rPr>
      </w:pPr>
      <w:r>
        <w:rPr>
          <w:rFonts w:ascii="Arial" w:eastAsia="Times New Roman" w:hAnsi="Arial" w:cs="Arial"/>
          <w:noProof/>
          <w:color w:val="000000" w:themeColor="text1"/>
        </w:rPr>
        <w:br w:type="page"/>
      </w: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Arial" w:eastAsia="Times New Roman" w:hAnsi="Arial" w:cs="Arial"/>
          <w:noProof/>
          <w:color w:val="000000" w:themeColor="text1"/>
        </w:rPr>
        <w:lastRenderedPageBreak/>
        <w:drawing>
          <wp:inline distT="0" distB="0" distL="0" distR="0" wp14:anchorId="6FD6E564" wp14:editId="222B1987">
            <wp:extent cx="5952490" cy="4002405"/>
            <wp:effectExtent l="0" t="0" r="0" b="0"/>
            <wp:docPr id="1" name="Picture 1" descr="https://lh4.googleusercontent.com/8OLPe7si3-nPKymUgZm1olY4pi25kZKcGqKI581iFT8XL1a8-spRpD473WUdmA507uSgTwqtUFCLRE-HAXucmv7nPSCZ3lXowoS9ZCnZ34rRKyo9Isrt75k3AUbEfg_hcA=s1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8OLPe7si3-nPKymUgZm1olY4pi25kZKcGqKI581iFT8XL1a8-spRpD473WUdmA507uSgTwqtUFCLRE-HAXucmv7nPSCZ3lXowoS9ZCnZ34rRKyo9Isrt75k3AUbEfg_hcA=s160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52490" cy="4002405"/>
                    </a:xfrm>
                    <a:prstGeom prst="rect">
                      <a:avLst/>
                    </a:prstGeom>
                    <a:noFill/>
                    <a:ln>
                      <a:noFill/>
                    </a:ln>
                  </pic:spPr>
                </pic:pic>
              </a:graphicData>
            </a:graphic>
          </wp:inline>
        </w:drawing>
      </w:r>
    </w:p>
    <w:p w:rsidR="00682EA1" w:rsidRPr="002067BE" w:rsidRDefault="00682EA1" w:rsidP="002067BE">
      <w:pPr>
        <w:rPr>
          <w:rFonts w:ascii="Arial" w:hAnsi="Arial" w:cs="Arial"/>
        </w:rPr>
      </w:pPr>
    </w:p>
    <w:p w:rsidR="000012E6" w:rsidRPr="002067BE" w:rsidRDefault="000012E6" w:rsidP="002067BE">
      <w:pPr>
        <w:rPr>
          <w:rFonts w:ascii="Arial" w:hAnsi="Arial" w:cs="Arial"/>
        </w:rPr>
      </w:pPr>
      <w:r w:rsidRPr="002067BE">
        <w:rPr>
          <w:rFonts w:ascii="Arial" w:hAnsi="Arial" w:cs="Arial"/>
        </w:rPr>
        <w:t xml:space="preserve">Clearly respondents are involved in department level leadership. Great! </w:t>
      </w:r>
      <w:r w:rsidR="00943AB3">
        <w:rPr>
          <w:rFonts w:ascii="Arial" w:hAnsi="Arial" w:cs="Arial"/>
        </w:rPr>
        <w:t>However, t</w:t>
      </w:r>
      <w:r w:rsidR="00DD72E2" w:rsidRPr="002067BE">
        <w:rPr>
          <w:rFonts w:ascii="Arial" w:hAnsi="Arial" w:cs="Arial"/>
        </w:rPr>
        <w:t>here is decreasingly less interest the CSLO/PSLO Coordinator position, followed by TLC chair, then by GE chair. As one TLC member put it, “How do we turn ‘At some point in my career’ into ‘in the near future’”? The TLC proposes a mu</w:t>
      </w:r>
      <w:r w:rsidR="00943AB3">
        <w:rPr>
          <w:rFonts w:ascii="Arial" w:hAnsi="Arial" w:cs="Arial"/>
        </w:rPr>
        <w:t>lti-prong approach:</w:t>
      </w:r>
    </w:p>
    <w:p w:rsidR="00943AB3" w:rsidRDefault="00DD72E2" w:rsidP="002067BE">
      <w:pPr>
        <w:pStyle w:val="ListParagraph"/>
        <w:numPr>
          <w:ilvl w:val="0"/>
          <w:numId w:val="5"/>
        </w:numPr>
        <w:rPr>
          <w:rFonts w:ascii="Arial" w:hAnsi="Arial" w:cs="Arial"/>
        </w:rPr>
      </w:pPr>
      <w:r w:rsidRPr="00943AB3">
        <w:rPr>
          <w:rFonts w:ascii="Arial" w:hAnsi="Arial" w:cs="Arial"/>
        </w:rPr>
        <w:t>Offer amazing professional development concerning assessing PSLOs and throughout the series discuss the three positions</w:t>
      </w:r>
    </w:p>
    <w:p w:rsidR="00943AB3" w:rsidRDefault="00DD72E2" w:rsidP="002067BE">
      <w:pPr>
        <w:pStyle w:val="ListParagraph"/>
        <w:numPr>
          <w:ilvl w:val="0"/>
          <w:numId w:val="5"/>
        </w:numPr>
        <w:rPr>
          <w:rFonts w:ascii="Arial" w:hAnsi="Arial" w:cs="Arial"/>
        </w:rPr>
      </w:pPr>
      <w:r w:rsidRPr="00943AB3">
        <w:rPr>
          <w:rFonts w:ascii="Arial" w:hAnsi="Arial" w:cs="Arial"/>
        </w:rPr>
        <w:t>Meet with every full-time faculty member and discuss which year would be of interest to her/him regarding assessment leadership</w:t>
      </w:r>
    </w:p>
    <w:p w:rsidR="00DD72E2" w:rsidRPr="00943AB3" w:rsidRDefault="00DD72E2" w:rsidP="002067BE">
      <w:pPr>
        <w:pStyle w:val="ListParagraph"/>
        <w:numPr>
          <w:ilvl w:val="0"/>
          <w:numId w:val="5"/>
        </w:numPr>
        <w:rPr>
          <w:rFonts w:ascii="Arial" w:hAnsi="Arial" w:cs="Arial"/>
        </w:rPr>
      </w:pPr>
      <w:r w:rsidRPr="00943AB3">
        <w:rPr>
          <w:rFonts w:ascii="Arial" w:hAnsi="Arial" w:cs="Arial"/>
        </w:rPr>
        <w:t>Continue employing a series of stop-gap measures for the next 1-2 years until (2) begins to take over</w:t>
      </w:r>
    </w:p>
    <w:p w:rsidR="00DD72E2" w:rsidRPr="002067BE" w:rsidRDefault="00405A80" w:rsidP="002067BE">
      <w:pPr>
        <w:rPr>
          <w:rFonts w:ascii="Arial" w:hAnsi="Arial" w:cs="Arial"/>
        </w:rPr>
      </w:pPr>
      <w:r w:rsidRPr="002067BE">
        <w:rPr>
          <w:rFonts w:ascii="Arial" w:hAnsi="Arial" w:cs="Arial"/>
        </w:rPr>
        <w:t xml:space="preserve">These positions offer high levels of support. It provides a perfect springboard for faculty interested in future leadership roles. Currently, CCCCD offers NEXUS. Should this continue, it would be advantageous for the TLC to become strongly </w:t>
      </w:r>
      <w:r w:rsidRPr="002067BE">
        <w:rPr>
          <w:rFonts w:ascii="Arial" w:hAnsi="Arial" w:cs="Arial"/>
        </w:rPr>
        <w:lastRenderedPageBreak/>
        <w:t>involved with NEXUS. First year tenure-track hires could observe committees. Interested second year tenure-track hires could serve on a committee. 3</w:t>
      </w:r>
      <w:r w:rsidRPr="002067BE">
        <w:rPr>
          <w:rFonts w:ascii="Arial" w:hAnsi="Arial" w:cs="Arial"/>
          <w:vertAlign w:val="superscript"/>
        </w:rPr>
        <w:t>rd</w:t>
      </w:r>
      <w:r w:rsidRPr="002067BE">
        <w:rPr>
          <w:rFonts w:ascii="Arial" w:hAnsi="Arial" w:cs="Arial"/>
        </w:rPr>
        <w:t>-5</w:t>
      </w:r>
      <w:r w:rsidRPr="002067BE">
        <w:rPr>
          <w:rFonts w:ascii="Arial" w:hAnsi="Arial" w:cs="Arial"/>
          <w:vertAlign w:val="superscript"/>
        </w:rPr>
        <w:t>th</w:t>
      </w:r>
      <w:r w:rsidRPr="002067BE">
        <w:rPr>
          <w:rFonts w:ascii="Arial" w:hAnsi="Arial" w:cs="Arial"/>
        </w:rPr>
        <w:t xml:space="preserve"> year hires could serve in a leadership role for 2 years. This process would help ensure that new faculty have a bird’s eye view of LMC with respect to assessment.</w:t>
      </w:r>
    </w:p>
    <w:p w:rsidR="00705CDA" w:rsidRDefault="00705CDA">
      <w:pPr>
        <w:rPr>
          <w:rFonts w:ascii="Arial" w:eastAsia="Times New Roman" w:hAnsi="Arial" w:cs="Arial"/>
          <w:b/>
          <w:bCs/>
          <w:color w:val="000000" w:themeColor="text1"/>
        </w:rPr>
      </w:pPr>
      <w:r>
        <w:rPr>
          <w:rFonts w:ascii="Arial" w:eastAsia="Times New Roman" w:hAnsi="Arial" w:cs="Arial"/>
          <w:b/>
          <w:bCs/>
          <w:color w:val="000000" w:themeColor="text1"/>
        </w:rPr>
        <w:br w:type="page"/>
      </w:r>
    </w:p>
    <w:p w:rsidR="00705CDA" w:rsidRDefault="00705CDA" w:rsidP="00705CDA">
      <w:pPr>
        <w:pStyle w:val="Heading1"/>
        <w:rPr>
          <w:rFonts w:eastAsia="Times New Roman"/>
        </w:rPr>
      </w:pPr>
      <w:r>
        <w:rPr>
          <w:rFonts w:eastAsia="Times New Roman"/>
        </w:rPr>
        <w:lastRenderedPageBreak/>
        <w:t>Professional Development Needs</w:t>
      </w:r>
    </w:p>
    <w:p w:rsidR="00705CDA" w:rsidRDefault="00705CDA" w:rsidP="00705CDA">
      <w:pPr>
        <w:spacing w:after="0" w:line="360" w:lineRule="auto"/>
        <w:rPr>
          <w:rFonts w:ascii="Arial" w:eastAsia="Times New Roman" w:hAnsi="Arial" w:cs="Arial"/>
          <w:color w:val="000000" w:themeColor="text1"/>
        </w:rPr>
      </w:pPr>
    </w:p>
    <w:p w:rsidR="00705CDA" w:rsidRPr="009E3C55" w:rsidRDefault="00705CDA" w:rsidP="00705CDA">
      <w:pPr>
        <w:spacing w:after="0" w:line="36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rPr>
        <w:t>This was an open-ended question, of which 57 of the 81 responders chose to answer. Of particular note was the average amount of time required to assess a class. For small sections of classes, r</w:t>
      </w:r>
      <w:r w:rsidRPr="009E3C55">
        <w:rPr>
          <w:rFonts w:ascii="Arial" w:eastAsia="Times New Roman" w:hAnsi="Arial" w:cs="Arial"/>
          <w:color w:val="000000" w:themeColor="text1"/>
        </w:rPr>
        <w:t>espondents suggested 6 hours was reasonable. This is twice the</w:t>
      </w:r>
      <w:r w:rsidR="00BA5699">
        <w:rPr>
          <w:rFonts w:ascii="Arial" w:eastAsia="Times New Roman" w:hAnsi="Arial" w:cs="Arial"/>
          <w:color w:val="000000" w:themeColor="text1"/>
        </w:rPr>
        <w:t xml:space="preserve"> current 3 hours of pay that adjunct professors </w:t>
      </w:r>
      <w:r>
        <w:rPr>
          <w:rFonts w:ascii="Arial" w:eastAsia="Times New Roman" w:hAnsi="Arial" w:cs="Arial"/>
          <w:color w:val="000000" w:themeColor="text1"/>
        </w:rPr>
        <w:t xml:space="preserve">receive. </w:t>
      </w:r>
    </w:p>
    <w:p w:rsidR="00705CDA" w:rsidRPr="009E3C55" w:rsidRDefault="00705CDA" w:rsidP="00705CDA">
      <w:pPr>
        <w:spacing w:after="0" w:line="360" w:lineRule="auto"/>
        <w:rPr>
          <w:rFonts w:ascii="Times New Roman" w:eastAsia="Times New Roman" w:hAnsi="Times New Roman" w:cs="Times New Roman"/>
          <w:color w:val="000000" w:themeColor="text1"/>
          <w:sz w:val="24"/>
          <w:szCs w:val="24"/>
        </w:rPr>
      </w:pPr>
    </w:p>
    <w:p w:rsidR="00705CDA" w:rsidRDefault="00705CDA" w:rsidP="00705CDA">
      <w:pPr>
        <w:spacing w:after="0" w:line="360" w:lineRule="auto"/>
        <w:rPr>
          <w:rFonts w:ascii="Arial" w:eastAsia="Times New Roman" w:hAnsi="Arial" w:cs="Arial"/>
          <w:color w:val="000000" w:themeColor="text1"/>
        </w:rPr>
      </w:pPr>
      <w:r w:rsidRPr="009E3C55">
        <w:rPr>
          <w:rFonts w:ascii="Arial" w:eastAsia="Times New Roman" w:hAnsi="Arial" w:cs="Arial"/>
          <w:color w:val="000000" w:themeColor="text1"/>
        </w:rPr>
        <w:t xml:space="preserve">When followed up with what type of professional development is needed, </w:t>
      </w:r>
      <w:r w:rsidR="00BA5699">
        <w:rPr>
          <w:rFonts w:ascii="Arial" w:eastAsia="Times New Roman" w:hAnsi="Arial" w:cs="Arial"/>
          <w:color w:val="000000" w:themeColor="text1"/>
        </w:rPr>
        <w:t>s</w:t>
      </w:r>
      <w:r w:rsidRPr="009E3C55">
        <w:rPr>
          <w:rFonts w:ascii="Arial" w:eastAsia="Times New Roman" w:hAnsi="Arial" w:cs="Arial"/>
          <w:color w:val="000000" w:themeColor="text1"/>
        </w:rPr>
        <w:t xml:space="preserve">everal individuals </w:t>
      </w:r>
      <w:r w:rsidR="00BA5699">
        <w:rPr>
          <w:rFonts w:ascii="Arial" w:eastAsia="Times New Roman" w:hAnsi="Arial" w:cs="Arial"/>
          <w:color w:val="000000" w:themeColor="text1"/>
        </w:rPr>
        <w:t xml:space="preserve">wished </w:t>
      </w:r>
      <w:r w:rsidRPr="009E3C55">
        <w:rPr>
          <w:rFonts w:ascii="Arial" w:eastAsia="Times New Roman" w:hAnsi="Arial" w:cs="Arial"/>
          <w:color w:val="000000" w:themeColor="text1"/>
        </w:rPr>
        <w:t xml:space="preserve">to learn </w:t>
      </w:r>
      <w:r w:rsidR="00BA5699">
        <w:rPr>
          <w:rFonts w:ascii="Arial" w:eastAsia="Times New Roman" w:hAnsi="Arial" w:cs="Arial"/>
          <w:color w:val="000000" w:themeColor="text1"/>
        </w:rPr>
        <w:t xml:space="preserve">more </w:t>
      </w:r>
      <w:r w:rsidRPr="009E3C55">
        <w:rPr>
          <w:rFonts w:ascii="Arial" w:eastAsia="Times New Roman" w:hAnsi="Arial" w:cs="Arial"/>
          <w:color w:val="000000" w:themeColor="text1"/>
        </w:rPr>
        <w:t xml:space="preserve">about </w:t>
      </w:r>
      <w:r w:rsidR="00BA5699">
        <w:rPr>
          <w:rFonts w:ascii="Arial" w:eastAsia="Times New Roman" w:hAnsi="Arial" w:cs="Arial"/>
          <w:color w:val="000000" w:themeColor="text1"/>
        </w:rPr>
        <w:t xml:space="preserve">the </w:t>
      </w:r>
      <w:r w:rsidRPr="009E3C55">
        <w:rPr>
          <w:rFonts w:ascii="Arial" w:eastAsia="Times New Roman" w:hAnsi="Arial" w:cs="Arial"/>
          <w:color w:val="000000" w:themeColor="text1"/>
        </w:rPr>
        <w:t>assessment process and how to build and use effective assessment tools. Others focused on needing more time and reducing the data entry aspect of assessment.</w:t>
      </w:r>
    </w:p>
    <w:p w:rsidR="00BA5699" w:rsidRDefault="00BA5699" w:rsidP="00705CDA">
      <w:pPr>
        <w:spacing w:after="0" w:line="360" w:lineRule="auto"/>
        <w:rPr>
          <w:rFonts w:ascii="Arial" w:eastAsia="Times New Roman" w:hAnsi="Arial" w:cs="Arial"/>
          <w:color w:val="000000" w:themeColor="text1"/>
        </w:rPr>
      </w:pPr>
    </w:p>
    <w:p w:rsidR="00BA5699" w:rsidRDefault="00BA5699" w:rsidP="00705CDA">
      <w:pPr>
        <w:spacing w:after="0" w:line="360" w:lineRule="auto"/>
        <w:rPr>
          <w:rFonts w:ascii="Arial" w:eastAsia="Times New Roman" w:hAnsi="Arial" w:cs="Arial"/>
          <w:color w:val="000000" w:themeColor="text1"/>
        </w:rPr>
      </w:pPr>
      <w:r>
        <w:rPr>
          <w:rFonts w:ascii="Arial" w:eastAsia="Times New Roman" w:hAnsi="Arial" w:cs="Arial"/>
          <w:color w:val="000000" w:themeColor="text1"/>
        </w:rPr>
        <w:t>These data suggest increasing the adjunct faculty stipend to 6 hours, especially if they are assessing more than their own section. It also suggests workshops on the assessment process and on assessment itself. These ideas can be woven into the previously mentioned professional development on PSLOs. Data entry into PRST is fairly minimal, so perhaps with more workshops on assessment, faculty, administrators and staff will develop ways that are less data-entry-intensive.</w:t>
      </w:r>
    </w:p>
    <w:p w:rsidR="00BA5699" w:rsidRDefault="00BA5699" w:rsidP="00705CDA">
      <w:pPr>
        <w:spacing w:after="0" w:line="360" w:lineRule="auto"/>
        <w:rPr>
          <w:rFonts w:ascii="Arial" w:eastAsia="Times New Roman" w:hAnsi="Arial" w:cs="Arial"/>
          <w:color w:val="000000" w:themeColor="text1"/>
        </w:rPr>
      </w:pPr>
    </w:p>
    <w:p w:rsidR="00BA5699" w:rsidRPr="009E3C55" w:rsidRDefault="00BA5699" w:rsidP="00705CDA">
      <w:pPr>
        <w:spacing w:after="0" w:line="360" w:lineRule="auto"/>
        <w:rPr>
          <w:rFonts w:ascii="Times New Roman" w:eastAsia="Times New Roman" w:hAnsi="Times New Roman" w:cs="Times New Roman"/>
          <w:color w:val="000000" w:themeColor="text1"/>
          <w:sz w:val="24"/>
          <w:szCs w:val="24"/>
        </w:rPr>
      </w:pPr>
    </w:p>
    <w:p w:rsidR="000E0539" w:rsidRDefault="000E0539">
      <w:pPr>
        <w:rPr>
          <w:rFonts w:ascii="Arial" w:eastAsia="Times New Roman" w:hAnsi="Arial" w:cs="Arial"/>
          <w:b/>
          <w:bCs/>
          <w:color w:val="000000" w:themeColor="text1"/>
        </w:rPr>
      </w:pPr>
      <w:r>
        <w:rPr>
          <w:rFonts w:ascii="Arial" w:eastAsia="Times New Roman" w:hAnsi="Arial" w:cs="Arial"/>
          <w:b/>
          <w:bCs/>
          <w:color w:val="000000" w:themeColor="text1"/>
        </w:rPr>
        <w:br w:type="page"/>
      </w:r>
    </w:p>
    <w:p w:rsidR="000E0539" w:rsidRDefault="000E0539" w:rsidP="000E0539">
      <w:pPr>
        <w:pStyle w:val="Heading1"/>
        <w:rPr>
          <w:rFonts w:eastAsia="Times New Roman"/>
        </w:rPr>
      </w:pPr>
      <w:r>
        <w:rPr>
          <w:rFonts w:eastAsia="Times New Roman"/>
        </w:rPr>
        <w:lastRenderedPageBreak/>
        <w:t>Equity</w:t>
      </w:r>
    </w:p>
    <w:p w:rsidR="000E0539" w:rsidRDefault="000E0539" w:rsidP="000E0539">
      <w:pPr>
        <w:spacing w:after="0" w:line="360" w:lineRule="auto"/>
        <w:rPr>
          <w:rFonts w:ascii="Arial" w:eastAsia="Times New Roman" w:hAnsi="Arial" w:cs="Arial"/>
          <w:color w:val="000000" w:themeColor="text1"/>
        </w:rPr>
      </w:pPr>
    </w:p>
    <w:p w:rsidR="00FF2A64" w:rsidRPr="009E3C55" w:rsidRDefault="00FF2A64" w:rsidP="0055292D">
      <w:pPr>
        <w:spacing w:after="0" w:line="360" w:lineRule="auto"/>
        <w:rPr>
          <w:rFonts w:ascii="Times New Roman" w:eastAsia="Times New Roman" w:hAnsi="Times New Roman" w:cs="Times New Roman"/>
          <w:color w:val="000000" w:themeColor="text1"/>
          <w:sz w:val="24"/>
          <w:szCs w:val="24"/>
        </w:rPr>
      </w:pPr>
      <w:r>
        <w:rPr>
          <w:rFonts w:ascii="Arial" w:eastAsia="Times New Roman" w:hAnsi="Arial" w:cs="Arial"/>
          <w:color w:val="000000" w:themeColor="text1"/>
        </w:rPr>
        <w:t xml:space="preserve">In the past, </w:t>
      </w:r>
      <w:r w:rsidR="000E0539" w:rsidRPr="009E3C55">
        <w:rPr>
          <w:rFonts w:ascii="Arial" w:eastAsia="Times New Roman" w:hAnsi="Arial" w:cs="Arial"/>
          <w:color w:val="000000" w:themeColor="text1"/>
        </w:rPr>
        <w:t>the TLC has not focused on e</w:t>
      </w:r>
      <w:r w:rsidR="000E0539">
        <w:rPr>
          <w:rFonts w:ascii="Arial" w:eastAsia="Times New Roman" w:hAnsi="Arial" w:cs="Arial"/>
          <w:color w:val="000000" w:themeColor="text1"/>
        </w:rPr>
        <w:t xml:space="preserve">quity in assessment. With new SEP funding, the </w:t>
      </w:r>
      <w:r w:rsidR="000E0539" w:rsidRPr="009E3C55">
        <w:rPr>
          <w:rFonts w:ascii="Arial" w:eastAsia="Times New Roman" w:hAnsi="Arial" w:cs="Arial"/>
          <w:color w:val="000000" w:themeColor="text1"/>
        </w:rPr>
        <w:t>TLC</w:t>
      </w:r>
      <w:r w:rsidR="000E0539">
        <w:rPr>
          <w:rFonts w:ascii="Arial" w:eastAsia="Times New Roman" w:hAnsi="Arial" w:cs="Arial"/>
          <w:color w:val="000000" w:themeColor="text1"/>
        </w:rPr>
        <w:t xml:space="preserve"> is excited to bring an equity lens toward assessment. </w:t>
      </w:r>
      <w:r>
        <w:rPr>
          <w:rFonts w:ascii="Arial" w:eastAsia="Times New Roman" w:hAnsi="Arial" w:cs="Arial"/>
          <w:color w:val="000000" w:themeColor="text1"/>
        </w:rPr>
        <w:t xml:space="preserve">Leading the effort, PSLO/CSLO Coordinator Briana McCarthy invited Dr. Ben-Zeev to speak </w:t>
      </w:r>
      <w:r w:rsidR="00035C51">
        <w:rPr>
          <w:rFonts w:ascii="Arial" w:eastAsia="Times New Roman" w:hAnsi="Arial" w:cs="Arial"/>
          <w:color w:val="000000" w:themeColor="text1"/>
        </w:rPr>
        <w:t xml:space="preserve">on Stereotype Threat </w:t>
      </w:r>
      <w:r>
        <w:rPr>
          <w:rFonts w:ascii="Arial" w:eastAsia="Times New Roman" w:hAnsi="Arial" w:cs="Arial"/>
          <w:color w:val="000000" w:themeColor="text1"/>
        </w:rPr>
        <w:t>at an LMC FLEX professional development opportunity</w:t>
      </w:r>
      <w:r w:rsidR="00035C51">
        <w:rPr>
          <w:rFonts w:ascii="Arial" w:eastAsia="Times New Roman" w:hAnsi="Arial" w:cs="Arial"/>
          <w:color w:val="000000" w:themeColor="text1"/>
        </w:rPr>
        <w:t xml:space="preserve"> in Spring 2016. GE Coordinator Cindy McCarthy is facilitating a GE committee discussion on how to be inclusive and to raise awareness of equity issues in assessing its diversity GE SLO. Professional Learning Coordinator and TLC committee member Paula Gunder </w:t>
      </w:r>
      <w:r w:rsidR="0055292D">
        <w:rPr>
          <w:rFonts w:ascii="Arial" w:eastAsia="Times New Roman" w:hAnsi="Arial" w:cs="Arial"/>
          <w:color w:val="000000" w:themeColor="text1"/>
        </w:rPr>
        <w:t>suggested several workshops related to equity and assessment.</w:t>
      </w:r>
    </w:p>
    <w:p w:rsidR="009E3C55" w:rsidRDefault="009E3C55" w:rsidP="000E0539">
      <w:pPr>
        <w:pStyle w:val="Heading1"/>
        <w:rPr>
          <w:rFonts w:eastAsia="Times New Roman"/>
        </w:rPr>
      </w:pPr>
      <w:r>
        <w:rPr>
          <w:rFonts w:eastAsia="Times New Roman"/>
        </w:rPr>
        <w:br w:type="page"/>
      </w:r>
    </w:p>
    <w:p w:rsidR="00682EA1" w:rsidRPr="009E3C55" w:rsidRDefault="00682EA1" w:rsidP="009E3C55">
      <w:pPr>
        <w:pStyle w:val="Heading1"/>
        <w:rPr>
          <w:rFonts w:ascii="Times New Roman" w:eastAsia="Times New Roman" w:hAnsi="Times New Roman" w:cs="Times New Roman"/>
          <w:color w:val="000000" w:themeColor="text1"/>
          <w:sz w:val="24"/>
          <w:szCs w:val="24"/>
        </w:rPr>
      </w:pPr>
      <w:bookmarkStart w:id="7" w:name="_Toc435104166"/>
      <w:r w:rsidRPr="009E3C55">
        <w:rPr>
          <w:rFonts w:eastAsia="Times New Roman"/>
          <w:color w:val="000000" w:themeColor="text1"/>
        </w:rPr>
        <w:lastRenderedPageBreak/>
        <w:t>Concluding Remarks</w:t>
      </w:r>
      <w:bookmarkEnd w:id="7"/>
    </w:p>
    <w:p w:rsidR="000012E6" w:rsidRPr="009E3C55" w:rsidRDefault="000012E6" w:rsidP="000012E6">
      <w:pPr>
        <w:spacing w:after="0" w:line="360" w:lineRule="auto"/>
        <w:rPr>
          <w:rFonts w:ascii="Times New Roman" w:eastAsia="Times New Roman" w:hAnsi="Times New Roman" w:cs="Times New Roman"/>
          <w:color w:val="000000" w:themeColor="text1"/>
          <w:sz w:val="24"/>
          <w:szCs w:val="24"/>
        </w:rPr>
      </w:pP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Arial" w:eastAsia="Times New Roman" w:hAnsi="Arial" w:cs="Arial"/>
          <w:color w:val="000000" w:themeColor="text1"/>
        </w:rPr>
        <w:t>The TLC Midway Report serves to track the TLC’s progress toward its original goals. In 2012, LMC needed to institutionalize its new, streamlined assessment process. Our midway report concludes that we are on track. Within the next two years, we are on course to:</w:t>
      </w:r>
    </w:p>
    <w:p w:rsidR="00BA5699" w:rsidRDefault="00BA5699" w:rsidP="009E3C55">
      <w:pPr>
        <w:numPr>
          <w:ilvl w:val="0"/>
          <w:numId w:val="2"/>
        </w:numPr>
        <w:spacing w:after="0" w:line="360" w:lineRule="auto"/>
        <w:textAlignment w:val="baseline"/>
        <w:rPr>
          <w:rFonts w:ascii="Arial" w:eastAsia="Times New Roman" w:hAnsi="Arial" w:cs="Arial"/>
          <w:color w:val="000000" w:themeColor="text1"/>
        </w:rPr>
      </w:pPr>
      <w:r>
        <w:rPr>
          <w:rFonts w:ascii="Arial" w:eastAsia="Times New Roman" w:hAnsi="Arial" w:cs="Arial"/>
          <w:color w:val="000000" w:themeColor="text1"/>
        </w:rPr>
        <w:t>Complete our first cycle using the new assessment model</w:t>
      </w:r>
    </w:p>
    <w:p w:rsidR="00BA5699" w:rsidRDefault="00BA5699" w:rsidP="009E3C55">
      <w:pPr>
        <w:numPr>
          <w:ilvl w:val="0"/>
          <w:numId w:val="2"/>
        </w:numPr>
        <w:spacing w:after="0" w:line="360" w:lineRule="auto"/>
        <w:textAlignment w:val="baseline"/>
        <w:rPr>
          <w:rFonts w:ascii="Arial" w:eastAsia="Times New Roman" w:hAnsi="Arial" w:cs="Arial"/>
          <w:color w:val="000000" w:themeColor="text1"/>
        </w:rPr>
      </w:pPr>
      <w:r>
        <w:rPr>
          <w:rFonts w:ascii="Arial" w:eastAsia="Times New Roman" w:hAnsi="Arial" w:cs="Arial"/>
          <w:color w:val="000000" w:themeColor="text1"/>
        </w:rPr>
        <w:t>Greatly improve our rate of classes assessed (from 55.7% in 10 years to an estimated 60-80% in 5 years)</w:t>
      </w:r>
    </w:p>
    <w:p w:rsidR="00BA5699" w:rsidRDefault="00BA5699" w:rsidP="009E3C55">
      <w:pPr>
        <w:numPr>
          <w:ilvl w:val="0"/>
          <w:numId w:val="2"/>
        </w:numPr>
        <w:spacing w:after="0" w:line="360" w:lineRule="auto"/>
        <w:textAlignment w:val="baseline"/>
        <w:rPr>
          <w:rFonts w:ascii="Arial" w:eastAsia="Times New Roman" w:hAnsi="Arial" w:cs="Arial"/>
          <w:color w:val="000000" w:themeColor="text1"/>
        </w:rPr>
      </w:pPr>
      <w:r>
        <w:rPr>
          <w:rFonts w:ascii="Arial" w:eastAsia="Times New Roman" w:hAnsi="Arial" w:cs="Arial"/>
          <w:color w:val="000000" w:themeColor="text1"/>
        </w:rPr>
        <w:t xml:space="preserve">Update nearly 100% of our COORs </w:t>
      </w:r>
    </w:p>
    <w:p w:rsidR="00BA5699" w:rsidRDefault="00BA5699" w:rsidP="00BA5699">
      <w:pPr>
        <w:spacing w:after="0" w:line="360" w:lineRule="auto"/>
        <w:textAlignment w:val="baseline"/>
        <w:rPr>
          <w:rFonts w:ascii="Arial" w:eastAsia="Times New Roman" w:hAnsi="Arial" w:cs="Arial"/>
          <w:color w:val="000000" w:themeColor="text1"/>
        </w:rPr>
      </w:pPr>
    </w:p>
    <w:p w:rsidR="00BA5699" w:rsidRDefault="00BA5699" w:rsidP="00BA5699">
      <w:pPr>
        <w:spacing w:after="0" w:line="360" w:lineRule="auto"/>
        <w:textAlignment w:val="baseline"/>
        <w:rPr>
          <w:rFonts w:ascii="Arial" w:eastAsia="Times New Roman" w:hAnsi="Arial" w:cs="Arial"/>
          <w:color w:val="000000" w:themeColor="text1"/>
        </w:rPr>
      </w:pPr>
      <w:r>
        <w:rPr>
          <w:rFonts w:ascii="Arial" w:eastAsia="Times New Roman" w:hAnsi="Arial" w:cs="Arial"/>
          <w:color w:val="000000" w:themeColor="text1"/>
        </w:rPr>
        <w:t>Our ultimate goals are to:</w:t>
      </w:r>
    </w:p>
    <w:p w:rsidR="00BA5699" w:rsidRDefault="00BA5699" w:rsidP="00BA5699">
      <w:pPr>
        <w:numPr>
          <w:ilvl w:val="0"/>
          <w:numId w:val="6"/>
        </w:numPr>
        <w:spacing w:after="0" w:line="360" w:lineRule="auto"/>
        <w:textAlignment w:val="baseline"/>
        <w:rPr>
          <w:rFonts w:ascii="Arial" w:eastAsia="Times New Roman" w:hAnsi="Arial" w:cs="Arial"/>
          <w:color w:val="000000" w:themeColor="text1"/>
        </w:rPr>
      </w:pPr>
      <w:r>
        <w:rPr>
          <w:rFonts w:ascii="Arial" w:eastAsia="Times New Roman" w:hAnsi="Arial" w:cs="Arial"/>
          <w:color w:val="000000" w:themeColor="text1"/>
        </w:rPr>
        <w:t>Continue to update and refine our 5-year assessment model</w:t>
      </w:r>
    </w:p>
    <w:p w:rsidR="00BA5699" w:rsidRDefault="00BA5699" w:rsidP="00BA5699">
      <w:pPr>
        <w:numPr>
          <w:ilvl w:val="0"/>
          <w:numId w:val="6"/>
        </w:numPr>
        <w:spacing w:after="0" w:line="360" w:lineRule="auto"/>
        <w:textAlignment w:val="baseline"/>
        <w:rPr>
          <w:rFonts w:ascii="Arial" w:eastAsia="Times New Roman" w:hAnsi="Arial" w:cs="Arial"/>
          <w:color w:val="000000" w:themeColor="text1"/>
        </w:rPr>
      </w:pPr>
      <w:r>
        <w:rPr>
          <w:rFonts w:ascii="Arial" w:eastAsia="Times New Roman" w:hAnsi="Arial" w:cs="Arial"/>
          <w:color w:val="000000" w:themeColor="text1"/>
        </w:rPr>
        <w:t>Ensure strong understanding and participation in CSLO, PSLO and GE SLO (and possibly ISLO) assessment-related activities</w:t>
      </w:r>
    </w:p>
    <w:p w:rsidR="00682EA1" w:rsidRDefault="00682EA1" w:rsidP="00BA5699">
      <w:pPr>
        <w:numPr>
          <w:ilvl w:val="0"/>
          <w:numId w:val="6"/>
        </w:numPr>
        <w:spacing w:after="0" w:line="360" w:lineRule="auto"/>
        <w:textAlignment w:val="baseline"/>
        <w:rPr>
          <w:rFonts w:ascii="Arial" w:eastAsia="Times New Roman" w:hAnsi="Arial" w:cs="Arial"/>
          <w:color w:val="000000" w:themeColor="text1"/>
        </w:rPr>
      </w:pPr>
      <w:r w:rsidRPr="009E3C55">
        <w:rPr>
          <w:rFonts w:ascii="Arial" w:eastAsia="Times New Roman" w:hAnsi="Arial" w:cs="Arial"/>
          <w:color w:val="000000" w:themeColor="text1"/>
        </w:rPr>
        <w:t xml:space="preserve">Update 100% of our COORs </w:t>
      </w:r>
      <w:r w:rsidR="00BA5699">
        <w:rPr>
          <w:rFonts w:ascii="Arial" w:eastAsia="Times New Roman" w:hAnsi="Arial" w:cs="Arial"/>
          <w:color w:val="000000" w:themeColor="text1"/>
        </w:rPr>
        <w:t>within every 5-year assessment cycle</w:t>
      </w:r>
    </w:p>
    <w:p w:rsidR="000E0539" w:rsidRDefault="00BA5699" w:rsidP="000E0539">
      <w:pPr>
        <w:numPr>
          <w:ilvl w:val="0"/>
          <w:numId w:val="6"/>
        </w:numPr>
        <w:spacing w:after="0" w:line="360" w:lineRule="auto"/>
        <w:textAlignment w:val="baseline"/>
        <w:rPr>
          <w:rFonts w:ascii="Arial" w:eastAsia="Times New Roman" w:hAnsi="Arial" w:cs="Arial"/>
          <w:color w:val="000000" w:themeColor="text1"/>
        </w:rPr>
      </w:pPr>
      <w:r>
        <w:rPr>
          <w:rFonts w:ascii="Arial" w:eastAsia="Times New Roman" w:hAnsi="Arial" w:cs="Arial"/>
          <w:color w:val="000000" w:themeColor="text1"/>
        </w:rPr>
        <w:t xml:space="preserve">Assess </w:t>
      </w:r>
      <w:r w:rsidR="00BE1164">
        <w:rPr>
          <w:rFonts w:ascii="Arial" w:eastAsia="Times New Roman" w:hAnsi="Arial" w:cs="Arial"/>
          <w:color w:val="000000" w:themeColor="text1"/>
        </w:rPr>
        <w:t>1</w:t>
      </w:r>
      <w:r>
        <w:rPr>
          <w:rFonts w:ascii="Arial" w:eastAsia="Times New Roman" w:hAnsi="Arial" w:cs="Arial"/>
          <w:color w:val="000000" w:themeColor="text1"/>
        </w:rPr>
        <w:t xml:space="preserve">00% </w:t>
      </w:r>
      <w:r w:rsidR="00BE1164">
        <w:rPr>
          <w:rFonts w:ascii="Arial" w:eastAsia="Times New Roman" w:hAnsi="Arial" w:cs="Arial"/>
          <w:color w:val="000000" w:themeColor="text1"/>
        </w:rPr>
        <w:t xml:space="preserve">of </w:t>
      </w:r>
      <w:r w:rsidR="000E0539">
        <w:rPr>
          <w:rFonts w:ascii="Arial" w:eastAsia="Times New Roman" w:hAnsi="Arial" w:cs="Arial"/>
          <w:color w:val="000000" w:themeColor="text1"/>
        </w:rPr>
        <w:t>LMC’s CSLOs, PSLOs and GE SLOs (and possibly ISLOs)</w:t>
      </w:r>
    </w:p>
    <w:p w:rsidR="00682EA1" w:rsidRPr="009E3C55" w:rsidRDefault="006721FB" w:rsidP="00BA5699">
      <w:pPr>
        <w:numPr>
          <w:ilvl w:val="0"/>
          <w:numId w:val="6"/>
        </w:numPr>
        <w:spacing w:after="0" w:line="360" w:lineRule="auto"/>
        <w:textAlignment w:val="baseline"/>
        <w:rPr>
          <w:rFonts w:ascii="Arial" w:eastAsia="Times New Roman" w:hAnsi="Arial" w:cs="Arial"/>
          <w:color w:val="000000" w:themeColor="text1"/>
        </w:rPr>
      </w:pPr>
      <w:r>
        <w:rPr>
          <w:rFonts w:ascii="Arial" w:eastAsia="Times New Roman" w:hAnsi="Arial" w:cs="Arial"/>
          <w:color w:val="000000" w:themeColor="text1"/>
        </w:rPr>
        <w:t>Increase the number of hours in compensation for adjunct professors who participate in assessment</w:t>
      </w:r>
    </w:p>
    <w:p w:rsidR="00682EA1" w:rsidRPr="009E3C55" w:rsidRDefault="00682EA1" w:rsidP="00BA5699">
      <w:pPr>
        <w:numPr>
          <w:ilvl w:val="0"/>
          <w:numId w:val="6"/>
        </w:numPr>
        <w:spacing w:after="0" w:line="360" w:lineRule="auto"/>
        <w:textAlignment w:val="baseline"/>
        <w:rPr>
          <w:rFonts w:ascii="Arial" w:eastAsia="Times New Roman" w:hAnsi="Arial" w:cs="Arial"/>
          <w:color w:val="000000" w:themeColor="text1"/>
        </w:rPr>
      </w:pPr>
      <w:r w:rsidRPr="009E3C55">
        <w:rPr>
          <w:rFonts w:ascii="Arial" w:eastAsia="Times New Roman" w:hAnsi="Arial" w:cs="Arial"/>
          <w:color w:val="000000" w:themeColor="text1"/>
        </w:rPr>
        <w:t xml:space="preserve">Have </w:t>
      </w:r>
      <w:r w:rsidR="000E0539">
        <w:rPr>
          <w:rFonts w:ascii="Arial" w:eastAsia="Times New Roman" w:hAnsi="Arial" w:cs="Arial"/>
          <w:color w:val="000000" w:themeColor="text1"/>
        </w:rPr>
        <w:t xml:space="preserve">a successful and satisfying process for filling assessment-related </w:t>
      </w:r>
      <w:r w:rsidRPr="009E3C55">
        <w:rPr>
          <w:rFonts w:ascii="Arial" w:eastAsia="Times New Roman" w:hAnsi="Arial" w:cs="Arial"/>
          <w:color w:val="000000" w:themeColor="text1"/>
        </w:rPr>
        <w:t xml:space="preserve">full-time faculty </w:t>
      </w:r>
      <w:r w:rsidR="000E0539">
        <w:rPr>
          <w:rFonts w:ascii="Arial" w:eastAsia="Times New Roman" w:hAnsi="Arial" w:cs="Arial"/>
          <w:color w:val="000000" w:themeColor="text1"/>
        </w:rPr>
        <w:t>leadership roles</w:t>
      </w:r>
    </w:p>
    <w:p w:rsidR="000E0539" w:rsidRDefault="000E0539" w:rsidP="009E3C55">
      <w:pPr>
        <w:spacing w:after="0" w:line="360" w:lineRule="auto"/>
        <w:rPr>
          <w:rFonts w:ascii="Arial" w:eastAsia="Times New Roman" w:hAnsi="Arial" w:cs="Arial"/>
          <w:color w:val="000000" w:themeColor="text1"/>
        </w:rPr>
      </w:pPr>
    </w:p>
    <w:p w:rsidR="004C325B" w:rsidRDefault="004C325B">
      <w:pPr>
        <w:rPr>
          <w:color w:val="000000" w:themeColor="text1"/>
        </w:rPr>
      </w:pPr>
      <w:r>
        <w:rPr>
          <w:color w:val="000000" w:themeColor="text1"/>
        </w:rPr>
        <w:br w:type="page"/>
      </w:r>
    </w:p>
    <w:p w:rsidR="004C325B" w:rsidRDefault="004C325B" w:rsidP="004C325B">
      <w:pPr>
        <w:pStyle w:val="Heading1"/>
      </w:pPr>
      <w:bookmarkStart w:id="8" w:name="_Toc435104167"/>
      <w:r>
        <w:lastRenderedPageBreak/>
        <w:t>LMC Course Assessment</w:t>
      </w:r>
      <w:r w:rsidR="00D907B8">
        <w:t xml:space="preserve"> Data</w:t>
      </w:r>
      <w:r>
        <w:t xml:space="preserve"> By The Numbers Addendum</w:t>
      </w:r>
      <w:bookmarkEnd w:id="8"/>
    </w:p>
    <w:p w:rsidR="00D907B8" w:rsidRDefault="00D907B8" w:rsidP="00D907B8"/>
    <w:p w:rsidR="009F7E0B" w:rsidRDefault="00D907B8" w:rsidP="00D907B8">
      <w:r>
        <w:t>This report is a first draft template for use with the CSLO Coordinator’</w:t>
      </w:r>
      <w:r w:rsidR="002813A5">
        <w:t>s</w:t>
      </w:r>
      <w:r>
        <w:t xml:space="preserve"> annual update. For the next few years, we envision the </w:t>
      </w:r>
      <w:r>
        <w:rPr>
          <w:b/>
        </w:rPr>
        <w:t xml:space="preserve">Overview </w:t>
      </w:r>
      <w:r>
        <w:t xml:space="preserve">to remain largely unchanged. It serves as a reminder of the challenging work involved in collecting all of the data into one </w:t>
      </w:r>
      <w:r w:rsidR="009F7E0B">
        <w:t xml:space="preserve">location, as well as provides milestones in assessment. </w:t>
      </w:r>
      <w:r>
        <w:rPr>
          <w:b/>
        </w:rPr>
        <w:t>Assessment Cycle 0</w:t>
      </w:r>
      <w:r w:rsidR="009F7E0B">
        <w:rPr>
          <w:b/>
        </w:rPr>
        <w:t xml:space="preserve"> </w:t>
      </w:r>
      <w:r w:rsidR="009F7E0B">
        <w:t>officially ended in Spring 2012 and thus the data point of 55.7% will also most likely remain unchanged</w:t>
      </w:r>
      <w:r>
        <w:t xml:space="preserve">. </w:t>
      </w:r>
      <w:r w:rsidR="009F7E0B">
        <w:t>We do suggest leaving it in subsequent reports, to serve as a reference point. Namely, it took 10 years for LMC to assess the CSLOs in 55.7% of its courses.</w:t>
      </w:r>
    </w:p>
    <w:p w:rsidR="00D907B8" w:rsidRDefault="00D907B8" w:rsidP="00D907B8">
      <w:r>
        <w:t xml:space="preserve">We also envision the descriptions for every data point to remain largely unchanged. Every year, the CSLO Coordinator will update the data within the current cycle, and leave the remaining cycles in the report as an archive </w:t>
      </w:r>
      <w:r w:rsidR="002813A5">
        <w:t>for easy reference</w:t>
      </w:r>
      <w:r>
        <w:t>. For example,</w:t>
      </w:r>
      <w:r w:rsidR="002813A5">
        <w:t xml:space="preserve"> </w:t>
      </w:r>
      <w:r w:rsidR="002813A5">
        <w:rPr>
          <w:b/>
        </w:rPr>
        <w:t xml:space="preserve">Assessment Cycle 0 </w:t>
      </w:r>
      <w:r w:rsidR="002813A5">
        <w:t xml:space="preserve">will remain unchanged but in </w:t>
      </w:r>
      <w:r w:rsidR="009F7E0B">
        <w:t>in</w:t>
      </w:r>
      <w:r>
        <w:t xml:space="preserve"> </w:t>
      </w:r>
      <w:r w:rsidR="009F7E0B">
        <w:rPr>
          <w:b/>
        </w:rPr>
        <w:t>Assessment Cycle 1</w:t>
      </w:r>
      <w:r w:rsidR="009F7E0B">
        <w:t xml:space="preserve">, we expect </w:t>
      </w:r>
      <w:r w:rsidR="002813A5">
        <w:t xml:space="preserve">the “current courses assessed to date in Cycle 1 </w:t>
      </w:r>
      <w:r w:rsidR="009F7E0B">
        <w:t xml:space="preserve">to increase, and thus </w:t>
      </w:r>
      <w:r w:rsidR="002813A5">
        <w:t xml:space="preserve">to </w:t>
      </w:r>
      <w:r w:rsidR="009F7E0B">
        <w:t xml:space="preserve">increase the percent </w:t>
      </w:r>
      <w:r w:rsidR="002813A5">
        <w:t xml:space="preserve">of </w:t>
      </w:r>
      <w:r w:rsidR="009F7E0B">
        <w:t>courses assessed at the CSLO level.</w:t>
      </w:r>
    </w:p>
    <w:p w:rsidR="002813A5" w:rsidRDefault="002813A5" w:rsidP="00D907B8">
      <w:r>
        <w:t>As this is a first draft template, there may be additions, changes or eliminations. The TLC’s latest suggestion is to add “updated COORs” to each section. The goal, however, is for this document to be readable and to serve as a guiding signal with respect to CSLO assessment.</w:t>
      </w:r>
    </w:p>
    <w:p w:rsidR="009F7E0B" w:rsidRDefault="009F7E0B" w:rsidP="00D907B8">
      <w:r>
        <w:t xml:space="preserve">In </w:t>
      </w:r>
      <w:r w:rsidRPr="009F7E0B">
        <w:rPr>
          <w:b/>
        </w:rPr>
        <w:t>looking</w:t>
      </w:r>
      <w:r>
        <w:t xml:space="preserve"> at our data, 100% </w:t>
      </w:r>
      <w:r w:rsidR="002813A5">
        <w:t>of LMC’s courses c</w:t>
      </w:r>
      <w:r>
        <w:t xml:space="preserve">ould have been assessed from Cohort 1, but only 66% were </w:t>
      </w:r>
      <w:r w:rsidR="002813A5">
        <w:t xml:space="preserve">actually </w:t>
      </w:r>
      <w:r>
        <w:t xml:space="preserve">assessed. Cohort 2 </w:t>
      </w:r>
      <w:r w:rsidR="005F3503">
        <w:t>ended last Fall 2014</w:t>
      </w:r>
      <w:r w:rsidR="002813A5">
        <w:t xml:space="preserve"> and </w:t>
      </w:r>
      <w:r w:rsidR="005F3503">
        <w:t xml:space="preserve">56.4% of </w:t>
      </w:r>
      <w:r w:rsidR="002813A5">
        <w:t xml:space="preserve">its </w:t>
      </w:r>
      <w:r w:rsidR="005F3503">
        <w:t xml:space="preserve">courses are overdue for assessment. </w:t>
      </w:r>
      <w:r>
        <w:t>Cohorts 3 and 4 are still “in process”</w:t>
      </w:r>
      <w:r w:rsidR="005F3503">
        <w:t>, although 65.8% of courses in Cohort 3 are not assessed and will be considered overdue by Fall 2015</w:t>
      </w:r>
      <w:r>
        <w:t xml:space="preserve">. Of note are the 91 </w:t>
      </w:r>
      <w:r w:rsidR="005F3503">
        <w:t xml:space="preserve">LMC </w:t>
      </w:r>
      <w:r>
        <w:t xml:space="preserve">courses that do not currently belong to a cohort and thus </w:t>
      </w:r>
      <w:r w:rsidR="002813A5">
        <w:t>cannot</w:t>
      </w:r>
      <w:r>
        <w:t xml:space="preserve"> be </w:t>
      </w:r>
      <w:r w:rsidR="002813A5">
        <w:t xml:space="preserve">counted as </w:t>
      </w:r>
      <w:r>
        <w:t xml:space="preserve">assessed. </w:t>
      </w:r>
    </w:p>
    <w:p w:rsidR="009F7E0B" w:rsidRDefault="009F7E0B" w:rsidP="00D907B8">
      <w:r>
        <w:t xml:space="preserve">In </w:t>
      </w:r>
      <w:r w:rsidRPr="009F7E0B">
        <w:rPr>
          <w:b/>
        </w:rPr>
        <w:t>analyzing</w:t>
      </w:r>
      <w:r>
        <w:t xml:space="preserve"> our data, we are behind in Cohort 1 and most likely behind in Cohort 2.  We also must assign cohorts to all of the new courses. However, it is unlikely </w:t>
      </w:r>
      <w:r w:rsidR="005F3503">
        <w:t xml:space="preserve">that </w:t>
      </w:r>
      <w:r>
        <w:t xml:space="preserve">all of these courses will be assessed in Cohort 1 due to </w:t>
      </w:r>
      <w:r w:rsidR="005F3503">
        <w:t xml:space="preserve">the </w:t>
      </w:r>
      <w:r>
        <w:t xml:space="preserve">logistics of </w:t>
      </w:r>
      <w:r w:rsidR="005F3503">
        <w:t xml:space="preserve">how new courses are placed into cohorts.  It is worth mentioning, though, that, compared with LMC’s </w:t>
      </w:r>
      <w:r w:rsidR="005F3503">
        <w:lastRenderedPageBreak/>
        <w:t>previous attempt to assess CSLOs, we are improving. Using our new model, we assessed 34.1% of our courses at the CSLO level in 3 years, compared to our previous model which took 10 years to assess 55.7% of our courses at the CSLO level. Thus, although there is room for improvement, we are improving.</w:t>
      </w:r>
    </w:p>
    <w:p w:rsidR="00682EA1" w:rsidRPr="009E3C55" w:rsidRDefault="005F3503" w:rsidP="00D907B8">
      <w:r>
        <w:t xml:space="preserve">In </w:t>
      </w:r>
      <w:r>
        <w:rPr>
          <w:b/>
        </w:rPr>
        <w:t>conclusion</w:t>
      </w:r>
      <w:r>
        <w:t xml:space="preserve">, management and the TLC have a strong plan to decrease the numbers of overdue courses that need to be assessed at the CSLO level. </w:t>
      </w:r>
      <w:r w:rsidR="00D544FA">
        <w:t>An Excel file now exists which catalogues every course, the data it was last assessed, and the date the COOR was updated. T</w:t>
      </w:r>
      <w:r>
        <w:t xml:space="preserve">he Deans will work with department chairs to </w:t>
      </w:r>
      <w:r w:rsidR="00D544FA">
        <w:t xml:space="preserve">plan how the </w:t>
      </w:r>
      <w:r>
        <w:t>overdue courses</w:t>
      </w:r>
      <w:r w:rsidR="00D544FA">
        <w:t xml:space="preserve"> can be assessed by the end of Cycle 1</w:t>
      </w:r>
      <w:r>
        <w:t>.</w:t>
      </w:r>
      <w:r w:rsidR="00304897">
        <w:t xml:space="preserve"> An interesting feature of our new model is year 5 does not have a cohort. Thus although departments will focus on assessing their PSLOs during year 5, they also have one more year to assess overdue courses before the cycle resets. Finally, of the 91 new courses currently not in a cohort, the plan is to place them 1-2 cohorts ahead of the current cohort. For example, a course approved in Fall 2015, during Cycle 1’s cohort 4, will be placed in Cycle 2’s cohort 1 or 2. This of course means that it will not be assessed in Cycle 1 and thus will be removed from the total number of courses LMC </w:t>
      </w:r>
      <w:r w:rsidR="004E5445">
        <w:t>assesses in that cycle</w:t>
      </w:r>
      <w:r w:rsidR="00304897">
        <w:t>. Th</w:t>
      </w:r>
      <w:r w:rsidR="004E5445">
        <w:t>e</w:t>
      </w:r>
      <w:r w:rsidR="00304897">
        <w:t>s</w:t>
      </w:r>
      <w:r w:rsidR="004E5445">
        <w:t>e</w:t>
      </w:r>
      <w:r w:rsidR="00304897">
        <w:t xml:space="preserve"> plan</w:t>
      </w:r>
      <w:r w:rsidR="004E5445">
        <w:t>s</w:t>
      </w:r>
      <w:r w:rsidR="00304897">
        <w:t xml:space="preserve"> </w:t>
      </w:r>
      <w:r w:rsidR="004E5445">
        <w:t xml:space="preserve">afford </w:t>
      </w:r>
      <w:r w:rsidR="00304897">
        <w:t xml:space="preserve">LMC </w:t>
      </w:r>
      <w:r w:rsidR="004E5445">
        <w:t>1.5 years to assess</w:t>
      </w:r>
      <w:r w:rsidR="00304897">
        <w:t xml:space="preserve"> 100% of courses assessed at the CSLO level by the end of Cycle 1.</w:t>
      </w:r>
      <w:r w:rsidR="00682EA1" w:rsidRPr="009E3C55">
        <w:br w:type="page"/>
      </w:r>
    </w:p>
    <w:p w:rsidR="00682EA1" w:rsidRPr="009E3C55" w:rsidRDefault="00682EA1" w:rsidP="009E3C55">
      <w:pPr>
        <w:pStyle w:val="Heading1"/>
        <w:spacing w:line="360" w:lineRule="auto"/>
        <w:rPr>
          <w:rFonts w:eastAsia="Times New Roman"/>
          <w:color w:val="000000" w:themeColor="text1"/>
        </w:rPr>
      </w:pPr>
      <w:bookmarkStart w:id="9" w:name="_Toc435104168"/>
      <w:r w:rsidRPr="009E3C55">
        <w:rPr>
          <w:rFonts w:eastAsia="Times New Roman"/>
          <w:color w:val="000000" w:themeColor="text1"/>
        </w:rPr>
        <w:lastRenderedPageBreak/>
        <w:t>Membership Addendum</w:t>
      </w:r>
      <w:bookmarkEnd w:id="9"/>
    </w:p>
    <w:tbl>
      <w:tblPr>
        <w:tblW w:w="0" w:type="auto"/>
        <w:tblCellMar>
          <w:top w:w="15" w:type="dxa"/>
          <w:left w:w="15" w:type="dxa"/>
          <w:bottom w:w="15" w:type="dxa"/>
          <w:right w:w="15" w:type="dxa"/>
        </w:tblCellMar>
        <w:tblLook w:val="04A0" w:firstRow="1" w:lastRow="0" w:firstColumn="1" w:lastColumn="0" w:noHBand="0" w:noVBand="1"/>
      </w:tblPr>
      <w:tblGrid>
        <w:gridCol w:w="8187"/>
      </w:tblGrid>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b/>
                <w:bCs/>
                <w:color w:val="000000" w:themeColor="text1"/>
                <w:sz w:val="20"/>
                <w:szCs w:val="20"/>
                <w:shd w:val="clear" w:color="auto" w:fill="FFFFFF"/>
              </w:rPr>
              <w:t>Chair</w:t>
            </w:r>
          </w:p>
        </w:tc>
      </w:tr>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CSLO Assessment Coordinator</w:t>
            </w:r>
          </w:p>
        </w:tc>
      </w:tr>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General Education Program Assessment Coordinator</w:t>
            </w:r>
          </w:p>
        </w:tc>
      </w:tr>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Verdana" w:eastAsia="Times New Roman" w:hAnsi="Verdana" w:cs="Times New Roman"/>
                <w:color w:val="000000" w:themeColor="text1"/>
                <w:sz w:val="20"/>
                <w:szCs w:val="20"/>
                <w:shd w:val="clear" w:color="auto" w:fill="FFFFFF"/>
              </w:rPr>
            </w:pPr>
            <w:r w:rsidRPr="009E3C55">
              <w:rPr>
                <w:rFonts w:ascii="Verdana" w:eastAsia="Times New Roman" w:hAnsi="Verdana" w:cs="Times New Roman"/>
                <w:color w:val="000000" w:themeColor="text1"/>
                <w:sz w:val="20"/>
                <w:szCs w:val="20"/>
                <w:shd w:val="clear" w:color="auto" w:fill="FFFFFF"/>
              </w:rPr>
              <w:t xml:space="preserve">Development Education/ESL, faculty lead/designee </w:t>
            </w:r>
          </w:p>
          <w:p w:rsidR="00682EA1" w:rsidRPr="009E3C55" w:rsidRDefault="00682EA1" w:rsidP="009E3C55">
            <w:pPr>
              <w:spacing w:after="0" w:line="360" w:lineRule="auto"/>
              <w:ind w:left="1350" w:hanging="630"/>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w:t>
            </w:r>
            <w:r w:rsidRPr="009E3C55">
              <w:rPr>
                <w:rFonts w:ascii="Verdana" w:eastAsia="Times New Roman" w:hAnsi="Verdana" w:cs="Times New Roman"/>
                <w:i/>
                <w:iCs/>
                <w:color w:val="000000" w:themeColor="text1"/>
                <w:sz w:val="20"/>
                <w:szCs w:val="20"/>
                <w:shd w:val="clear" w:color="auto" w:fill="FFFFFF"/>
              </w:rPr>
              <w:t>appointed by DE/ESL committee)</w:t>
            </w:r>
          </w:p>
        </w:tc>
      </w:tr>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Student Services, faculty lead/designee</w:t>
            </w:r>
          </w:p>
          <w:p w:rsidR="00682EA1" w:rsidRPr="009E3C55" w:rsidRDefault="00682EA1" w:rsidP="009E3C55">
            <w:pPr>
              <w:spacing w:after="0" w:line="360" w:lineRule="auto"/>
              <w:ind w:left="600" w:right="-2985"/>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w:t>
            </w:r>
            <w:r w:rsidRPr="009E3C55">
              <w:rPr>
                <w:rFonts w:ascii="Verdana" w:eastAsia="Times New Roman" w:hAnsi="Verdana" w:cs="Times New Roman"/>
                <w:i/>
                <w:iCs/>
                <w:color w:val="000000" w:themeColor="text1"/>
                <w:sz w:val="20"/>
                <w:szCs w:val="20"/>
                <w:shd w:val="clear" w:color="auto" w:fill="FFFFFF"/>
              </w:rPr>
              <w:t>appointed by Student Services faculty)</w:t>
            </w:r>
          </w:p>
        </w:tc>
      </w:tr>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Library and Learning Services, faculty/lead or designee</w:t>
            </w:r>
          </w:p>
          <w:p w:rsidR="00682EA1" w:rsidRPr="009E3C55" w:rsidRDefault="00682EA1" w:rsidP="009E3C55">
            <w:pPr>
              <w:spacing w:after="0" w:line="360" w:lineRule="auto"/>
              <w:ind w:left="600"/>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w:t>
            </w:r>
            <w:r w:rsidRPr="009E3C55">
              <w:rPr>
                <w:rFonts w:ascii="Verdana" w:eastAsia="Times New Roman" w:hAnsi="Verdana" w:cs="Times New Roman"/>
                <w:i/>
                <w:iCs/>
                <w:color w:val="000000" w:themeColor="text1"/>
                <w:sz w:val="20"/>
                <w:szCs w:val="20"/>
                <w:shd w:val="clear" w:color="auto" w:fill="FFFFFF"/>
              </w:rPr>
              <w:t>appointed by LLS faculty)</w:t>
            </w:r>
          </w:p>
        </w:tc>
      </w:tr>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Department Chair representative, CTE</w:t>
            </w:r>
          </w:p>
          <w:p w:rsidR="00682EA1" w:rsidRPr="009E3C55" w:rsidRDefault="00682EA1" w:rsidP="009E3C55">
            <w:pPr>
              <w:spacing w:after="0" w:line="360" w:lineRule="auto"/>
              <w:ind w:left="600"/>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w:t>
            </w:r>
            <w:r w:rsidRPr="009E3C55">
              <w:rPr>
                <w:rFonts w:ascii="Verdana" w:eastAsia="Times New Roman" w:hAnsi="Verdana" w:cs="Times New Roman"/>
                <w:i/>
                <w:iCs/>
                <w:color w:val="000000" w:themeColor="text1"/>
                <w:sz w:val="20"/>
                <w:szCs w:val="20"/>
                <w:shd w:val="clear" w:color="auto" w:fill="FFFFFF"/>
              </w:rPr>
              <w:t>Voted by CTE Department Chairs)</w:t>
            </w:r>
          </w:p>
        </w:tc>
      </w:tr>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Department Chair representative, Liberal Arts</w:t>
            </w:r>
          </w:p>
          <w:p w:rsidR="00682EA1" w:rsidRPr="009E3C55" w:rsidRDefault="00682EA1" w:rsidP="009E3C55">
            <w:pPr>
              <w:spacing w:after="0" w:line="360" w:lineRule="auto"/>
              <w:ind w:left="600"/>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w:t>
            </w:r>
            <w:r w:rsidRPr="009E3C55">
              <w:rPr>
                <w:rFonts w:ascii="Verdana" w:eastAsia="Times New Roman" w:hAnsi="Verdana" w:cs="Times New Roman"/>
                <w:i/>
                <w:iCs/>
                <w:color w:val="000000" w:themeColor="text1"/>
                <w:sz w:val="20"/>
                <w:szCs w:val="20"/>
                <w:shd w:val="clear" w:color="auto" w:fill="FFFFFF"/>
              </w:rPr>
              <w:t>appointed by LAS Department Chairs)</w:t>
            </w:r>
          </w:p>
        </w:tc>
      </w:tr>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Department Chair representative, Math and Sciences</w:t>
            </w:r>
          </w:p>
          <w:p w:rsidR="00682EA1" w:rsidRPr="009E3C55" w:rsidRDefault="00682EA1" w:rsidP="009E3C55">
            <w:pPr>
              <w:spacing w:after="0" w:line="360" w:lineRule="auto"/>
              <w:ind w:left="600"/>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w:t>
            </w:r>
            <w:r w:rsidRPr="009E3C55">
              <w:rPr>
                <w:rFonts w:ascii="Verdana" w:eastAsia="Times New Roman" w:hAnsi="Verdana" w:cs="Times New Roman"/>
                <w:i/>
                <w:iCs/>
                <w:color w:val="000000" w:themeColor="text1"/>
                <w:sz w:val="20"/>
                <w:szCs w:val="20"/>
                <w:shd w:val="clear" w:color="auto" w:fill="FFFFFF"/>
              </w:rPr>
              <w:t>appointed by LAS Department Chairs)</w:t>
            </w:r>
          </w:p>
        </w:tc>
      </w:tr>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Part-time faculty at large</w:t>
            </w:r>
          </w:p>
          <w:p w:rsidR="00682EA1" w:rsidRPr="009E3C55" w:rsidRDefault="00682EA1" w:rsidP="009E3C55">
            <w:pPr>
              <w:spacing w:after="0" w:line="360" w:lineRule="auto"/>
              <w:ind w:left="600"/>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w:t>
            </w:r>
            <w:r w:rsidRPr="009E3C55">
              <w:rPr>
                <w:rFonts w:ascii="Verdana" w:eastAsia="Times New Roman" w:hAnsi="Verdana" w:cs="Times New Roman"/>
                <w:i/>
                <w:iCs/>
                <w:color w:val="000000" w:themeColor="text1"/>
                <w:sz w:val="20"/>
                <w:szCs w:val="20"/>
                <w:shd w:val="clear" w:color="auto" w:fill="FFFFFF"/>
              </w:rPr>
              <w:t>appointed by AS/compensated at NI rate with TLC friends)</w:t>
            </w:r>
          </w:p>
        </w:tc>
      </w:tr>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Curriculum Committee, Chair/designee</w:t>
            </w:r>
          </w:p>
          <w:p w:rsidR="00682EA1" w:rsidRPr="009E3C55" w:rsidRDefault="00682EA1" w:rsidP="009E3C55">
            <w:pPr>
              <w:spacing w:after="0" w:line="360" w:lineRule="auto"/>
              <w:ind w:left="600"/>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w:t>
            </w:r>
            <w:r w:rsidRPr="009E3C55">
              <w:rPr>
                <w:rFonts w:ascii="Verdana" w:eastAsia="Times New Roman" w:hAnsi="Verdana" w:cs="Times New Roman"/>
                <w:i/>
                <w:iCs/>
                <w:color w:val="000000" w:themeColor="text1"/>
                <w:sz w:val="20"/>
                <w:szCs w:val="20"/>
                <w:shd w:val="clear" w:color="auto" w:fill="FFFFFF"/>
              </w:rPr>
              <w:t>appointed by Curriculum Committee)</w:t>
            </w:r>
          </w:p>
        </w:tc>
      </w:tr>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Professional Development Advisory Committee, Chair/designee</w:t>
            </w:r>
          </w:p>
          <w:p w:rsidR="00682EA1" w:rsidRPr="009E3C55" w:rsidRDefault="00682EA1" w:rsidP="009E3C55">
            <w:pPr>
              <w:spacing w:after="0" w:line="360" w:lineRule="auto"/>
              <w:ind w:left="600"/>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w:t>
            </w:r>
            <w:r w:rsidRPr="009E3C55">
              <w:rPr>
                <w:rFonts w:ascii="Verdana" w:eastAsia="Times New Roman" w:hAnsi="Verdana" w:cs="Times New Roman"/>
                <w:i/>
                <w:iCs/>
                <w:color w:val="000000" w:themeColor="text1"/>
                <w:sz w:val="20"/>
                <w:szCs w:val="20"/>
                <w:shd w:val="clear" w:color="auto" w:fill="FFFFFF"/>
              </w:rPr>
              <w:t>appointed by PDAC)</w:t>
            </w:r>
          </w:p>
        </w:tc>
      </w:tr>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Planning Committee, chair/designee</w:t>
            </w:r>
          </w:p>
          <w:p w:rsidR="00682EA1" w:rsidRPr="009E3C55" w:rsidRDefault="00682EA1" w:rsidP="009E3C55">
            <w:pPr>
              <w:spacing w:after="0" w:line="360" w:lineRule="auto"/>
              <w:ind w:left="600"/>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w:t>
            </w:r>
            <w:r w:rsidRPr="009E3C55">
              <w:rPr>
                <w:rFonts w:ascii="Verdana" w:eastAsia="Times New Roman" w:hAnsi="Verdana" w:cs="Times New Roman"/>
                <w:i/>
                <w:iCs/>
                <w:color w:val="000000" w:themeColor="text1"/>
                <w:sz w:val="20"/>
                <w:szCs w:val="20"/>
                <w:shd w:val="clear" w:color="auto" w:fill="FFFFFF"/>
              </w:rPr>
              <w:t>appointed by Planning Committee)</w:t>
            </w:r>
          </w:p>
        </w:tc>
      </w:tr>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Distance Education, Chair/Designee</w:t>
            </w:r>
          </w:p>
          <w:p w:rsidR="00682EA1" w:rsidRPr="009E3C55" w:rsidRDefault="00682EA1" w:rsidP="009E3C55">
            <w:pPr>
              <w:spacing w:after="0" w:line="360" w:lineRule="auto"/>
              <w:ind w:left="600"/>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w:t>
            </w:r>
            <w:r w:rsidRPr="009E3C55">
              <w:rPr>
                <w:rFonts w:ascii="Verdana" w:eastAsia="Times New Roman" w:hAnsi="Verdana" w:cs="Times New Roman"/>
                <w:i/>
                <w:iCs/>
                <w:color w:val="000000" w:themeColor="text1"/>
                <w:sz w:val="20"/>
                <w:szCs w:val="20"/>
                <w:shd w:val="clear" w:color="auto" w:fill="FFFFFF"/>
              </w:rPr>
              <w:t>appointed by Distance Education Committee)</w:t>
            </w:r>
          </w:p>
        </w:tc>
      </w:tr>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Student Representative</w:t>
            </w:r>
          </w:p>
          <w:p w:rsidR="00682EA1" w:rsidRPr="009E3C55" w:rsidRDefault="00682EA1" w:rsidP="009E3C55">
            <w:pPr>
              <w:spacing w:after="0" w:line="360" w:lineRule="auto"/>
              <w:ind w:left="600"/>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w:t>
            </w:r>
            <w:r w:rsidRPr="009E3C55">
              <w:rPr>
                <w:rFonts w:ascii="Verdana" w:eastAsia="Times New Roman" w:hAnsi="Verdana" w:cs="Times New Roman"/>
                <w:i/>
                <w:iCs/>
                <w:color w:val="000000" w:themeColor="text1"/>
                <w:sz w:val="20"/>
                <w:szCs w:val="20"/>
                <w:shd w:val="clear" w:color="auto" w:fill="FFFFFF"/>
              </w:rPr>
              <w:t>appointed by Associated Students of LMC)</w:t>
            </w:r>
          </w:p>
        </w:tc>
      </w:tr>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Senior Dean, Student Services</w:t>
            </w:r>
          </w:p>
        </w:tc>
      </w:tr>
      <w:tr w:rsidR="009E3C55" w:rsidRPr="009E3C55" w:rsidTr="00682EA1">
        <w:tc>
          <w:tcPr>
            <w:tcW w:w="8187" w:type="dxa"/>
            <w:tcBorders>
              <w:top w:val="single" w:sz="2" w:space="0" w:color="000000"/>
              <w:left w:val="single" w:sz="2" w:space="0" w:color="000000"/>
              <w:bottom w:val="single" w:sz="2" w:space="0" w:color="000000"/>
              <w:right w:val="single" w:sz="2" w:space="0" w:color="000000"/>
            </w:tcBorders>
            <w:shd w:val="clear" w:color="auto" w:fill="FFFFFF"/>
            <w:tcMar>
              <w:top w:w="0" w:type="dxa"/>
              <w:left w:w="0" w:type="dxa"/>
              <w:bottom w:w="0" w:type="dxa"/>
              <w:right w:w="0" w:type="dxa"/>
            </w:tcMar>
            <w:hideMark/>
          </w:tcPr>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Dean of Career Technical Education &amp; Social Science</w:t>
            </w: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Dean of Liberal Arts</w:t>
            </w:r>
          </w:p>
          <w:p w:rsidR="00682EA1" w:rsidRPr="009E3C55" w:rsidRDefault="00682EA1" w:rsidP="009E3C55">
            <w:pPr>
              <w:spacing w:after="0" w:line="360" w:lineRule="auto"/>
              <w:rPr>
                <w:rFonts w:ascii="Times New Roman" w:eastAsia="Times New Roman" w:hAnsi="Times New Roman" w:cs="Times New Roman"/>
                <w:color w:val="000000" w:themeColor="text1"/>
                <w:sz w:val="24"/>
                <w:szCs w:val="24"/>
              </w:rPr>
            </w:pPr>
            <w:r w:rsidRPr="009E3C55">
              <w:rPr>
                <w:rFonts w:ascii="Verdana" w:eastAsia="Times New Roman" w:hAnsi="Verdana" w:cs="Times New Roman"/>
                <w:color w:val="000000" w:themeColor="text1"/>
                <w:sz w:val="20"/>
                <w:szCs w:val="20"/>
                <w:shd w:val="clear" w:color="auto" w:fill="FFFFFF"/>
              </w:rPr>
              <w:t>Dean of Math &amp; Sciences</w:t>
            </w:r>
          </w:p>
        </w:tc>
      </w:tr>
    </w:tbl>
    <w:p w:rsidR="00705CDA" w:rsidRPr="009E3C55" w:rsidRDefault="00705CDA" w:rsidP="009E3C55">
      <w:pPr>
        <w:spacing w:line="360" w:lineRule="auto"/>
        <w:rPr>
          <w:color w:val="000000" w:themeColor="text1"/>
        </w:rPr>
      </w:pPr>
    </w:p>
    <w:sectPr w:rsidR="00705CDA" w:rsidRPr="009E3C55" w:rsidSect="009E3C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88B" w:rsidRDefault="009B688B" w:rsidP="009E3C55">
      <w:pPr>
        <w:spacing w:after="0" w:line="240" w:lineRule="auto"/>
      </w:pPr>
      <w:r>
        <w:separator/>
      </w:r>
    </w:p>
  </w:endnote>
  <w:endnote w:type="continuationSeparator" w:id="0">
    <w:p w:rsidR="009B688B" w:rsidRDefault="009B688B" w:rsidP="009E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8440434"/>
      <w:docPartObj>
        <w:docPartGallery w:val="Page Numbers (Bottom of Page)"/>
        <w:docPartUnique/>
      </w:docPartObj>
    </w:sdtPr>
    <w:sdtEndPr>
      <w:rPr>
        <w:noProof/>
      </w:rPr>
    </w:sdtEndPr>
    <w:sdtContent>
      <w:p w:rsidR="00705CDA" w:rsidRDefault="00705CDA">
        <w:pPr>
          <w:pStyle w:val="Footer"/>
          <w:jc w:val="right"/>
        </w:pPr>
        <w:r>
          <w:fldChar w:fldCharType="begin"/>
        </w:r>
        <w:r>
          <w:instrText xml:space="preserve"> PAGE   \* MERGEFORMAT </w:instrText>
        </w:r>
        <w:r>
          <w:fldChar w:fldCharType="separate"/>
        </w:r>
        <w:r w:rsidR="002C04D5">
          <w:rPr>
            <w:noProof/>
          </w:rPr>
          <w:t>1</w:t>
        </w:r>
        <w:r>
          <w:rPr>
            <w:noProof/>
          </w:rPr>
          <w:fldChar w:fldCharType="end"/>
        </w:r>
      </w:p>
    </w:sdtContent>
  </w:sdt>
  <w:p w:rsidR="00705CDA" w:rsidRDefault="00705C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88B" w:rsidRDefault="009B688B" w:rsidP="009E3C55">
      <w:pPr>
        <w:spacing w:after="0" w:line="240" w:lineRule="auto"/>
      </w:pPr>
      <w:r>
        <w:separator/>
      </w:r>
    </w:p>
  </w:footnote>
  <w:footnote w:type="continuationSeparator" w:id="0">
    <w:p w:rsidR="009B688B" w:rsidRDefault="009B688B" w:rsidP="009E3C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71C87"/>
    <w:multiLevelType w:val="multilevel"/>
    <w:tmpl w:val="42286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CF2FCA"/>
    <w:multiLevelType w:val="multilevel"/>
    <w:tmpl w:val="E5125F62"/>
    <w:lvl w:ilvl="0">
      <w:start w:val="1"/>
      <w:numFmt w:val="decimal"/>
      <w:lvlText w:val="%1."/>
      <w:lvlJc w:val="left"/>
      <w:pPr>
        <w:tabs>
          <w:tab w:val="num" w:pos="360"/>
        </w:tabs>
        <w:ind w:left="360" w:hanging="360"/>
      </w:pPr>
      <w:rPr>
        <w:rFonts w:hint="default"/>
      </w:rPr>
    </w:lvl>
    <w:lvl w:ilvl="1">
      <w:start w:val="33"/>
      <w:numFmt w:val="decimal"/>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 w15:restartNumberingAfterBreak="0">
    <w:nsid w:val="10B343A4"/>
    <w:multiLevelType w:val="multilevel"/>
    <w:tmpl w:val="11A66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E262F8"/>
    <w:multiLevelType w:val="hybridMultilevel"/>
    <w:tmpl w:val="CD2CA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7617A7"/>
    <w:multiLevelType w:val="multilevel"/>
    <w:tmpl w:val="11A66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1B2432"/>
    <w:multiLevelType w:val="hybridMultilevel"/>
    <w:tmpl w:val="ED821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BF4F9A"/>
    <w:multiLevelType w:val="hybridMultilevel"/>
    <w:tmpl w:val="10BAE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5"/>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EA1"/>
    <w:rsid w:val="000012E6"/>
    <w:rsid w:val="00035C51"/>
    <w:rsid w:val="00075B2F"/>
    <w:rsid w:val="000E0539"/>
    <w:rsid w:val="001479A8"/>
    <w:rsid w:val="002067BE"/>
    <w:rsid w:val="00232679"/>
    <w:rsid w:val="002813A5"/>
    <w:rsid w:val="002C04D5"/>
    <w:rsid w:val="00304897"/>
    <w:rsid w:val="00306094"/>
    <w:rsid w:val="003201BE"/>
    <w:rsid w:val="00405A80"/>
    <w:rsid w:val="004C325B"/>
    <w:rsid w:val="004E5445"/>
    <w:rsid w:val="00536DC9"/>
    <w:rsid w:val="005502E1"/>
    <w:rsid w:val="0055292D"/>
    <w:rsid w:val="005F3503"/>
    <w:rsid w:val="006721FB"/>
    <w:rsid w:val="00682EA1"/>
    <w:rsid w:val="006D11E9"/>
    <w:rsid w:val="006E73D7"/>
    <w:rsid w:val="00705CDA"/>
    <w:rsid w:val="0086183B"/>
    <w:rsid w:val="00896854"/>
    <w:rsid w:val="008A0ECF"/>
    <w:rsid w:val="008C2BE2"/>
    <w:rsid w:val="00911F40"/>
    <w:rsid w:val="00943AB3"/>
    <w:rsid w:val="009867EE"/>
    <w:rsid w:val="009B688B"/>
    <w:rsid w:val="009E3C55"/>
    <w:rsid w:val="009E5E8B"/>
    <w:rsid w:val="009F2216"/>
    <w:rsid w:val="009F7E0B"/>
    <w:rsid w:val="00A3675E"/>
    <w:rsid w:val="00A369F0"/>
    <w:rsid w:val="00B43184"/>
    <w:rsid w:val="00B44769"/>
    <w:rsid w:val="00BA14C5"/>
    <w:rsid w:val="00BA5699"/>
    <w:rsid w:val="00BE1164"/>
    <w:rsid w:val="00C61E8E"/>
    <w:rsid w:val="00C773A7"/>
    <w:rsid w:val="00CC350E"/>
    <w:rsid w:val="00D544FA"/>
    <w:rsid w:val="00D907B8"/>
    <w:rsid w:val="00DB2EAD"/>
    <w:rsid w:val="00DB5B1F"/>
    <w:rsid w:val="00DD72E2"/>
    <w:rsid w:val="00E71399"/>
    <w:rsid w:val="00F75567"/>
    <w:rsid w:val="00F81DAC"/>
    <w:rsid w:val="00F9128E"/>
    <w:rsid w:val="00FF2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CD00A1-CCF4-4E77-B315-33D06261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82EA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82EA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82EA1"/>
    <w:rPr>
      <w:color w:val="0000FF"/>
      <w:u w:val="single"/>
    </w:rPr>
  </w:style>
  <w:style w:type="character" w:customStyle="1" w:styleId="Heading1Char">
    <w:name w:val="Heading 1 Char"/>
    <w:basedOn w:val="DefaultParagraphFont"/>
    <w:link w:val="Heading1"/>
    <w:uiPriority w:val="9"/>
    <w:rsid w:val="00682EA1"/>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82EA1"/>
    <w:pPr>
      <w:outlineLvl w:val="9"/>
    </w:pPr>
  </w:style>
  <w:style w:type="paragraph" w:styleId="TOC1">
    <w:name w:val="toc 1"/>
    <w:basedOn w:val="Normal"/>
    <w:next w:val="Normal"/>
    <w:autoRedefine/>
    <w:uiPriority w:val="39"/>
    <w:unhideWhenUsed/>
    <w:rsid w:val="00682EA1"/>
    <w:pPr>
      <w:spacing w:after="100"/>
    </w:pPr>
  </w:style>
  <w:style w:type="paragraph" w:styleId="Header">
    <w:name w:val="header"/>
    <w:basedOn w:val="Normal"/>
    <w:link w:val="HeaderChar"/>
    <w:uiPriority w:val="99"/>
    <w:unhideWhenUsed/>
    <w:rsid w:val="009E3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C55"/>
  </w:style>
  <w:style w:type="paragraph" w:styleId="Footer">
    <w:name w:val="footer"/>
    <w:basedOn w:val="Normal"/>
    <w:link w:val="FooterChar"/>
    <w:uiPriority w:val="99"/>
    <w:unhideWhenUsed/>
    <w:rsid w:val="009E3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C55"/>
  </w:style>
  <w:style w:type="paragraph" w:styleId="BalloonText">
    <w:name w:val="Balloon Text"/>
    <w:basedOn w:val="Normal"/>
    <w:link w:val="BalloonTextChar"/>
    <w:uiPriority w:val="99"/>
    <w:semiHidden/>
    <w:unhideWhenUsed/>
    <w:rsid w:val="00D907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07B8"/>
    <w:rPr>
      <w:rFonts w:ascii="Tahoma" w:hAnsi="Tahoma" w:cs="Tahoma"/>
      <w:sz w:val="16"/>
      <w:szCs w:val="16"/>
    </w:rPr>
  </w:style>
  <w:style w:type="paragraph" w:styleId="ListParagraph">
    <w:name w:val="List Paragraph"/>
    <w:basedOn w:val="Normal"/>
    <w:uiPriority w:val="34"/>
    <w:qFormat/>
    <w:rsid w:val="003201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3508714">
      <w:bodyDiv w:val="1"/>
      <w:marLeft w:val="0"/>
      <w:marRight w:val="0"/>
      <w:marTop w:val="0"/>
      <w:marBottom w:val="0"/>
      <w:divBdr>
        <w:top w:val="none" w:sz="0" w:space="0" w:color="auto"/>
        <w:left w:val="none" w:sz="0" w:space="0" w:color="auto"/>
        <w:bottom w:val="none" w:sz="0" w:space="0" w:color="auto"/>
        <w:right w:val="none" w:sz="0" w:space="0" w:color="auto"/>
      </w:divBdr>
      <w:divsChild>
        <w:div w:id="387188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smedanos.edu/intra-out/tlp/documents/SummaryofAssessmentFall2014.pdf" TargetMode="Externa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www.losmedanos.edu/intra-out/ge/resources.asp"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losmedanos.edu/planning/programreview.asp"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E4413-FC75-4241-BC99-7C1656EF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2859</Words>
  <Characters>16299</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Tue Rust</dc:creator>
  <cp:lastModifiedBy>Abigail Duldulao</cp:lastModifiedBy>
  <cp:revision>2</cp:revision>
  <cp:lastPrinted>2016-02-11T22:13:00Z</cp:lastPrinted>
  <dcterms:created xsi:type="dcterms:W3CDTF">2016-02-24T21:58:00Z</dcterms:created>
  <dcterms:modified xsi:type="dcterms:W3CDTF">2016-02-24T21:58:00Z</dcterms:modified>
</cp:coreProperties>
</file>