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AE" w:rsidRPr="00615EAE" w:rsidRDefault="00615EAE" w:rsidP="00615EA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15EAE">
        <w:rPr>
          <w:rFonts w:ascii="Times New Roman" w:eastAsia="Times New Roman" w:hAnsi="Times New Roman" w:cs="Times New Roman"/>
          <w:b/>
          <w:bCs/>
          <w:kern w:val="36"/>
          <w:sz w:val="28"/>
          <w:szCs w:val="28"/>
          <w:highlight w:val="lightGray"/>
        </w:rPr>
        <w:t>Is it time to eliminate tenure for professors?</w:t>
      </w:r>
    </w:p>
    <w:p w:rsidR="00615EAE" w:rsidRPr="00615EAE" w:rsidRDefault="00615EAE" w:rsidP="00615EAE">
      <w:pPr>
        <w:spacing w:after="0" w:line="240" w:lineRule="auto"/>
        <w:jc w:val="center"/>
        <w:rPr>
          <w:rFonts w:ascii="Times New Roman" w:eastAsia="Times New Roman" w:hAnsi="Times New Roman" w:cs="Times New Roman"/>
        </w:rPr>
      </w:pPr>
      <w:r w:rsidRPr="00615EAE">
        <w:rPr>
          <w:rFonts w:ascii="Times New Roman" w:eastAsia="Times New Roman" w:hAnsi="Times New Roman" w:cs="Times New Roman"/>
        </w:rPr>
        <w:t>June 28, 2016 9.06pm EDT</w:t>
      </w:r>
    </w:p>
    <w:p w:rsidR="00615EAE" w:rsidRPr="00615EAE" w:rsidRDefault="00615EAE" w:rsidP="00615EAE">
      <w:pPr>
        <w:spacing w:after="0" w:line="240" w:lineRule="auto"/>
        <w:jc w:val="center"/>
        <w:outlineLvl w:val="2"/>
        <w:rPr>
          <w:rFonts w:ascii="Times New Roman" w:eastAsia="Times New Roman" w:hAnsi="Times New Roman" w:cs="Times New Roman"/>
          <w:b/>
          <w:bCs/>
        </w:rPr>
      </w:pPr>
      <w:r w:rsidRPr="00615EAE">
        <w:rPr>
          <w:rFonts w:ascii="Times New Roman" w:eastAsia="Times New Roman" w:hAnsi="Times New Roman" w:cs="Times New Roman"/>
          <w:b/>
          <w:bCs/>
        </w:rPr>
        <w:t>Authors</w:t>
      </w:r>
    </w:p>
    <w:p w:rsidR="00615EAE" w:rsidRPr="00615EAE" w:rsidRDefault="00615EAE" w:rsidP="00615EAE">
      <w:pPr>
        <w:numPr>
          <w:ilvl w:val="0"/>
          <w:numId w:val="1"/>
        </w:numPr>
        <w:spacing w:after="0" w:line="240" w:lineRule="auto"/>
        <w:jc w:val="center"/>
        <w:rPr>
          <w:rFonts w:ascii="Times New Roman" w:eastAsia="Times New Roman" w:hAnsi="Times New Roman" w:cs="Times New Roman"/>
        </w:rPr>
      </w:pPr>
      <w:hyperlink r:id="rId5" w:history="1">
        <w:r w:rsidRPr="00615EAE">
          <w:rPr>
            <w:rFonts w:ascii="Times New Roman" w:eastAsia="Times New Roman" w:hAnsi="Times New Roman" w:cs="Times New Roman"/>
            <w:color w:val="0000FF"/>
            <w:u w:val="single"/>
          </w:rPr>
          <w:t xml:space="preserve">Samantha Bernstein </w:t>
        </w:r>
      </w:hyperlink>
    </w:p>
    <w:p w:rsidR="00615EAE" w:rsidRPr="00615EAE" w:rsidRDefault="00615EAE" w:rsidP="00615EAE">
      <w:pPr>
        <w:spacing w:after="0" w:line="240" w:lineRule="auto"/>
        <w:ind w:left="720"/>
        <w:jc w:val="center"/>
        <w:rPr>
          <w:rFonts w:ascii="Times New Roman" w:eastAsia="Times New Roman" w:hAnsi="Times New Roman" w:cs="Times New Roman"/>
        </w:rPr>
      </w:pPr>
      <w:r w:rsidRPr="00615EAE">
        <w:rPr>
          <w:rFonts w:ascii="Times New Roman" w:eastAsia="Times New Roman" w:hAnsi="Times New Roman" w:cs="Times New Roman"/>
        </w:rPr>
        <w:t>PhD Student, University of Southern California</w:t>
      </w:r>
    </w:p>
    <w:p w:rsidR="00615EAE" w:rsidRPr="00615EAE" w:rsidRDefault="00615EAE" w:rsidP="00615EAE">
      <w:pPr>
        <w:numPr>
          <w:ilvl w:val="0"/>
          <w:numId w:val="1"/>
        </w:numPr>
        <w:spacing w:after="0" w:line="240" w:lineRule="auto"/>
        <w:jc w:val="center"/>
        <w:rPr>
          <w:rFonts w:ascii="Times New Roman" w:eastAsia="Times New Roman" w:hAnsi="Times New Roman" w:cs="Times New Roman"/>
        </w:rPr>
      </w:pPr>
      <w:hyperlink r:id="rId6" w:history="1">
        <w:r w:rsidRPr="00615EAE">
          <w:rPr>
            <w:rFonts w:ascii="Times New Roman" w:eastAsia="Times New Roman" w:hAnsi="Times New Roman" w:cs="Times New Roman"/>
            <w:color w:val="0000FF"/>
            <w:u w:val="single"/>
          </w:rPr>
          <w:t xml:space="preserve">Adrianna </w:t>
        </w:r>
        <w:proofErr w:type="spellStart"/>
        <w:r w:rsidRPr="00615EAE">
          <w:rPr>
            <w:rFonts w:ascii="Times New Roman" w:eastAsia="Times New Roman" w:hAnsi="Times New Roman" w:cs="Times New Roman"/>
            <w:color w:val="0000FF"/>
            <w:u w:val="single"/>
          </w:rPr>
          <w:t>Kezar</w:t>
        </w:r>
        <w:proofErr w:type="spellEnd"/>
        <w:r w:rsidRPr="00615EAE">
          <w:rPr>
            <w:rFonts w:ascii="Times New Roman" w:eastAsia="Times New Roman" w:hAnsi="Times New Roman" w:cs="Times New Roman"/>
            <w:color w:val="0000FF"/>
            <w:u w:val="single"/>
          </w:rPr>
          <w:t xml:space="preserve"> </w:t>
        </w:r>
      </w:hyperlink>
    </w:p>
    <w:p w:rsidR="00615EAE" w:rsidRPr="00615EAE" w:rsidRDefault="00615EAE" w:rsidP="00615EAE">
      <w:pPr>
        <w:spacing w:after="0" w:line="240" w:lineRule="auto"/>
        <w:ind w:left="720"/>
        <w:jc w:val="center"/>
        <w:rPr>
          <w:rFonts w:ascii="Times New Roman" w:eastAsia="Times New Roman" w:hAnsi="Times New Roman" w:cs="Times New Roman"/>
        </w:rPr>
      </w:pPr>
      <w:r w:rsidRPr="00615EAE">
        <w:rPr>
          <w:rFonts w:ascii="Times New Roman" w:eastAsia="Times New Roman" w:hAnsi="Times New Roman" w:cs="Times New Roman"/>
        </w:rPr>
        <w:t xml:space="preserve">Professor of Higher </w:t>
      </w:r>
      <w:proofErr w:type="spellStart"/>
      <w:r w:rsidRPr="00615EAE">
        <w:rPr>
          <w:rFonts w:ascii="Times New Roman" w:eastAsia="Times New Roman" w:hAnsi="Times New Roman" w:cs="Times New Roman"/>
        </w:rPr>
        <w:t>Edcuation</w:t>
      </w:r>
      <w:proofErr w:type="spellEnd"/>
      <w:r w:rsidRPr="00615EAE">
        <w:rPr>
          <w:rFonts w:ascii="Times New Roman" w:eastAsia="Times New Roman" w:hAnsi="Times New Roman" w:cs="Times New Roman"/>
        </w:rPr>
        <w:t>, University of Southern California</w:t>
      </w:r>
    </w:p>
    <w:p w:rsidR="00615EAE" w:rsidRPr="00615EAE" w:rsidRDefault="00615EAE" w:rsidP="00615EAE">
      <w:pPr>
        <w:spacing w:before="100" w:beforeAutospacing="1" w:after="100" w:afterAutospacing="1" w:line="240" w:lineRule="auto"/>
        <w:outlineLvl w:val="2"/>
        <w:rPr>
          <w:rFonts w:ascii="Times New Roman" w:eastAsia="Times New Roman" w:hAnsi="Times New Roman" w:cs="Times New Roman"/>
          <w:b/>
          <w:bCs/>
        </w:rPr>
      </w:pPr>
      <w:r w:rsidRPr="00615EAE">
        <w:rPr>
          <w:rFonts w:ascii="Times New Roman" w:eastAsia="Times New Roman" w:hAnsi="Times New Roman" w:cs="Times New Roman"/>
          <w:b/>
          <w:bCs/>
        </w:rPr>
        <w:t>Disclosure statement</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Adrianna </w:t>
      </w:r>
      <w:proofErr w:type="spellStart"/>
      <w:r w:rsidRPr="00615EAE">
        <w:rPr>
          <w:rFonts w:ascii="Times New Roman" w:eastAsia="Times New Roman" w:hAnsi="Times New Roman" w:cs="Times New Roman"/>
        </w:rPr>
        <w:t>Kezar</w:t>
      </w:r>
      <w:proofErr w:type="spellEnd"/>
      <w:r w:rsidRPr="00615EAE">
        <w:rPr>
          <w:rFonts w:ascii="Times New Roman" w:eastAsia="Times New Roman" w:hAnsi="Times New Roman" w:cs="Times New Roman"/>
        </w:rPr>
        <w:t xml:space="preserve"> received funding from </w:t>
      </w:r>
      <w:proofErr w:type="spellStart"/>
      <w:r w:rsidRPr="00615EAE">
        <w:rPr>
          <w:rFonts w:ascii="Times New Roman" w:eastAsia="Times New Roman" w:hAnsi="Times New Roman" w:cs="Times New Roman"/>
        </w:rPr>
        <w:t>Teagle</w:t>
      </w:r>
      <w:proofErr w:type="spellEnd"/>
      <w:r w:rsidRPr="00615EAE">
        <w:rPr>
          <w:rFonts w:ascii="Times New Roman" w:eastAsia="Times New Roman" w:hAnsi="Times New Roman" w:cs="Times New Roman"/>
        </w:rPr>
        <w:t xml:space="preserve">, Spencer and Carnegie foundations for Delphi Project on Changing Faculty and student success.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Samantha Bernstein does not work for, consult, own shares in or receive funding from any company or organization that would benefit from this article, and has disclosed no relevant affiliations beyond the academic appointment above.</w:t>
      </w:r>
    </w:p>
    <w:p w:rsidR="00615EAE" w:rsidRPr="00615EAE" w:rsidRDefault="00615EAE" w:rsidP="00615EAE">
      <w:pPr>
        <w:spacing w:after="0" w:line="240" w:lineRule="auto"/>
        <w:jc w:val="center"/>
        <w:rPr>
          <w:rFonts w:ascii="Times New Roman" w:eastAsia="Times New Roman" w:hAnsi="Times New Roman" w:cs="Times New Roman"/>
        </w:rPr>
      </w:pPr>
      <w:r w:rsidRPr="00615EAE">
        <w:rPr>
          <w:rFonts w:ascii="Times New Roman" w:eastAsia="Times New Roman" w:hAnsi="Times New Roman" w:cs="Times New Roman"/>
          <w:noProof/>
        </w:rPr>
        <w:drawing>
          <wp:inline distT="0" distB="0" distL="0" distR="0" wp14:anchorId="4644794B" wp14:editId="62B104F2">
            <wp:extent cx="3116580" cy="2063354"/>
            <wp:effectExtent l="0" t="0" r="7620" b="0"/>
            <wp:docPr id="5" name="Picture 5" descr="https://cdn.theconversation.com/files/128401/width926/image-20160627-28362-mh9b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theconversation.com/files/128401/width926/image-20160627-28362-mh9bs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9552" cy="2071942"/>
                    </a:xfrm>
                    <a:prstGeom prst="rect">
                      <a:avLst/>
                    </a:prstGeom>
                    <a:noFill/>
                    <a:ln>
                      <a:noFill/>
                    </a:ln>
                  </pic:spPr>
                </pic:pic>
              </a:graphicData>
            </a:graphic>
          </wp:inline>
        </w:drawing>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The State College of Florida </w:t>
      </w:r>
      <w:hyperlink r:id="rId8" w:history="1">
        <w:r w:rsidRPr="00615EAE">
          <w:rPr>
            <w:rFonts w:ascii="Times New Roman" w:eastAsia="Times New Roman" w:hAnsi="Times New Roman" w:cs="Times New Roman"/>
            <w:color w:val="0000FF"/>
            <w:u w:val="single"/>
          </w:rPr>
          <w:t>recently scrapped tenure</w:t>
        </w:r>
      </w:hyperlink>
      <w:r w:rsidRPr="00615EAE">
        <w:rPr>
          <w:rFonts w:ascii="Times New Roman" w:eastAsia="Times New Roman" w:hAnsi="Times New Roman" w:cs="Times New Roman"/>
        </w:rPr>
        <w:t xml:space="preserve"> for incoming faculty. New professors at this public university will be hired on the basis of annual contracts that the school can decline to renew at any time.</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The decision has been highly controversial. But this is not the first time tenure has come under attack. In 2015, Wisconsin Governor Scott Walker </w:t>
      </w:r>
      <w:hyperlink r:id="rId9" w:history="1">
        <w:r w:rsidRPr="00615EAE">
          <w:rPr>
            <w:rFonts w:ascii="Times New Roman" w:eastAsia="Times New Roman" w:hAnsi="Times New Roman" w:cs="Times New Roman"/>
            <w:color w:val="0000FF"/>
            <w:u w:val="single"/>
          </w:rPr>
          <w:t>called for a reevaluation of state laws</w:t>
        </w:r>
      </w:hyperlink>
      <w:r w:rsidRPr="00615EAE">
        <w:rPr>
          <w:rFonts w:ascii="Times New Roman" w:eastAsia="Times New Roman" w:hAnsi="Times New Roman" w:cs="Times New Roman"/>
        </w:rPr>
        <w:t xml:space="preserve"> on tenure and shared governance. As of March 2016, a new policy at the University of Wisconsin </w:t>
      </w:r>
      <w:hyperlink r:id="rId10" w:history="1">
        <w:r w:rsidRPr="00615EAE">
          <w:rPr>
            <w:rFonts w:ascii="Times New Roman" w:eastAsia="Times New Roman" w:hAnsi="Times New Roman" w:cs="Times New Roman"/>
            <w:color w:val="0000FF"/>
            <w:u w:val="single"/>
          </w:rPr>
          <w:t xml:space="preserve">has made faculty vulnerable to </w:t>
        </w:r>
        <w:proofErr w:type="spellStart"/>
        <w:r w:rsidRPr="00615EAE">
          <w:rPr>
            <w:rFonts w:ascii="Times New Roman" w:eastAsia="Times New Roman" w:hAnsi="Times New Roman" w:cs="Times New Roman"/>
            <w:color w:val="0000FF"/>
            <w:u w:val="single"/>
          </w:rPr>
          <w:t>lay offs</w:t>
        </w:r>
        <w:proofErr w:type="spellEnd"/>
        <w:r w:rsidRPr="00615EAE">
          <w:rPr>
            <w:rFonts w:ascii="Times New Roman" w:eastAsia="Times New Roman" w:hAnsi="Times New Roman" w:cs="Times New Roman"/>
            <w:color w:val="0000FF"/>
            <w:u w:val="single"/>
          </w:rPr>
          <w:t xml:space="preserve">. </w:t>
        </w:r>
      </w:hyperlink>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The tenure system </w:t>
      </w:r>
      <w:hyperlink r:id="rId11" w:history="1">
        <w:r w:rsidRPr="00615EAE">
          <w:rPr>
            <w:rFonts w:ascii="Times New Roman" w:eastAsia="Times New Roman" w:hAnsi="Times New Roman" w:cs="Times New Roman"/>
            <w:color w:val="0000FF"/>
            <w:u w:val="single"/>
          </w:rPr>
          <w:t>provides lifetime guarantees</w:t>
        </w:r>
      </w:hyperlink>
      <w:r w:rsidRPr="00615EAE">
        <w:rPr>
          <w:rFonts w:ascii="Times New Roman" w:eastAsia="Times New Roman" w:hAnsi="Times New Roman" w:cs="Times New Roman"/>
        </w:rPr>
        <w:t xml:space="preserve"> of employment for faculty members. The purpose is to protect academic freedom – a fundamental value in higher education that allows scholars to explore controversial topics in their research and teaching without fear of being fired.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It also ensures that faculty can voice their opinions with university administration and ensure that academic values are protected, particularly from the increasingly </w:t>
      </w:r>
      <w:hyperlink r:id="rId12" w:history="1">
        <w:r w:rsidRPr="00615EAE">
          <w:rPr>
            <w:rFonts w:ascii="Times New Roman" w:eastAsia="Times New Roman" w:hAnsi="Times New Roman" w:cs="Times New Roman"/>
            <w:color w:val="0000FF"/>
            <w:u w:val="single"/>
          </w:rPr>
          <w:t>corporate ideals invading higher education institutions.</w:t>
        </w:r>
      </w:hyperlink>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Our research on the changing profile of university faculty shows that while the university enterprise has transformed dramatically in the last hundred years, the tenure employment model remains largely unchanged. So, has the tenure model become outdated? And if so, is it time to eliminate it altogether?</w:t>
      </w:r>
    </w:p>
    <w:p w:rsidR="00615EAE" w:rsidRPr="00615EAE" w:rsidRDefault="00615EAE" w:rsidP="00615EAE">
      <w:pPr>
        <w:spacing w:before="100" w:beforeAutospacing="1" w:after="100" w:afterAutospacing="1" w:line="240" w:lineRule="auto"/>
        <w:outlineLvl w:val="1"/>
        <w:rPr>
          <w:rFonts w:ascii="Times New Roman" w:eastAsia="Times New Roman" w:hAnsi="Times New Roman" w:cs="Times New Roman"/>
          <w:b/>
          <w:bCs/>
        </w:rPr>
      </w:pPr>
      <w:r w:rsidRPr="00615EAE">
        <w:rPr>
          <w:rFonts w:ascii="Times New Roman" w:eastAsia="Times New Roman" w:hAnsi="Times New Roman" w:cs="Times New Roman"/>
          <w:b/>
          <w:bCs/>
        </w:rPr>
        <w:t>Growth of adjunct faculty</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lastRenderedPageBreak/>
        <w:t xml:space="preserve">The demographic of higher education faculty has changed a lot in recent years. To start with, there are </w:t>
      </w:r>
      <w:hyperlink r:id="rId13" w:history="1">
        <w:r w:rsidRPr="00615EAE">
          <w:rPr>
            <w:rFonts w:ascii="Times New Roman" w:eastAsia="Times New Roman" w:hAnsi="Times New Roman" w:cs="Times New Roman"/>
            <w:color w:val="0000FF"/>
            <w:u w:val="single"/>
          </w:rPr>
          <w:t>very few tenured faculty members</w:t>
        </w:r>
      </w:hyperlink>
      <w:r w:rsidRPr="00615EAE">
        <w:rPr>
          <w:rFonts w:ascii="Times New Roman" w:eastAsia="Times New Roman" w:hAnsi="Times New Roman" w:cs="Times New Roman"/>
        </w:rPr>
        <w:t xml:space="preserve"> left within higher education.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Tenure-track refers to that class of professors who are hired specifically to pursue tenure, based largely on their potential for producing research. Only 30 percent of faculty are now on the tenure-track, while 70 percent of faculty are </w:t>
      </w:r>
      <w:hyperlink r:id="rId14" w:history="1">
        <w:r w:rsidRPr="00615EAE">
          <w:rPr>
            <w:rFonts w:ascii="Times New Roman" w:eastAsia="Times New Roman" w:hAnsi="Times New Roman" w:cs="Times New Roman"/>
            <w:color w:val="0000FF"/>
            <w:u w:val="single"/>
          </w:rPr>
          <w:t>“contingent”</w:t>
        </w:r>
      </w:hyperlink>
      <w:r w:rsidRPr="00615EAE">
        <w:rPr>
          <w:rFonts w:ascii="Times New Roman" w:eastAsia="Times New Roman" w:hAnsi="Times New Roman" w:cs="Times New Roman"/>
        </w:rPr>
        <w:t xml:space="preserve">. Contingent faculty are often referred to as “adjuncts” or “non-tenure track faculty.” They are usually hired with the understanding that tenure is not in their future at that particular university, and they teach either part-time or full-time on a semester-to-semester or yearly basis. </w:t>
      </w:r>
    </w:p>
    <w:p w:rsidR="00615EAE" w:rsidRDefault="00615EAE" w:rsidP="00615EAE">
      <w:pPr>
        <w:spacing w:after="0" w:line="240" w:lineRule="auto"/>
        <w:jc w:val="center"/>
        <w:rPr>
          <w:rFonts w:ascii="Times New Roman" w:eastAsia="Times New Roman" w:hAnsi="Times New Roman" w:cs="Times New Roman"/>
        </w:rPr>
      </w:pPr>
      <w:r w:rsidRPr="00615EAE">
        <w:rPr>
          <w:rFonts w:ascii="Times New Roman" w:eastAsia="Times New Roman" w:hAnsi="Times New Roman" w:cs="Times New Roman"/>
          <w:noProof/>
        </w:rPr>
        <w:drawing>
          <wp:inline distT="0" distB="0" distL="0" distR="0" wp14:anchorId="4BEE1587" wp14:editId="1A0DEC8B">
            <wp:extent cx="2415540" cy="1812937"/>
            <wp:effectExtent l="0" t="0" r="3810" b="0"/>
            <wp:docPr id="6" name="Picture 6" descr="https://cdn.theconversation.com/files/128525/width754/image-20160628-7840-14z3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theconversation.com/files/128525/width754/image-20160628-7840-14z3n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287" cy="1818001"/>
                    </a:xfrm>
                    <a:prstGeom prst="rect">
                      <a:avLst/>
                    </a:prstGeom>
                    <a:noFill/>
                    <a:ln>
                      <a:noFill/>
                    </a:ln>
                  </pic:spPr>
                </pic:pic>
              </a:graphicData>
            </a:graphic>
          </wp:inline>
        </w:drawing>
      </w:r>
    </w:p>
    <w:p w:rsidR="00615EAE" w:rsidRPr="00615EAE" w:rsidRDefault="00615EAE" w:rsidP="00615EAE">
      <w:pPr>
        <w:spacing w:after="0" w:line="240" w:lineRule="auto"/>
        <w:jc w:val="center"/>
        <w:rPr>
          <w:rFonts w:ascii="Times New Roman" w:eastAsia="Times New Roman" w:hAnsi="Times New Roman" w:cs="Times New Roman"/>
        </w:rPr>
      </w:pPr>
      <w:bookmarkStart w:id="0" w:name="_GoBack"/>
      <w:bookmarkEnd w:id="0"/>
      <w:r w:rsidRPr="00615EAE">
        <w:rPr>
          <w:rFonts w:ascii="Times New Roman" w:eastAsia="Times New Roman" w:hAnsi="Times New Roman" w:cs="Times New Roman"/>
        </w:rPr>
        <w:t xml:space="preserve">There are fewer tenured faculty in the higher education system. </w:t>
      </w:r>
      <w:hyperlink r:id="rId16" w:history="1">
        <w:r w:rsidRPr="00615EAE">
          <w:rPr>
            <w:rFonts w:ascii="Times New Roman" w:eastAsia="Times New Roman" w:hAnsi="Times New Roman" w:cs="Times New Roman"/>
            <w:color w:val="0000FF"/>
            <w:u w:val="single"/>
          </w:rPr>
          <w:t>St. Ambrose University</w:t>
        </w:r>
      </w:hyperlink>
      <w:r w:rsidRPr="00615EAE">
        <w:rPr>
          <w:rFonts w:ascii="Times New Roman" w:eastAsia="Times New Roman" w:hAnsi="Times New Roman" w:cs="Times New Roman"/>
        </w:rPr>
        <w:t xml:space="preserve">, </w:t>
      </w:r>
      <w:hyperlink r:id="rId17" w:history="1">
        <w:r w:rsidRPr="00615EAE">
          <w:rPr>
            <w:rFonts w:ascii="Times New Roman" w:eastAsia="Times New Roman" w:hAnsi="Times New Roman" w:cs="Times New Roman"/>
            <w:color w:val="0000FF"/>
            <w:u w:val="single"/>
          </w:rPr>
          <w:t>CC BY-NC</w:t>
        </w:r>
      </w:hyperlink>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Most contingent faculty have short-term contracts which may or may not be renewed at the end of the contract term. As of 2010, </w:t>
      </w:r>
      <w:hyperlink r:id="rId18" w:history="1">
        <w:r w:rsidRPr="00615EAE">
          <w:rPr>
            <w:rFonts w:ascii="Times New Roman" w:eastAsia="Times New Roman" w:hAnsi="Times New Roman" w:cs="Times New Roman"/>
            <w:color w:val="0000FF"/>
            <w:u w:val="single"/>
          </w:rPr>
          <w:t>52 percent of contingent faculty</w:t>
        </w:r>
      </w:hyperlink>
      <w:r w:rsidRPr="00615EAE">
        <w:rPr>
          <w:rFonts w:ascii="Times New Roman" w:eastAsia="Times New Roman" w:hAnsi="Times New Roman" w:cs="Times New Roman"/>
        </w:rPr>
        <w:t xml:space="preserve"> had semester-to-semester part-time appointments and 18 percent had full-time yearly appointments.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Researchers suggest that the </w:t>
      </w:r>
      <w:hyperlink r:id="rId19" w:history="1">
        <w:r w:rsidRPr="00615EAE">
          <w:rPr>
            <w:rFonts w:ascii="Times New Roman" w:eastAsia="Times New Roman" w:hAnsi="Times New Roman" w:cs="Times New Roman"/>
            <w:color w:val="0000FF"/>
            <w:u w:val="single"/>
          </w:rPr>
          <w:t>increase in contingent appointments</w:t>
        </w:r>
      </w:hyperlink>
      <w:r w:rsidRPr="00615EAE">
        <w:rPr>
          <w:rFonts w:ascii="Times New Roman" w:eastAsia="Times New Roman" w:hAnsi="Times New Roman" w:cs="Times New Roman"/>
        </w:rPr>
        <w:t xml:space="preserve"> is a </w:t>
      </w:r>
      <w:hyperlink r:id="rId20" w:history="1">
        <w:r w:rsidRPr="00615EAE">
          <w:rPr>
            <w:rFonts w:ascii="Times New Roman" w:eastAsia="Times New Roman" w:hAnsi="Times New Roman" w:cs="Times New Roman"/>
            <w:color w:val="0000FF"/>
            <w:u w:val="single"/>
          </w:rPr>
          <w:t>result of the tenure model’s failure to adapt</w:t>
        </w:r>
      </w:hyperlink>
      <w:r w:rsidRPr="00615EAE">
        <w:rPr>
          <w:rFonts w:ascii="Times New Roman" w:eastAsia="Times New Roman" w:hAnsi="Times New Roman" w:cs="Times New Roman"/>
        </w:rPr>
        <w:t xml:space="preserve"> with the significant and rapid changes that have occurred in colleges and universities over the last 50 years.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The most significant of these changes is the rise of teaching-focused institutions, the largest growth being in the community college, technical college and urban institutions that have a primary mission to educate students with little or no research mission. Between 1952 and 1972 the number of community colleges in the United States nearly </w:t>
      </w:r>
      <w:hyperlink r:id="rId21" w:history="1">
        <w:r w:rsidRPr="00615EAE">
          <w:rPr>
            <w:rFonts w:ascii="Times New Roman" w:eastAsia="Times New Roman" w:hAnsi="Times New Roman" w:cs="Times New Roman"/>
            <w:color w:val="0000FF"/>
            <w:u w:val="single"/>
          </w:rPr>
          <w:t>doubled</w:t>
        </w:r>
      </w:hyperlink>
      <w:r w:rsidRPr="00615EAE">
        <w:rPr>
          <w:rFonts w:ascii="Times New Roman" w:eastAsia="Times New Roman" w:hAnsi="Times New Roman" w:cs="Times New Roman"/>
        </w:rPr>
        <w:t>, from 594 to 1141, to accommodate a large increase in student enrollments, leaving four-year institutions to focus on research and development.</w:t>
      </w:r>
    </w:p>
    <w:p w:rsidR="00615EAE" w:rsidRPr="00615EAE" w:rsidRDefault="00615EAE" w:rsidP="00615EAE">
      <w:pPr>
        <w:spacing w:before="100" w:beforeAutospacing="1" w:after="100" w:afterAutospacing="1" w:line="240" w:lineRule="auto"/>
        <w:outlineLvl w:val="1"/>
        <w:rPr>
          <w:rFonts w:ascii="Times New Roman" w:eastAsia="Times New Roman" w:hAnsi="Times New Roman" w:cs="Times New Roman"/>
          <w:b/>
          <w:bCs/>
        </w:rPr>
      </w:pPr>
      <w:r w:rsidRPr="00615EAE">
        <w:rPr>
          <w:rFonts w:ascii="Times New Roman" w:eastAsia="Times New Roman" w:hAnsi="Times New Roman" w:cs="Times New Roman"/>
          <w:b/>
          <w:bCs/>
        </w:rPr>
        <w:t>Campuses changed, not tenure system</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hyperlink r:id="rId22" w:history="1">
        <w:r w:rsidRPr="00615EAE">
          <w:rPr>
            <w:rFonts w:ascii="Times New Roman" w:eastAsia="Times New Roman" w:hAnsi="Times New Roman" w:cs="Times New Roman"/>
            <w:color w:val="0000FF"/>
            <w:u w:val="single"/>
          </w:rPr>
          <w:t>Most commentators</w:t>
        </w:r>
      </w:hyperlink>
      <w:r w:rsidRPr="00615EAE">
        <w:rPr>
          <w:rFonts w:ascii="Times New Roman" w:eastAsia="Times New Roman" w:hAnsi="Times New Roman" w:cs="Times New Roman"/>
        </w:rPr>
        <w:t xml:space="preserve"> have described the growth of contingent faculty as a response to financial pressures in the 1990s.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But our research shows that this growth actually began in the 1970s when </w:t>
      </w:r>
      <w:hyperlink r:id="rId23" w:history="1">
        <w:r w:rsidRPr="00615EAE">
          <w:rPr>
            <w:rFonts w:ascii="Times New Roman" w:eastAsia="Times New Roman" w:hAnsi="Times New Roman" w:cs="Times New Roman"/>
            <w:color w:val="0000FF"/>
            <w:u w:val="single"/>
          </w:rPr>
          <w:t>market fluctuations</w:t>
        </w:r>
      </w:hyperlink>
      <w:r w:rsidRPr="00615EAE">
        <w:rPr>
          <w:rFonts w:ascii="Times New Roman" w:eastAsia="Times New Roman" w:hAnsi="Times New Roman" w:cs="Times New Roman"/>
        </w:rPr>
        <w:t xml:space="preserve"> caused unexpected growths in college enrollment. Between 1945 and 1975, college enrollment increased in the United States by 500 percent. However, rising costs and a recession in the late 1970’s forced administrators to seek out part-time faculty to work for lower wages in order to accommodate these students. The practice increased dramatically thereafter.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In addition to enrollment changes, government funding for higher education </w:t>
      </w:r>
      <w:hyperlink r:id="rId24" w:history="1">
        <w:r w:rsidRPr="00615EAE">
          <w:rPr>
            <w:rFonts w:ascii="Times New Roman" w:eastAsia="Times New Roman" w:hAnsi="Times New Roman" w:cs="Times New Roman"/>
            <w:color w:val="0000FF"/>
            <w:u w:val="single"/>
          </w:rPr>
          <w:t>decreased</w:t>
        </w:r>
      </w:hyperlink>
      <w:r w:rsidRPr="00615EAE">
        <w:rPr>
          <w:rFonts w:ascii="Times New Roman" w:eastAsia="Times New Roman" w:hAnsi="Times New Roman" w:cs="Times New Roman"/>
        </w:rPr>
        <w:t xml:space="preserve"> in the late 1980s and ‘90s. The demand for new courses and programs was uncertain, and so campuses needed more </w:t>
      </w:r>
      <w:hyperlink r:id="rId25" w:history="1">
        <w:r w:rsidRPr="00615EAE">
          <w:rPr>
            <w:rFonts w:ascii="Times New Roman" w:eastAsia="Times New Roman" w:hAnsi="Times New Roman" w:cs="Times New Roman"/>
            <w:color w:val="0000FF"/>
            <w:u w:val="single"/>
          </w:rPr>
          <w:t>flexibility</w:t>
        </w:r>
      </w:hyperlink>
      <w:r w:rsidRPr="00615EAE">
        <w:rPr>
          <w:rFonts w:ascii="Times New Roman" w:eastAsia="Times New Roman" w:hAnsi="Times New Roman" w:cs="Times New Roman"/>
        </w:rPr>
        <w:t xml:space="preserve"> in faculty hiring.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Further, over the last 20 years new technologies have created new learning environments and opportunities to teach online.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lastRenderedPageBreak/>
        <w:t xml:space="preserve">Tenure-track faculty incentivized to conduct research were typically not interested in investing time to learn about </w:t>
      </w:r>
      <w:hyperlink r:id="rId26" w:history="1">
        <w:r w:rsidRPr="00615EAE">
          <w:rPr>
            <w:rFonts w:ascii="Times New Roman" w:eastAsia="Times New Roman" w:hAnsi="Times New Roman" w:cs="Times New Roman"/>
            <w:color w:val="0000FF"/>
            <w:u w:val="single"/>
          </w:rPr>
          <w:t>new teaching technologies</w:t>
        </w:r>
      </w:hyperlink>
      <w:r w:rsidRPr="00615EAE">
        <w:rPr>
          <w:rFonts w:ascii="Times New Roman" w:eastAsia="Times New Roman" w:hAnsi="Times New Roman" w:cs="Times New Roman"/>
        </w:rPr>
        <w:t xml:space="preserve">. Consequently, a strong demand for online teaching pushed institutions into hiring contingent faculty to fill these roles.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As a result, what we have today is a </w:t>
      </w:r>
      <w:hyperlink r:id="rId27" w:history="1">
        <w:r w:rsidRPr="00615EAE">
          <w:rPr>
            <w:rFonts w:ascii="Times New Roman" w:eastAsia="Times New Roman" w:hAnsi="Times New Roman" w:cs="Times New Roman"/>
            <w:color w:val="0000FF"/>
            <w:u w:val="single"/>
          </w:rPr>
          <w:t>disparity</w:t>
        </w:r>
      </w:hyperlink>
      <w:r w:rsidRPr="00615EAE">
        <w:rPr>
          <w:rFonts w:ascii="Times New Roman" w:eastAsia="Times New Roman" w:hAnsi="Times New Roman" w:cs="Times New Roman"/>
        </w:rPr>
        <w:t xml:space="preserve"> between the existing incentive structures that reward research-oriented, tenure-track faculty and the increased demand for good teaching. </w:t>
      </w:r>
    </w:p>
    <w:p w:rsidR="00615EAE" w:rsidRPr="00615EAE" w:rsidRDefault="00615EAE" w:rsidP="00615EAE">
      <w:pPr>
        <w:spacing w:before="100" w:beforeAutospacing="1" w:after="100" w:afterAutospacing="1" w:line="240" w:lineRule="auto"/>
        <w:outlineLvl w:val="1"/>
        <w:rPr>
          <w:rFonts w:ascii="Times New Roman" w:eastAsia="Times New Roman" w:hAnsi="Times New Roman" w:cs="Times New Roman"/>
          <w:b/>
          <w:bCs/>
        </w:rPr>
      </w:pPr>
      <w:r w:rsidRPr="00615EAE">
        <w:rPr>
          <w:rFonts w:ascii="Times New Roman" w:eastAsia="Times New Roman" w:hAnsi="Times New Roman" w:cs="Times New Roman"/>
          <w:b/>
          <w:bCs/>
        </w:rPr>
        <w:t>Why the contingent faculty model hurts</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Critics of tenure argue that the tenure model, with its </w:t>
      </w:r>
      <w:hyperlink r:id="rId28" w:history="1">
        <w:r w:rsidRPr="00615EAE">
          <w:rPr>
            <w:rFonts w:ascii="Times New Roman" w:eastAsia="Times New Roman" w:hAnsi="Times New Roman" w:cs="Times New Roman"/>
            <w:color w:val="0000FF"/>
            <w:u w:val="single"/>
          </w:rPr>
          <w:t>research-based incentives</w:t>
        </w:r>
      </w:hyperlink>
      <w:r w:rsidRPr="00615EAE">
        <w:rPr>
          <w:rFonts w:ascii="Times New Roman" w:eastAsia="Times New Roman" w:hAnsi="Times New Roman" w:cs="Times New Roman"/>
        </w:rPr>
        <w:t xml:space="preserve">, does little to improve student outcomes. But the same can be said of the new teaching model that relies so heavily on contingent faculty – it is not necessarily designed to support student learning.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hyperlink r:id="rId29" w:history="1">
        <w:r w:rsidRPr="00615EAE">
          <w:rPr>
            <w:rFonts w:ascii="Times New Roman" w:eastAsia="Times New Roman" w:hAnsi="Times New Roman" w:cs="Times New Roman"/>
            <w:color w:val="0000FF"/>
            <w:u w:val="single"/>
          </w:rPr>
          <w:t>Research</w:t>
        </w:r>
      </w:hyperlink>
      <w:r w:rsidRPr="00615EAE">
        <w:rPr>
          <w:rFonts w:ascii="Times New Roman" w:eastAsia="Times New Roman" w:hAnsi="Times New Roman" w:cs="Times New Roman"/>
        </w:rPr>
        <w:t xml:space="preserve"> on contingent faculty employment models illustrates that they are poorly designed and lack many of the support systems needed to foster positive faculty performance.</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For example, unlike tenure-track faculty, contingent faculty have little or no involvement in curriculum planning or university governance, little or no access to professional development, mentoring, orientations, evaluation, campus resources or administrative support; and they are often unaware of institutional goals and outcomes.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Furthermore, students have limited access to or interaction with these faculty members, which research suggests is one of the most </w:t>
      </w:r>
      <w:hyperlink r:id="rId30" w:history="1">
        <w:r w:rsidRPr="00615EAE">
          <w:rPr>
            <w:rFonts w:ascii="Times New Roman" w:eastAsia="Times New Roman" w:hAnsi="Times New Roman" w:cs="Times New Roman"/>
            <w:color w:val="0000FF"/>
            <w:u w:val="single"/>
          </w:rPr>
          <w:t>significant factors</w:t>
        </w:r>
      </w:hyperlink>
      <w:r w:rsidRPr="00615EAE">
        <w:rPr>
          <w:rFonts w:ascii="Times New Roman" w:eastAsia="Times New Roman" w:hAnsi="Times New Roman" w:cs="Times New Roman"/>
        </w:rPr>
        <w:t xml:space="preserve"> impacting student outcomes such as learning, retention and graduation.</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hyperlink r:id="rId31" w:history="1">
        <w:r w:rsidRPr="00615EAE">
          <w:rPr>
            <w:rFonts w:ascii="Times New Roman" w:eastAsia="Times New Roman" w:hAnsi="Times New Roman" w:cs="Times New Roman"/>
            <w:color w:val="0000FF"/>
            <w:u w:val="single"/>
          </w:rPr>
          <w:t>Studies</w:t>
        </w:r>
      </w:hyperlink>
      <w:r w:rsidRPr="00615EAE">
        <w:rPr>
          <w:rFonts w:ascii="Times New Roman" w:eastAsia="Times New Roman" w:hAnsi="Times New Roman" w:cs="Times New Roman"/>
        </w:rPr>
        <w:t xml:space="preserve"> have shown that student-faculty interaction provides students with access to resources, mentoring and encouragement, and allows them to better engage with subject material.</w:t>
      </w:r>
    </w:p>
    <w:p w:rsidR="00615EAE" w:rsidRDefault="00615EAE" w:rsidP="00615EAE">
      <w:pPr>
        <w:spacing w:after="0" w:line="240" w:lineRule="auto"/>
        <w:jc w:val="center"/>
        <w:rPr>
          <w:rFonts w:ascii="Times New Roman" w:eastAsia="Times New Roman" w:hAnsi="Times New Roman" w:cs="Times New Roman"/>
        </w:rPr>
      </w:pPr>
      <w:r w:rsidRPr="00615EAE">
        <w:rPr>
          <w:rFonts w:ascii="Times New Roman" w:eastAsia="Times New Roman" w:hAnsi="Times New Roman" w:cs="Times New Roman"/>
          <w:noProof/>
        </w:rPr>
        <w:drawing>
          <wp:inline distT="0" distB="0" distL="0" distR="0" wp14:anchorId="07BCA95F" wp14:editId="307359C3">
            <wp:extent cx="2827020" cy="1887681"/>
            <wp:effectExtent l="0" t="0" r="0" b="0"/>
            <wp:docPr id="7" name="Picture 7" descr="https://cdn.theconversation.com/files/128527/width754/image-20160628-7815-2mel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theconversation.com/files/128527/width754/image-20160628-7815-2melqy.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9178" cy="1902477"/>
                    </a:xfrm>
                    <a:prstGeom prst="rect">
                      <a:avLst/>
                    </a:prstGeom>
                    <a:noFill/>
                    <a:ln>
                      <a:noFill/>
                    </a:ln>
                  </pic:spPr>
                </pic:pic>
              </a:graphicData>
            </a:graphic>
          </wp:inline>
        </w:drawing>
      </w:r>
    </w:p>
    <w:p w:rsidR="00615EAE" w:rsidRPr="00615EAE" w:rsidRDefault="00615EAE" w:rsidP="00615EAE">
      <w:pPr>
        <w:spacing w:after="0" w:line="240" w:lineRule="auto"/>
        <w:jc w:val="center"/>
        <w:rPr>
          <w:rFonts w:ascii="Times New Roman" w:eastAsia="Times New Roman" w:hAnsi="Times New Roman" w:cs="Times New Roman"/>
        </w:rPr>
      </w:pPr>
      <w:r w:rsidRPr="00615EAE">
        <w:rPr>
          <w:rFonts w:ascii="Times New Roman" w:eastAsia="Times New Roman" w:hAnsi="Times New Roman" w:cs="Times New Roman"/>
        </w:rPr>
        <w:t xml:space="preserve">Studies show lower graduation rates as a result of the faculty workforce model. </w:t>
      </w:r>
      <w:hyperlink r:id="rId33" w:history="1">
        <w:proofErr w:type="spellStart"/>
        <w:r w:rsidRPr="00615EAE">
          <w:rPr>
            <w:rFonts w:ascii="Times New Roman" w:eastAsia="Times New Roman" w:hAnsi="Times New Roman" w:cs="Times New Roman"/>
            <w:color w:val="0000FF"/>
            <w:u w:val="single"/>
          </w:rPr>
          <w:t>Sakeeb</w:t>
        </w:r>
        <w:proofErr w:type="spellEnd"/>
        <w:r w:rsidRPr="00615EAE">
          <w:rPr>
            <w:rFonts w:ascii="Times New Roman" w:eastAsia="Times New Roman" w:hAnsi="Times New Roman" w:cs="Times New Roman"/>
            <w:color w:val="0000FF"/>
            <w:u w:val="single"/>
          </w:rPr>
          <w:t xml:space="preserve"> </w:t>
        </w:r>
        <w:proofErr w:type="spellStart"/>
        <w:r w:rsidRPr="00615EAE">
          <w:rPr>
            <w:rFonts w:ascii="Times New Roman" w:eastAsia="Times New Roman" w:hAnsi="Times New Roman" w:cs="Times New Roman"/>
            <w:color w:val="0000FF"/>
            <w:u w:val="single"/>
          </w:rPr>
          <w:t>Sabakka</w:t>
        </w:r>
        <w:proofErr w:type="spellEnd"/>
      </w:hyperlink>
      <w:r w:rsidRPr="00615EAE">
        <w:rPr>
          <w:rFonts w:ascii="Times New Roman" w:eastAsia="Times New Roman" w:hAnsi="Times New Roman" w:cs="Times New Roman"/>
        </w:rPr>
        <w:t xml:space="preserve">, </w:t>
      </w:r>
      <w:hyperlink r:id="rId34" w:history="1">
        <w:r w:rsidRPr="00615EAE">
          <w:rPr>
            <w:rFonts w:ascii="Times New Roman" w:eastAsia="Times New Roman" w:hAnsi="Times New Roman" w:cs="Times New Roman"/>
            <w:color w:val="0000FF"/>
            <w:u w:val="single"/>
          </w:rPr>
          <w:t>CC BY</w:t>
        </w:r>
      </w:hyperlink>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Recent research on contingent faculty has also identified some </w:t>
      </w:r>
      <w:hyperlink r:id="rId35" w:history="1">
        <w:r w:rsidRPr="00615EAE">
          <w:rPr>
            <w:rFonts w:ascii="Times New Roman" w:eastAsia="Times New Roman" w:hAnsi="Times New Roman" w:cs="Times New Roman"/>
            <w:color w:val="0000FF"/>
            <w:u w:val="single"/>
          </w:rPr>
          <w:t>consistent and disturbing trends</w:t>
        </w:r>
      </w:hyperlink>
      <w:r w:rsidRPr="00615EAE">
        <w:rPr>
          <w:rFonts w:ascii="Times New Roman" w:eastAsia="Times New Roman" w:hAnsi="Times New Roman" w:cs="Times New Roman"/>
        </w:rPr>
        <w:t xml:space="preserve"> related to student outcomes that illustrate problems related to new faculty workforce models. These include poor performance and lower graduation rates for students who take more courses with contingent faculty, and lower transfer rates from two-year to four-year institutions.</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Using transcripts, faculty employment and institutional data from California’s 107 community colleges, researchers </w:t>
      </w:r>
      <w:hyperlink r:id="rId36" w:history="1">
        <w:r w:rsidRPr="00615EAE">
          <w:rPr>
            <w:rFonts w:ascii="Times New Roman" w:eastAsia="Times New Roman" w:hAnsi="Times New Roman" w:cs="Times New Roman"/>
            <w:color w:val="0000FF"/>
            <w:u w:val="single"/>
          </w:rPr>
          <w:t>Audrey Jaeger</w:t>
        </w:r>
      </w:hyperlink>
      <w:r w:rsidRPr="00615EAE">
        <w:rPr>
          <w:rFonts w:ascii="Times New Roman" w:eastAsia="Times New Roman" w:hAnsi="Times New Roman" w:cs="Times New Roman"/>
        </w:rPr>
        <w:t xml:space="preserve"> and </w:t>
      </w:r>
      <w:hyperlink r:id="rId37" w:history="1">
        <w:r w:rsidRPr="00615EAE">
          <w:rPr>
            <w:rFonts w:ascii="Times New Roman" w:eastAsia="Times New Roman" w:hAnsi="Times New Roman" w:cs="Times New Roman"/>
            <w:color w:val="0000FF"/>
            <w:u w:val="single"/>
          </w:rPr>
          <w:t>Kevin Eagan</w:t>
        </w:r>
      </w:hyperlink>
      <w:r w:rsidRPr="00615EAE">
        <w:rPr>
          <w:rFonts w:ascii="Times New Roman" w:eastAsia="Times New Roman" w:hAnsi="Times New Roman" w:cs="Times New Roman"/>
        </w:rPr>
        <w:t xml:space="preserve"> found that for every 10 percent increase in students’ exposure to part-time faculty instruction, </w:t>
      </w:r>
      <w:hyperlink r:id="rId38" w:history="1">
        <w:r w:rsidRPr="00615EAE">
          <w:rPr>
            <w:rFonts w:ascii="Times New Roman" w:eastAsia="Times New Roman" w:hAnsi="Times New Roman" w:cs="Times New Roman"/>
            <w:color w:val="0000FF"/>
            <w:u w:val="single"/>
          </w:rPr>
          <w:t>they became 2 percent less likely</w:t>
        </w:r>
      </w:hyperlink>
      <w:r w:rsidRPr="00615EAE">
        <w:rPr>
          <w:rFonts w:ascii="Times New Roman" w:eastAsia="Times New Roman" w:hAnsi="Times New Roman" w:cs="Times New Roman"/>
        </w:rPr>
        <w:t xml:space="preserve"> to transfer from two-year to four-year institutions, and 1 percent less likely to graduate.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lastRenderedPageBreak/>
        <w:t xml:space="preserve">Additionally, studies of contingent faculties’ instructional practices suggest that they tend to use </w:t>
      </w:r>
      <w:hyperlink r:id="rId39" w:history="1">
        <w:r w:rsidRPr="00615EAE">
          <w:rPr>
            <w:rFonts w:ascii="Times New Roman" w:eastAsia="Times New Roman" w:hAnsi="Times New Roman" w:cs="Times New Roman"/>
            <w:color w:val="0000FF"/>
            <w:u w:val="single"/>
          </w:rPr>
          <w:t>fewer active learning, student-centered teaching approaches</w:t>
        </w:r>
      </w:hyperlink>
      <w:r w:rsidRPr="00615EAE">
        <w:rPr>
          <w:rFonts w:ascii="Times New Roman" w:eastAsia="Times New Roman" w:hAnsi="Times New Roman" w:cs="Times New Roman"/>
        </w:rPr>
        <w:t>. They are also less engaged with new and culturally-sensitive teaching approaches (strategies encouraging acknowledgment of student differences in a way that promotes equity and respect).</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Consequently today, when the pool of Ph.D. students is growing, the number of </w:t>
      </w:r>
      <w:hyperlink r:id="rId40" w:history="1">
        <w:r w:rsidRPr="00615EAE">
          <w:rPr>
            <w:rFonts w:ascii="Times New Roman" w:eastAsia="Times New Roman" w:hAnsi="Times New Roman" w:cs="Times New Roman"/>
            <w:color w:val="0000FF"/>
            <w:u w:val="single"/>
          </w:rPr>
          <w:t>tenure-track positions</w:t>
        </w:r>
      </w:hyperlink>
      <w:r w:rsidRPr="00615EAE">
        <w:rPr>
          <w:rFonts w:ascii="Times New Roman" w:eastAsia="Times New Roman" w:hAnsi="Times New Roman" w:cs="Times New Roman"/>
        </w:rPr>
        <w:t xml:space="preserve"> available for graduates is shrinking. As a result, a disconnect has evolved between the types and number of </w:t>
      </w:r>
      <w:proofErr w:type="spellStart"/>
      <w:r w:rsidRPr="00615EAE">
        <w:rPr>
          <w:rFonts w:ascii="Times New Roman" w:eastAsia="Times New Roman" w:hAnsi="Times New Roman" w:cs="Times New Roman"/>
        </w:rPr>
        <w:t>Ph.D.s</w:t>
      </w:r>
      <w:proofErr w:type="spellEnd"/>
      <w:r w:rsidRPr="00615EAE">
        <w:rPr>
          <w:rFonts w:ascii="Times New Roman" w:eastAsia="Times New Roman" w:hAnsi="Times New Roman" w:cs="Times New Roman"/>
        </w:rPr>
        <w:t xml:space="preserve"> on the job market in search of tenure, and the needs of, and jobs available within, colleges and universities. </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hyperlink r:id="rId41" w:history="1">
        <w:r w:rsidRPr="00615EAE">
          <w:rPr>
            <w:rFonts w:ascii="Times New Roman" w:eastAsia="Times New Roman" w:hAnsi="Times New Roman" w:cs="Times New Roman"/>
            <w:color w:val="0000FF"/>
            <w:u w:val="single"/>
          </w:rPr>
          <w:t>Some estimates</w:t>
        </w:r>
      </w:hyperlink>
      <w:r w:rsidRPr="00615EAE">
        <w:rPr>
          <w:rFonts w:ascii="Times New Roman" w:eastAsia="Times New Roman" w:hAnsi="Times New Roman" w:cs="Times New Roman"/>
        </w:rPr>
        <w:t xml:space="preserve"> show that recent graduates have less than a 50 percent chance of obtaining a tenure-track position. Furthermore, it is graduates from the top-ranked quarter of graduate schools who </w:t>
      </w:r>
      <w:hyperlink r:id="rId42" w:history="1">
        <w:r w:rsidRPr="00615EAE">
          <w:rPr>
            <w:rFonts w:ascii="Times New Roman" w:eastAsia="Times New Roman" w:hAnsi="Times New Roman" w:cs="Times New Roman"/>
            <w:color w:val="0000FF"/>
            <w:u w:val="single"/>
          </w:rPr>
          <w:t>make up more than three quarters of tenure-track faculty</w:t>
        </w:r>
      </w:hyperlink>
      <w:r w:rsidRPr="00615EAE">
        <w:rPr>
          <w:rFonts w:ascii="Times New Roman" w:eastAsia="Times New Roman" w:hAnsi="Times New Roman" w:cs="Times New Roman"/>
        </w:rPr>
        <w:t xml:space="preserve"> in the United States and Canada, specifically in the fields of computer science, business and history.</w:t>
      </w:r>
    </w:p>
    <w:p w:rsidR="00615EAE" w:rsidRPr="00615EAE" w:rsidRDefault="00615EAE" w:rsidP="00615EAE">
      <w:pPr>
        <w:spacing w:before="100" w:beforeAutospacing="1" w:after="100" w:afterAutospacing="1" w:line="240" w:lineRule="auto"/>
        <w:outlineLvl w:val="1"/>
        <w:rPr>
          <w:rFonts w:ascii="Times New Roman" w:eastAsia="Times New Roman" w:hAnsi="Times New Roman" w:cs="Times New Roman"/>
          <w:b/>
          <w:bCs/>
        </w:rPr>
      </w:pPr>
      <w:r w:rsidRPr="00615EAE">
        <w:rPr>
          <w:rFonts w:ascii="Times New Roman" w:eastAsia="Times New Roman" w:hAnsi="Times New Roman" w:cs="Times New Roman"/>
          <w:b/>
          <w:bCs/>
        </w:rPr>
        <w:t>A new tenure system?</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We appear to be at a crossroads. The higher education enterprise has changed, but the traditional tenure model has stayed the same. The truth is that universities need faculty who are dedicated to teaching, but the most persuasive argument in support of tenure – its role in </w:t>
      </w:r>
      <w:hyperlink r:id="rId43" w:history="1">
        <w:r w:rsidRPr="00615EAE">
          <w:rPr>
            <w:rFonts w:ascii="Times New Roman" w:eastAsia="Times New Roman" w:hAnsi="Times New Roman" w:cs="Times New Roman"/>
            <w:color w:val="0000FF"/>
            <w:u w:val="single"/>
          </w:rPr>
          <w:t>protecting academic freedom</w:t>
        </w:r>
      </w:hyperlink>
      <w:r w:rsidRPr="00615EAE">
        <w:rPr>
          <w:rFonts w:ascii="Times New Roman" w:eastAsia="Times New Roman" w:hAnsi="Times New Roman" w:cs="Times New Roman"/>
        </w:rPr>
        <w:t>– has come to be too narrowly associated with research.</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Academic freedom was always meant to extend to the classroom – to allow faculty to teach freely, in line with the search for truth, no matter how controversial the subject matter. Eliminating tenure completely will do little to protect academic values or improve student performance.</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 xml:space="preserve">Instead, the most promising proposal that has emerged many times over the last 30 years is to </w:t>
      </w:r>
      <w:hyperlink r:id="rId44" w:history="1">
        <w:r w:rsidRPr="00615EAE">
          <w:rPr>
            <w:rFonts w:ascii="Times New Roman" w:eastAsia="Times New Roman" w:hAnsi="Times New Roman" w:cs="Times New Roman"/>
            <w:color w:val="0000FF"/>
            <w:u w:val="single"/>
          </w:rPr>
          <w:t>rethink the traditional tenure system</w:t>
        </w:r>
      </w:hyperlink>
      <w:r w:rsidRPr="00615EAE">
        <w:rPr>
          <w:rFonts w:ascii="Times New Roman" w:eastAsia="Times New Roman" w:hAnsi="Times New Roman" w:cs="Times New Roman"/>
        </w:rPr>
        <w:t xml:space="preserve"> in a way that would incentivize excellent teaching, and create teaching-intensive tenure-track positions.</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Under an incentive system, when considering whether to grant tenure, committees can take into account excellence in teaching, by way of student evaluations, peer review, or teaching awards. For faculty on a teaching-intensive track, tenure decisions would be made based primarily on their teaching, with little or no weight given to research.</w:t>
      </w:r>
    </w:p>
    <w:p w:rsidR="00615EAE" w:rsidRPr="00615EAE" w:rsidRDefault="00615EAE" w:rsidP="00615EAE">
      <w:pPr>
        <w:spacing w:before="100" w:beforeAutospacing="1" w:after="100" w:afterAutospacing="1" w:line="240" w:lineRule="auto"/>
        <w:rPr>
          <w:rFonts w:ascii="Times New Roman" w:eastAsia="Times New Roman" w:hAnsi="Times New Roman" w:cs="Times New Roman"/>
        </w:rPr>
      </w:pPr>
      <w:r w:rsidRPr="00615EAE">
        <w:rPr>
          <w:rFonts w:ascii="Times New Roman" w:eastAsia="Times New Roman" w:hAnsi="Times New Roman" w:cs="Times New Roman"/>
        </w:rPr>
        <w:t>Though not every contingent faculty member would be eligible for such positions, these alternative models can change the incentive structures inherent in the academic profession. They may be able to remove the negative stigmas surrounding teaching in the academy and may eliminate the class-based distinctions between research and teaching faculty that have resulted from the traditional tenure model.</w:t>
      </w:r>
    </w:p>
    <w:p w:rsidR="00EF2616" w:rsidRPr="00615EAE" w:rsidRDefault="00EF2616"/>
    <w:sectPr w:rsidR="00EF2616" w:rsidRPr="00615EAE" w:rsidSect="00615EAE">
      <w:pgSz w:w="12240" w:h="15840"/>
      <w:pgMar w:top="81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A1BE6"/>
    <w:multiLevelType w:val="multilevel"/>
    <w:tmpl w:val="EA2299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9AC0020"/>
    <w:multiLevelType w:val="multilevel"/>
    <w:tmpl w:val="D71A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AE"/>
    <w:rsid w:val="00615EAE"/>
    <w:rsid w:val="00D86A3E"/>
    <w:rsid w:val="00EF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5A1CC-165A-4409-B7FB-0FE4FBE2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1800">
      <w:bodyDiv w:val="1"/>
      <w:marLeft w:val="0"/>
      <w:marRight w:val="0"/>
      <w:marTop w:val="0"/>
      <w:marBottom w:val="0"/>
      <w:divBdr>
        <w:top w:val="none" w:sz="0" w:space="0" w:color="auto"/>
        <w:left w:val="none" w:sz="0" w:space="0" w:color="auto"/>
        <w:bottom w:val="none" w:sz="0" w:space="0" w:color="auto"/>
        <w:right w:val="none" w:sz="0" w:space="0" w:color="auto"/>
      </w:divBdr>
      <w:divsChild>
        <w:div w:id="1985810301">
          <w:marLeft w:val="0"/>
          <w:marRight w:val="0"/>
          <w:marTop w:val="0"/>
          <w:marBottom w:val="0"/>
          <w:divBdr>
            <w:top w:val="none" w:sz="0" w:space="0" w:color="auto"/>
            <w:left w:val="none" w:sz="0" w:space="0" w:color="auto"/>
            <w:bottom w:val="none" w:sz="0" w:space="0" w:color="auto"/>
            <w:right w:val="none" w:sz="0" w:space="0" w:color="auto"/>
          </w:divBdr>
          <w:divsChild>
            <w:div w:id="572161423">
              <w:marLeft w:val="0"/>
              <w:marRight w:val="0"/>
              <w:marTop w:val="0"/>
              <w:marBottom w:val="0"/>
              <w:divBdr>
                <w:top w:val="none" w:sz="0" w:space="0" w:color="auto"/>
                <w:left w:val="none" w:sz="0" w:space="0" w:color="auto"/>
                <w:bottom w:val="none" w:sz="0" w:space="0" w:color="auto"/>
                <w:right w:val="none" w:sz="0" w:space="0" w:color="auto"/>
              </w:divBdr>
              <w:divsChild>
                <w:div w:id="1808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6092">
          <w:marLeft w:val="0"/>
          <w:marRight w:val="0"/>
          <w:marTop w:val="0"/>
          <w:marBottom w:val="0"/>
          <w:divBdr>
            <w:top w:val="none" w:sz="0" w:space="0" w:color="auto"/>
            <w:left w:val="none" w:sz="0" w:space="0" w:color="auto"/>
            <w:bottom w:val="none" w:sz="0" w:space="0" w:color="auto"/>
            <w:right w:val="none" w:sz="0" w:space="0" w:color="auto"/>
          </w:divBdr>
          <w:divsChild>
            <w:div w:id="2118405561">
              <w:marLeft w:val="0"/>
              <w:marRight w:val="0"/>
              <w:marTop w:val="0"/>
              <w:marBottom w:val="0"/>
              <w:divBdr>
                <w:top w:val="none" w:sz="0" w:space="0" w:color="auto"/>
                <w:left w:val="none" w:sz="0" w:space="0" w:color="auto"/>
                <w:bottom w:val="none" w:sz="0" w:space="0" w:color="auto"/>
                <w:right w:val="none" w:sz="0" w:space="0" w:color="auto"/>
              </w:divBdr>
            </w:div>
          </w:divsChild>
        </w:div>
        <w:div w:id="1641420735">
          <w:marLeft w:val="0"/>
          <w:marRight w:val="0"/>
          <w:marTop w:val="0"/>
          <w:marBottom w:val="0"/>
          <w:divBdr>
            <w:top w:val="none" w:sz="0" w:space="0" w:color="auto"/>
            <w:left w:val="none" w:sz="0" w:space="0" w:color="auto"/>
            <w:bottom w:val="none" w:sz="0" w:space="0" w:color="auto"/>
            <w:right w:val="none" w:sz="0" w:space="0" w:color="auto"/>
          </w:divBdr>
          <w:divsChild>
            <w:div w:id="894894656">
              <w:marLeft w:val="0"/>
              <w:marRight w:val="0"/>
              <w:marTop w:val="0"/>
              <w:marBottom w:val="0"/>
              <w:divBdr>
                <w:top w:val="none" w:sz="0" w:space="0" w:color="auto"/>
                <w:left w:val="none" w:sz="0" w:space="0" w:color="auto"/>
                <w:bottom w:val="none" w:sz="0" w:space="0" w:color="auto"/>
                <w:right w:val="none" w:sz="0" w:space="0" w:color="auto"/>
              </w:divBdr>
            </w:div>
            <w:div w:id="1220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15/09/24/state-college-florida-eliminates-continuous-contracts-puts-all-faculty-members-one" TargetMode="External"/><Relationship Id="rId13" Type="http://schemas.openxmlformats.org/officeDocument/2006/relationships/hyperlink" Target="http://www.uscrossier.org/pullias/research/projects/delphi/" TargetMode="External"/><Relationship Id="rId18" Type="http://schemas.openxmlformats.org/officeDocument/2006/relationships/hyperlink" Target="http://www.aft.org/sites/default/files/aa_partimefaculty0310.pdf" TargetMode="External"/><Relationship Id="rId26" Type="http://schemas.openxmlformats.org/officeDocument/2006/relationships/hyperlink" Target="http://eric.ed.gov/?id=EJ746693" TargetMode="External"/><Relationship Id="rId39" Type="http://schemas.openxmlformats.org/officeDocument/2006/relationships/hyperlink" Target="http://abs.sagepub.com/content/55/11/1485.short" TargetMode="External"/><Relationship Id="rId3" Type="http://schemas.openxmlformats.org/officeDocument/2006/relationships/settings" Target="settings.xml"/><Relationship Id="rId21" Type="http://schemas.openxmlformats.org/officeDocument/2006/relationships/hyperlink" Target="http://files.eric.ed.gov/fulltext/ED389384.pdf" TargetMode="External"/><Relationship Id="rId34" Type="http://schemas.openxmlformats.org/officeDocument/2006/relationships/hyperlink" Target="http://creativecommons.org/licenses/by/4.0/" TargetMode="External"/><Relationship Id="rId42" Type="http://schemas.openxmlformats.org/officeDocument/2006/relationships/hyperlink" Target="http://advances.sciencemag.org/content/1/1/e1400005" TargetMode="External"/><Relationship Id="rId7" Type="http://schemas.openxmlformats.org/officeDocument/2006/relationships/image" Target="media/image1.jpeg"/><Relationship Id="rId12" Type="http://schemas.openxmlformats.org/officeDocument/2006/relationships/hyperlink" Target="https://jhupbooks.press.jhu.edu/content/academic-capitalism-and-new-economy" TargetMode="External"/><Relationship Id="rId17" Type="http://schemas.openxmlformats.org/officeDocument/2006/relationships/hyperlink" Target="http://creativecommons.org/licenses/by-nc/4.0/" TargetMode="External"/><Relationship Id="rId25" Type="http://schemas.openxmlformats.org/officeDocument/2006/relationships/hyperlink" Target="http://www.tiaacref.org/ucm/groups/content/@ap_ucm_p_tcp_docs/documents/webcontent/tiaa02029947.pdf" TargetMode="External"/><Relationship Id="rId33" Type="http://schemas.openxmlformats.org/officeDocument/2006/relationships/hyperlink" Target="https://www.flickr.com/photos/sakeeb/4647211575/in/photolist-85Eb6v-9Hm4GQ-jHNzvP-jHQFGW-4ShTvQ-qvVyex-cmufUE-cmtSrQ-cmtR8o-fbdVsP-Rd8H8-4Rq9qA-CR4PQ-ePSA8R-cmtMxU-ePSAjr-9JoeC6-2K6HUd-9dfH2D-6oSuFo-cfi8rA-9JoezX-egnTku-4HNZBr-rCWcoo-rCW9CU-fbdVxP-9H5zai-eAgvxd-roDhTm-qJdXQd-cfqro5-qJrfTM-TEV9t-roEo8Q-rCWbQ9-rFdP3e-KNdgr-yyA6-roLM2H-9H8qM3-egh93M-82pwxj-egnR9d-egh5Gg-9Ha8Yj-9H8quN-Rd8CB-6oS96o-roEqBN" TargetMode="External"/><Relationship Id="rId38" Type="http://schemas.openxmlformats.org/officeDocument/2006/relationships/hyperlink" Target="http://crw.sagepub.com/content/36/3/167.abstrac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lickr.com/photos/queensucanada/10088223925/in/photolist-gnsMvg-gntarD-ayha1Q-fhkLKb-mfmDv2-ptQ96-5zqnrm-mfmFk4-8tjn4j-bvqVw3-nBfP4i-9eb3iA-njLSMC-bJkEU8-dBZUWD-a6ncMu-8y32yB-fhg82y-6TpM8i-8Hpynr-q5PjAp-kFXkQZ-egkvkz-kFVUSr-r48VyF-kFUNBR-6feAz2-cjtoSE-nsgQhu-gntaWg-ajJeYQ-fgBjaD-kbKRQP-7Cs5gQ-6fiMoo-mfmFUR-mZJX9M-6XtWzW-dyyyYU-fvrqUB-dx5GKi-kFWyyh-jKSgJP-cjt6MU-mZJKp2-mxHweV-cjt43h-cjtqpd-dx5F7e-eepnwh" TargetMode="External"/><Relationship Id="rId20" Type="http://schemas.openxmlformats.org/officeDocument/2006/relationships/hyperlink" Target="http://crw.sagepub.com/content/36/1/5.abstract" TargetMode="External"/><Relationship Id="rId29" Type="http://schemas.openxmlformats.org/officeDocument/2006/relationships/hyperlink" Target="https://www.tiaainstitute.org/public/pdf/changing-faculty-workforce-models.pdf" TargetMode="External"/><Relationship Id="rId41" Type="http://schemas.openxmlformats.org/officeDocument/2006/relationships/hyperlink" Target="https://theconversation.com/its-a-mess-graduate-schools-are-failing-to-prepare-students-for-jobs-43565" TargetMode="External"/><Relationship Id="rId1" Type="http://schemas.openxmlformats.org/officeDocument/2006/relationships/numbering" Target="numbering.xml"/><Relationship Id="rId6" Type="http://schemas.openxmlformats.org/officeDocument/2006/relationships/hyperlink" Target="http://theconversation.com/profiles/adrianna-kezar-269671" TargetMode="External"/><Relationship Id="rId11" Type="http://schemas.openxmlformats.org/officeDocument/2006/relationships/hyperlink" Target="https://www.aaup.org/report/1940-statement-principles-academic-freedom-and-tenure" TargetMode="External"/><Relationship Id="rId24" Type="http://schemas.openxmlformats.org/officeDocument/2006/relationships/hyperlink" Target="https://jhupbooks.press.jhu.edu/content/teaching-without-tenure" TargetMode="External"/><Relationship Id="rId32" Type="http://schemas.openxmlformats.org/officeDocument/2006/relationships/image" Target="media/image3.jpeg"/><Relationship Id="rId37" Type="http://schemas.openxmlformats.org/officeDocument/2006/relationships/hyperlink" Target="https://gseis.ucla.edu/directory/kevin-eagan/" TargetMode="External"/><Relationship Id="rId40" Type="http://schemas.openxmlformats.org/officeDocument/2006/relationships/hyperlink" Target="http://icorsa.org/wp-content/uploads/2016/02/Too-many-phds-Nature-2015.pdf" TargetMode="External"/><Relationship Id="rId45" Type="http://schemas.openxmlformats.org/officeDocument/2006/relationships/fontTable" Target="fontTable.xml"/><Relationship Id="rId5" Type="http://schemas.openxmlformats.org/officeDocument/2006/relationships/hyperlink" Target="http://theconversation.com/profiles/samantha-bernstein-269669" TargetMode="External"/><Relationship Id="rId15" Type="http://schemas.openxmlformats.org/officeDocument/2006/relationships/image" Target="media/image2.jpeg"/><Relationship Id="rId23" Type="http://schemas.openxmlformats.org/officeDocument/2006/relationships/hyperlink" Target="http://eric.ed.gov/?id=EJ810310" TargetMode="External"/><Relationship Id="rId28" Type="http://schemas.openxmlformats.org/officeDocument/2006/relationships/hyperlink" Target="http://www.ipr.northwestern.edu/about/news/2013/figlio-schapiro-tenure.html" TargetMode="External"/><Relationship Id="rId36" Type="http://schemas.openxmlformats.org/officeDocument/2006/relationships/hyperlink" Target="https://ced.ncsu.edu/people/ajjaeger/" TargetMode="External"/><Relationship Id="rId10" Type="http://schemas.openxmlformats.org/officeDocument/2006/relationships/hyperlink" Target="http://host.madison.com/wsj/news/local/education/university/regents-approve-new-policies-for-uw-tenure-over-professors-objections/article_e0aa29b5-438b-5182-8870-5cd76fb80144.html" TargetMode="External"/><Relationship Id="rId19" Type="http://schemas.openxmlformats.org/officeDocument/2006/relationships/hyperlink" Target="https://jhupbooks.press.jhu.edu/content/teaching-without-tenure" TargetMode="External"/><Relationship Id="rId31" Type="http://schemas.openxmlformats.org/officeDocument/2006/relationships/hyperlink" Target="http://abs.sagepub.com/content/55/11/1485.short" TargetMode="External"/><Relationship Id="rId44" Type="http://schemas.openxmlformats.org/officeDocument/2006/relationships/hyperlink" Target="http://www.palgrave.com/us/book/9781137506108" TargetMode="External"/><Relationship Id="rId4" Type="http://schemas.openxmlformats.org/officeDocument/2006/relationships/webSettings" Target="webSettings.xml"/><Relationship Id="rId9" Type="http://schemas.openxmlformats.org/officeDocument/2006/relationships/hyperlink" Target="https://theconversation.com/what-else-will-we-lose-when-wisconsin-faculty-loses-tenure-42929" TargetMode="External"/><Relationship Id="rId14" Type="http://schemas.openxmlformats.org/officeDocument/2006/relationships/hyperlink" Target="https://www.aaup.org/report/contingent-appointments-and-academic-profession" TargetMode="External"/><Relationship Id="rId22" Type="http://schemas.openxmlformats.org/officeDocument/2006/relationships/hyperlink" Target="https://www.tiaainstitute.org/public/pdf/changing-faculty-workforce-models.pdf" TargetMode="External"/><Relationship Id="rId27" Type="http://schemas.openxmlformats.org/officeDocument/2006/relationships/hyperlink" Target="https://www.tiaainstitute.org/public/pdf/changing-faculty-workforce-models.pdf" TargetMode="External"/><Relationship Id="rId30" Type="http://schemas.openxmlformats.org/officeDocument/2006/relationships/hyperlink" Target="http://www.wiley.com/WileyCDA/WileyTitle/productCd-1118002660.html" TargetMode="External"/><Relationship Id="rId35" Type="http://schemas.openxmlformats.org/officeDocument/2006/relationships/hyperlink" Target="http://eric.ed.gov/?id=EJ825258" TargetMode="External"/><Relationship Id="rId43" Type="http://schemas.openxmlformats.org/officeDocument/2006/relationships/hyperlink" Target="http://www.aaup.org/report/tenure-and-teaching-intensive-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2017-02-06T22:49:00Z</dcterms:created>
  <dcterms:modified xsi:type="dcterms:W3CDTF">2017-02-07T01:17:00Z</dcterms:modified>
</cp:coreProperties>
</file>