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F82" w:rsidRPr="00457F82" w:rsidRDefault="00457F82" w:rsidP="00457F82">
      <w:pPr>
        <w:jc w:val="center"/>
        <w:rPr>
          <w:rFonts w:ascii="Calibri" w:hAnsi="Calibri"/>
          <w:b/>
          <w:color w:val="000000"/>
          <w:sz w:val="32"/>
          <w:szCs w:val="32"/>
        </w:rPr>
      </w:pPr>
      <w:r w:rsidRPr="00457F82">
        <w:rPr>
          <w:rFonts w:ascii="Calibri" w:hAnsi="Calibri"/>
          <w:b/>
          <w:color w:val="000000"/>
          <w:sz w:val="32"/>
          <w:szCs w:val="32"/>
          <w:highlight w:val="lightGray"/>
        </w:rPr>
        <w:t>DUAL ENROLLMENT WORKSHOP</w:t>
      </w:r>
    </w:p>
    <w:p w:rsidR="00457F82" w:rsidRDefault="00457F82" w:rsidP="00457F82">
      <w:pPr>
        <w:jc w:val="center"/>
        <w:rPr>
          <w:rFonts w:ascii="Calibri" w:hAnsi="Calibri"/>
          <w:color w:val="000000"/>
        </w:rPr>
      </w:pPr>
    </w:p>
    <w:p w:rsidR="00457F82" w:rsidRDefault="00457F82" w:rsidP="00457F82">
      <w:pPr>
        <w:jc w:val="center"/>
        <w:rPr>
          <w:rFonts w:ascii="Calibri" w:hAnsi="Calibri"/>
          <w:color w:val="000000"/>
        </w:rPr>
      </w:pPr>
    </w:p>
    <w:p w:rsidR="00457F82" w:rsidRDefault="00457F82" w:rsidP="00457F82">
      <w:pPr>
        <w:jc w:val="center"/>
        <w:rPr>
          <w:rFonts w:ascii="Calibri" w:hAnsi="Calibri"/>
          <w:color w:val="000000"/>
        </w:rPr>
      </w:pPr>
      <w:r>
        <w:rPr>
          <w:rFonts w:ascii="Calibri" w:hAnsi="Calibri"/>
          <w:noProof/>
          <w:color w:val="000000"/>
        </w:rPr>
        <w:drawing>
          <wp:inline distT="0" distB="0" distL="0" distR="0">
            <wp:extent cx="3171825" cy="781050"/>
            <wp:effectExtent l="0" t="0" r="9525" b="0"/>
            <wp:docPr id="1" name="Picture 1" descr="cid:image001.jpg@01D23506.9451F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3506.9451F24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3171825" cy="781050"/>
                    </a:xfrm>
                    <a:prstGeom prst="rect">
                      <a:avLst/>
                    </a:prstGeom>
                    <a:noFill/>
                    <a:ln>
                      <a:noFill/>
                    </a:ln>
                  </pic:spPr>
                </pic:pic>
              </a:graphicData>
            </a:graphic>
          </wp:inline>
        </w:drawing>
      </w:r>
    </w:p>
    <w:p w:rsidR="00457F82" w:rsidRPr="00457F82" w:rsidRDefault="00457F82" w:rsidP="00457F82">
      <w:pPr>
        <w:jc w:val="center"/>
        <w:rPr>
          <w:rFonts w:ascii="Calibri" w:hAnsi="Calibri"/>
          <w:color w:val="000000"/>
        </w:rPr>
      </w:pPr>
    </w:p>
    <w:p w:rsidR="00457F82" w:rsidRDefault="00457F82" w:rsidP="00457F82">
      <w:pPr>
        <w:spacing w:before="100" w:beforeAutospacing="1" w:after="100" w:afterAutospacing="1" w:line="276" w:lineRule="auto"/>
        <w:rPr>
          <w:color w:val="000000"/>
        </w:rPr>
      </w:pPr>
      <w:r>
        <w:rPr>
          <w:rFonts w:ascii="Georgia" w:hAnsi="Georgia"/>
          <w:b/>
          <w:bCs/>
          <w:color w:val="4F81BD"/>
          <w:spacing w:val="-1"/>
          <w:sz w:val="36"/>
          <w:szCs w:val="36"/>
        </w:rPr>
        <w:t>Dual Enrollment Workshop</w:t>
      </w:r>
    </w:p>
    <w:p w:rsidR="00457F82" w:rsidRDefault="00457F82" w:rsidP="00457F82">
      <w:pPr>
        <w:autoSpaceDE w:val="0"/>
        <w:autoSpaceDN w:val="0"/>
        <w:spacing w:before="100" w:beforeAutospacing="1" w:after="100" w:afterAutospacing="1"/>
        <w:rPr>
          <w:color w:val="000000"/>
        </w:rPr>
      </w:pPr>
      <w:r>
        <w:rPr>
          <w:rFonts w:ascii="Georgia" w:hAnsi="Georgia"/>
          <w:b/>
          <w:bCs/>
          <w:color w:val="4F81BD"/>
          <w:spacing w:val="-1"/>
          <w:sz w:val="28"/>
          <w:szCs w:val="28"/>
        </w:rPr>
        <w:t>Learn how to navigate the opportunities and challenges for California Community Colleges and secondary school partners to better serve underrepresented students.</w:t>
      </w:r>
      <w:r>
        <w:rPr>
          <w:noProof/>
        </w:rPr>
        <w:drawing>
          <wp:anchor distT="0" distB="0" distL="114300" distR="114300" simplePos="0" relativeHeight="251658240" behindDoc="0" locked="0" layoutInCell="1" allowOverlap="0" wp14:anchorId="24D771BC" wp14:editId="783302A6">
            <wp:simplePos x="0" y="0"/>
            <wp:positionH relativeFrom="column">
              <wp:posOffset>495300</wp:posOffset>
            </wp:positionH>
            <wp:positionV relativeFrom="line">
              <wp:posOffset>290830</wp:posOffset>
            </wp:positionV>
            <wp:extent cx="1409700" cy="817245"/>
            <wp:effectExtent l="0" t="0" r="0" b="1905"/>
            <wp:wrapSquare wrapText="bothSides"/>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0" cy="817245"/>
                    </a:xfrm>
                    <a:prstGeom prst="rect">
                      <a:avLst/>
                    </a:prstGeom>
                    <a:noFill/>
                  </pic:spPr>
                </pic:pic>
              </a:graphicData>
            </a:graphic>
            <wp14:sizeRelH relativeFrom="page">
              <wp14:pctWidth>0</wp14:pctWidth>
            </wp14:sizeRelH>
            <wp14:sizeRelV relativeFrom="page">
              <wp14:pctHeight>0</wp14:pctHeight>
            </wp14:sizeRelV>
          </wp:anchor>
        </w:drawing>
      </w:r>
      <w:r>
        <w:rPr>
          <w:rFonts w:ascii="Georgia" w:hAnsi="Georgia"/>
          <w:b/>
          <w:bCs/>
          <w:color w:val="17365D"/>
          <w:sz w:val="36"/>
          <w:szCs w:val="36"/>
        </w:rPr>
        <w:t xml:space="preserve">                             </w:t>
      </w:r>
    </w:p>
    <w:p w:rsidR="00457F82" w:rsidRDefault="00457F82" w:rsidP="00457F82">
      <w:pPr>
        <w:autoSpaceDE w:val="0"/>
        <w:autoSpaceDN w:val="0"/>
        <w:spacing w:before="16" w:after="100" w:afterAutospacing="1" w:line="240" w:lineRule="atLeast"/>
        <w:rPr>
          <w:color w:val="000000"/>
        </w:rPr>
      </w:pPr>
      <w:r>
        <w:rPr>
          <w:rFonts w:ascii="Georgia" w:hAnsi="Georgia"/>
          <w:b/>
          <w:bCs/>
          <w:i/>
          <w:iCs/>
          <w:color w:val="4F81BD"/>
          <w:sz w:val="26"/>
          <w:szCs w:val="26"/>
        </w:rPr>
        <w:t>General Information</w:t>
      </w:r>
    </w:p>
    <w:p w:rsidR="00457F82" w:rsidRDefault="00457F82" w:rsidP="00457F82">
      <w:pPr>
        <w:autoSpaceDE w:val="0"/>
        <w:autoSpaceDN w:val="0"/>
        <w:spacing w:before="16" w:after="100" w:afterAutospacing="1" w:line="240" w:lineRule="atLeast"/>
        <w:rPr>
          <w:color w:val="000000"/>
        </w:rPr>
      </w:pPr>
      <w:r>
        <w:rPr>
          <w:rFonts w:ascii="Georgia" w:hAnsi="Georgia"/>
          <w:b/>
          <w:bCs/>
          <w:i/>
          <w:iCs/>
          <w:color w:val="4F81BD"/>
          <w:sz w:val="26"/>
          <w:szCs w:val="26"/>
        </w:rPr>
        <w:t> </w:t>
      </w:r>
    </w:p>
    <w:p w:rsidR="00457F82" w:rsidRDefault="00457F82" w:rsidP="00457F82">
      <w:pPr>
        <w:spacing w:before="100" w:beforeAutospacing="1" w:after="100" w:afterAutospacing="1"/>
        <w:jc w:val="both"/>
        <w:rPr>
          <w:color w:val="000000"/>
        </w:rPr>
      </w:pPr>
      <w:r>
        <w:rPr>
          <w:color w:val="000000"/>
          <w:spacing w:val="1"/>
        </w:rPr>
        <w:t xml:space="preserve">This session is designed for secondary and postsecondary partners who will help shape the agenda by noting key questions they have about dual enrollment implementation. Information shared will be designed to support the development of new and the scaling up and strengthening of existing partnerships with a focus on students from underrepresented groups. Participants will (1) learn about relevant research, (2) discuss implementation challenges and barriers, (3) share promising practices and models, and (4) review legislative guidelines. Small group activities will provide an opportunity to identify ways to accelerate students’ academic outcomes and to ensure legislative compliance. Special attention will be paid to similarities and differences for AB 288 College and Career Access Pathways (CCAP), and non-AB 288 partnerships. CCAP supports community college and school district partnerships to create seamless pathways from high school to community college as part of their college and career readiness efforts, even for students who may be struggling academically. Non-AB 288 partnerships are guided by previous legislation that allows high school students who have been shown to benefit from advanced scholastic or vocational work to enroll in community college courses with parental permission. </w:t>
      </w:r>
    </w:p>
    <w:p w:rsidR="00457F82" w:rsidRDefault="00457F82" w:rsidP="00457F82">
      <w:pPr>
        <w:autoSpaceDE w:val="0"/>
        <w:autoSpaceDN w:val="0"/>
        <w:spacing w:before="16" w:after="100" w:afterAutospacing="1" w:line="240" w:lineRule="atLeast"/>
        <w:rPr>
          <w:color w:val="000000"/>
        </w:rPr>
      </w:pPr>
      <w:r>
        <w:rPr>
          <w:rFonts w:ascii="Georgia" w:hAnsi="Georgia"/>
          <w:b/>
          <w:bCs/>
          <w:i/>
          <w:iCs/>
          <w:color w:val="4F81BD"/>
          <w:sz w:val="26"/>
          <w:szCs w:val="26"/>
        </w:rPr>
        <w:t>Workshop Schedule/Registration/Cost</w:t>
      </w:r>
    </w:p>
    <w:p w:rsidR="00457F82" w:rsidRDefault="00457F82" w:rsidP="00457F82">
      <w:pPr>
        <w:spacing w:before="100" w:beforeAutospacing="1" w:after="100" w:afterAutospacing="1"/>
        <w:jc w:val="both"/>
        <w:rPr>
          <w:color w:val="000000"/>
        </w:rPr>
      </w:pPr>
      <w:r>
        <w:rPr>
          <w:color w:val="000000"/>
          <w:spacing w:val="1"/>
        </w:rPr>
        <w:t>Registration is required through Eventbrite. There is a $50 per-person registration fee for attending. Registration includes lunch as well as morning and afternoon beverages. Participants are responsible for travel and any parking costs. This one-day workshop is tentatively scheduled from 10:00 am - 3:00 pm.</w:t>
      </w:r>
    </w:p>
    <w:p w:rsidR="00457F82" w:rsidRDefault="00457F82" w:rsidP="00457F82">
      <w:pPr>
        <w:autoSpaceDE w:val="0"/>
        <w:autoSpaceDN w:val="0"/>
        <w:spacing w:before="16" w:after="100" w:afterAutospacing="1" w:line="240" w:lineRule="atLeast"/>
        <w:rPr>
          <w:color w:val="000000"/>
        </w:rPr>
      </w:pPr>
      <w:r>
        <w:rPr>
          <w:rFonts w:ascii="Georgia" w:hAnsi="Georgia"/>
          <w:b/>
          <w:bCs/>
          <w:i/>
          <w:iCs/>
          <w:color w:val="4F81BD"/>
          <w:sz w:val="26"/>
          <w:szCs w:val="26"/>
        </w:rPr>
        <w:t>Tentative Schedule</w:t>
      </w:r>
    </w:p>
    <w:tbl>
      <w:tblPr>
        <w:tblW w:w="0" w:type="auto"/>
        <w:tblInd w:w="108" w:type="dxa"/>
        <w:tblCellMar>
          <w:left w:w="0" w:type="dxa"/>
          <w:right w:w="0" w:type="dxa"/>
        </w:tblCellMar>
        <w:tblLook w:val="04A0" w:firstRow="1" w:lastRow="0" w:firstColumn="1" w:lastColumn="0" w:noHBand="0" w:noVBand="1"/>
      </w:tblPr>
      <w:tblGrid>
        <w:gridCol w:w="4803"/>
        <w:gridCol w:w="5259"/>
      </w:tblGrid>
      <w:tr w:rsidR="00457F82" w:rsidTr="00457F82">
        <w:tc>
          <w:tcPr>
            <w:tcW w:w="4840" w:type="dxa"/>
            <w:tcMar>
              <w:top w:w="0" w:type="dxa"/>
              <w:left w:w="108" w:type="dxa"/>
              <w:bottom w:w="0" w:type="dxa"/>
              <w:right w:w="108" w:type="dxa"/>
            </w:tcMar>
            <w:hideMark/>
          </w:tcPr>
          <w:p w:rsidR="00457F82" w:rsidRDefault="00457F82">
            <w:pPr>
              <w:spacing w:before="100" w:beforeAutospacing="1" w:after="100" w:afterAutospacing="1"/>
            </w:pPr>
            <w:r>
              <w:rPr>
                <w:b/>
                <w:bCs/>
                <w:spacing w:val="1"/>
              </w:rPr>
              <w:t xml:space="preserve">Thursday, November 10, 2016 - </w:t>
            </w:r>
            <w:r>
              <w:rPr>
                <w:b/>
                <w:bCs/>
                <w:spacing w:val="1"/>
                <w:shd w:val="clear" w:color="auto" w:fill="FFFF00"/>
              </w:rPr>
              <w:t>CANCELLED</w:t>
            </w:r>
          </w:p>
          <w:p w:rsidR="00457F82" w:rsidRDefault="00457F82">
            <w:pPr>
              <w:spacing w:before="100" w:beforeAutospacing="1" w:after="100" w:afterAutospacing="1"/>
            </w:pPr>
            <w:r>
              <w:rPr>
                <w:b/>
                <w:bCs/>
                <w:i/>
                <w:iCs/>
              </w:rPr>
              <w:t>Plumas Sierra Fairgrounds – Quincy, CA</w:t>
            </w:r>
          </w:p>
          <w:p w:rsidR="00457F82" w:rsidRDefault="00457F82">
            <w:pPr>
              <w:spacing w:before="100" w:beforeAutospacing="1" w:after="100" w:afterAutospacing="1"/>
            </w:pPr>
            <w:hyperlink r:id="rId7" w:tgtFrame="_blank" w:history="1">
              <w:r>
                <w:rPr>
                  <w:rStyle w:val="Hyperlink"/>
                </w:rPr>
                <w:t>https://dualenrollmentnov10.eventbrite.com</w:t>
              </w:r>
            </w:hyperlink>
          </w:p>
        </w:tc>
        <w:tc>
          <w:tcPr>
            <w:tcW w:w="5348" w:type="dxa"/>
            <w:tcMar>
              <w:top w:w="0" w:type="dxa"/>
              <w:left w:w="108" w:type="dxa"/>
              <w:bottom w:w="0" w:type="dxa"/>
              <w:right w:w="108" w:type="dxa"/>
            </w:tcMar>
            <w:hideMark/>
          </w:tcPr>
          <w:p w:rsidR="00457F82" w:rsidRDefault="00457F82">
            <w:pPr>
              <w:spacing w:before="100" w:beforeAutospacing="1" w:after="100" w:afterAutospacing="1"/>
            </w:pPr>
            <w:r>
              <w:rPr>
                <w:b/>
                <w:bCs/>
                <w:spacing w:val="1"/>
              </w:rPr>
              <w:t>Thursday, January 12, 2017</w:t>
            </w:r>
          </w:p>
          <w:p w:rsidR="00457F82" w:rsidRDefault="00457F82">
            <w:pPr>
              <w:spacing w:before="100" w:beforeAutospacing="1" w:after="100" w:afterAutospacing="1"/>
            </w:pPr>
            <w:r>
              <w:rPr>
                <w:b/>
                <w:bCs/>
                <w:i/>
                <w:iCs/>
              </w:rPr>
              <w:t>Clovis Community College – Clovis, CA</w:t>
            </w:r>
            <w:r>
              <w:rPr>
                <w:spacing w:val="1"/>
              </w:rPr>
              <w:t xml:space="preserve"> </w:t>
            </w:r>
          </w:p>
          <w:p w:rsidR="00457F82" w:rsidRDefault="00457F82">
            <w:pPr>
              <w:spacing w:before="100" w:beforeAutospacing="1" w:after="100" w:afterAutospacing="1"/>
            </w:pPr>
            <w:hyperlink r:id="rId8" w:tgtFrame="_blank" w:history="1">
              <w:r>
                <w:rPr>
                  <w:rStyle w:val="Hyperlink"/>
                </w:rPr>
                <w:t>https://dualenrollmentjan12.eventbrite.com</w:t>
              </w:r>
            </w:hyperlink>
          </w:p>
          <w:p w:rsidR="00457F82" w:rsidRDefault="00457F82">
            <w:pPr>
              <w:spacing w:before="100" w:beforeAutospacing="1" w:after="100" w:afterAutospacing="1"/>
            </w:pPr>
            <w:r>
              <w:t> </w:t>
            </w:r>
          </w:p>
        </w:tc>
      </w:tr>
      <w:tr w:rsidR="00457F82" w:rsidTr="00457F82">
        <w:tc>
          <w:tcPr>
            <w:tcW w:w="4840" w:type="dxa"/>
            <w:tcMar>
              <w:top w:w="0" w:type="dxa"/>
              <w:left w:w="108" w:type="dxa"/>
              <w:bottom w:w="0" w:type="dxa"/>
              <w:right w:w="108" w:type="dxa"/>
            </w:tcMar>
            <w:hideMark/>
          </w:tcPr>
          <w:p w:rsidR="00457F82" w:rsidRDefault="00457F82">
            <w:pPr>
              <w:spacing w:before="100" w:beforeAutospacing="1" w:after="100" w:afterAutospacing="1"/>
            </w:pPr>
            <w:r>
              <w:rPr>
                <w:b/>
                <w:bCs/>
                <w:spacing w:val="1"/>
              </w:rPr>
              <w:lastRenderedPageBreak/>
              <w:t>Thursday, December 1, 2016</w:t>
            </w:r>
          </w:p>
          <w:p w:rsidR="00457F82" w:rsidRDefault="00457F82">
            <w:pPr>
              <w:spacing w:before="100" w:beforeAutospacing="1" w:after="100" w:afterAutospacing="1"/>
            </w:pPr>
            <w:r>
              <w:rPr>
                <w:b/>
                <w:bCs/>
                <w:i/>
                <w:iCs/>
              </w:rPr>
              <w:t>Woodland Community College – Woodland, CA</w:t>
            </w:r>
            <w:r>
              <w:rPr>
                <w:spacing w:val="1"/>
              </w:rPr>
              <w:t xml:space="preserve"> </w:t>
            </w:r>
            <w:hyperlink r:id="rId9" w:tgtFrame="_blank" w:history="1">
              <w:r>
                <w:rPr>
                  <w:rStyle w:val="Hyperlink"/>
                </w:rPr>
                <w:t>https://dualenrollmentdec1.eventbrite.com</w:t>
              </w:r>
            </w:hyperlink>
          </w:p>
        </w:tc>
        <w:tc>
          <w:tcPr>
            <w:tcW w:w="5348" w:type="dxa"/>
            <w:tcMar>
              <w:top w:w="0" w:type="dxa"/>
              <w:left w:w="108" w:type="dxa"/>
              <w:bottom w:w="0" w:type="dxa"/>
              <w:right w:w="108" w:type="dxa"/>
            </w:tcMar>
            <w:hideMark/>
          </w:tcPr>
          <w:p w:rsidR="00457F82" w:rsidRDefault="00457F82">
            <w:pPr>
              <w:spacing w:before="100" w:beforeAutospacing="1" w:after="100" w:afterAutospacing="1"/>
            </w:pPr>
            <w:r>
              <w:rPr>
                <w:b/>
                <w:bCs/>
                <w:spacing w:val="1"/>
              </w:rPr>
              <w:t>Thursday, January 19, 2017</w:t>
            </w:r>
          </w:p>
          <w:p w:rsidR="00457F82" w:rsidRDefault="00457F82">
            <w:pPr>
              <w:spacing w:before="100" w:beforeAutospacing="1" w:after="100" w:afterAutospacing="1"/>
            </w:pPr>
            <w:r>
              <w:rPr>
                <w:b/>
                <w:bCs/>
                <w:i/>
                <w:iCs/>
              </w:rPr>
              <w:t>Chabot College – Hayward, CA</w:t>
            </w:r>
            <w:r>
              <w:rPr>
                <w:spacing w:val="1"/>
              </w:rPr>
              <w:t xml:space="preserve"> </w:t>
            </w:r>
          </w:p>
          <w:p w:rsidR="00457F82" w:rsidRDefault="00457F82">
            <w:pPr>
              <w:spacing w:before="100" w:beforeAutospacing="1" w:after="100" w:afterAutospacing="1"/>
            </w:pPr>
            <w:hyperlink r:id="rId10" w:tgtFrame="_blank" w:history="1">
              <w:r>
                <w:rPr>
                  <w:rStyle w:val="Hyperlink"/>
                </w:rPr>
                <w:t>https://dualenrollmentjan19.eventbrite.com</w:t>
              </w:r>
            </w:hyperlink>
          </w:p>
          <w:p w:rsidR="00457F82" w:rsidRDefault="00457F82">
            <w:pPr>
              <w:spacing w:before="100" w:beforeAutospacing="1" w:after="100" w:afterAutospacing="1"/>
            </w:pPr>
            <w:r>
              <w:t> </w:t>
            </w:r>
          </w:p>
        </w:tc>
      </w:tr>
      <w:tr w:rsidR="00457F82" w:rsidTr="00457F82">
        <w:tc>
          <w:tcPr>
            <w:tcW w:w="4840" w:type="dxa"/>
            <w:tcMar>
              <w:top w:w="0" w:type="dxa"/>
              <w:left w:w="108" w:type="dxa"/>
              <w:bottom w:w="0" w:type="dxa"/>
              <w:right w:w="108" w:type="dxa"/>
            </w:tcMar>
            <w:hideMark/>
          </w:tcPr>
          <w:p w:rsidR="00457F82" w:rsidRDefault="00457F82">
            <w:pPr>
              <w:spacing w:before="100" w:beforeAutospacing="1" w:after="100" w:afterAutospacing="1"/>
            </w:pPr>
            <w:r>
              <w:rPr>
                <w:b/>
                <w:bCs/>
                <w:spacing w:val="1"/>
              </w:rPr>
              <w:t>Thursday, December 8, 2016</w:t>
            </w:r>
          </w:p>
          <w:p w:rsidR="00457F82" w:rsidRDefault="00457F82">
            <w:pPr>
              <w:spacing w:before="100" w:beforeAutospacing="1" w:after="100" w:afterAutospacing="1"/>
            </w:pPr>
            <w:r>
              <w:rPr>
                <w:b/>
                <w:bCs/>
                <w:i/>
                <w:iCs/>
              </w:rPr>
              <w:t>Ventura Pierpont Inn – Ventura, CA</w:t>
            </w:r>
          </w:p>
          <w:p w:rsidR="00457F82" w:rsidRDefault="00457F82">
            <w:pPr>
              <w:spacing w:before="100" w:beforeAutospacing="1" w:after="100" w:afterAutospacing="1"/>
            </w:pPr>
            <w:hyperlink r:id="rId11" w:tgtFrame="_blank" w:history="1">
              <w:r>
                <w:rPr>
                  <w:rStyle w:val="Hyperlink"/>
                </w:rPr>
                <w:t>https://dualenrollmentdec8.eventbrite.com</w:t>
              </w:r>
            </w:hyperlink>
          </w:p>
        </w:tc>
        <w:tc>
          <w:tcPr>
            <w:tcW w:w="5348" w:type="dxa"/>
            <w:tcMar>
              <w:top w:w="0" w:type="dxa"/>
              <w:left w:w="108" w:type="dxa"/>
              <w:bottom w:w="0" w:type="dxa"/>
              <w:right w:w="108" w:type="dxa"/>
            </w:tcMar>
            <w:hideMark/>
          </w:tcPr>
          <w:p w:rsidR="00457F82" w:rsidRDefault="00457F82">
            <w:pPr>
              <w:spacing w:before="100" w:beforeAutospacing="1" w:after="100" w:afterAutospacing="1"/>
            </w:pPr>
            <w:r>
              <w:rPr>
                <w:b/>
                <w:bCs/>
                <w:spacing w:val="1"/>
              </w:rPr>
              <w:t>Thursday, February 2, 2017</w:t>
            </w:r>
          </w:p>
          <w:p w:rsidR="00457F82" w:rsidRDefault="00457F82">
            <w:pPr>
              <w:spacing w:before="100" w:beforeAutospacing="1" w:after="100" w:afterAutospacing="1"/>
            </w:pPr>
            <w:r>
              <w:rPr>
                <w:spacing w:val="1"/>
              </w:rPr>
              <w:t>Location:  Long Beach, CA  (TBD)</w:t>
            </w:r>
          </w:p>
          <w:p w:rsidR="00457F82" w:rsidRDefault="00457F82">
            <w:pPr>
              <w:spacing w:before="100" w:beforeAutospacing="1" w:after="100" w:afterAutospacing="1"/>
            </w:pPr>
            <w:hyperlink r:id="rId12" w:tgtFrame="_blank" w:history="1">
              <w:r>
                <w:rPr>
                  <w:rStyle w:val="Hyperlink"/>
                </w:rPr>
                <w:t>https://dualenrollmentfeb2.eventbrite.com</w:t>
              </w:r>
            </w:hyperlink>
          </w:p>
        </w:tc>
      </w:tr>
    </w:tbl>
    <w:p w:rsidR="00457F82" w:rsidRDefault="00457F82" w:rsidP="00457F82">
      <w:pPr>
        <w:autoSpaceDE w:val="0"/>
        <w:autoSpaceDN w:val="0"/>
        <w:spacing w:before="16" w:after="100" w:afterAutospacing="1" w:line="240" w:lineRule="atLeast"/>
        <w:rPr>
          <w:rFonts w:ascii="Calibri" w:eastAsia="Times New Roman" w:hAnsi="Calibri"/>
          <w:color w:val="000000"/>
          <w:spacing w:val="1"/>
          <w:sz w:val="22"/>
          <w:szCs w:val="22"/>
        </w:rPr>
      </w:pPr>
    </w:p>
    <w:p w:rsidR="00457F82" w:rsidRDefault="00457F82" w:rsidP="00457F82">
      <w:pPr>
        <w:autoSpaceDE w:val="0"/>
        <w:autoSpaceDN w:val="0"/>
        <w:spacing w:before="16" w:after="100" w:afterAutospacing="1" w:line="240" w:lineRule="atLeast"/>
        <w:rPr>
          <w:color w:val="000000"/>
        </w:rPr>
      </w:pPr>
      <w:r>
        <w:rPr>
          <w:rFonts w:ascii="Georgia" w:hAnsi="Georgia"/>
          <w:b/>
          <w:bCs/>
          <w:i/>
          <w:iCs/>
          <w:color w:val="4F81BD"/>
          <w:spacing w:val="1"/>
          <w:sz w:val="26"/>
          <w:szCs w:val="26"/>
        </w:rPr>
        <w:t>W</w:t>
      </w:r>
      <w:r>
        <w:rPr>
          <w:rFonts w:ascii="Georgia" w:hAnsi="Georgia"/>
          <w:b/>
          <w:bCs/>
          <w:i/>
          <w:iCs/>
          <w:color w:val="4F81BD"/>
          <w:sz w:val="26"/>
          <w:szCs w:val="26"/>
        </w:rPr>
        <w:t>ho</w:t>
      </w:r>
      <w:r>
        <w:rPr>
          <w:rFonts w:ascii="Georgia" w:hAnsi="Georgia"/>
          <w:b/>
          <w:bCs/>
          <w:i/>
          <w:iCs/>
          <w:color w:val="4F81BD"/>
          <w:spacing w:val="-3"/>
          <w:sz w:val="26"/>
          <w:szCs w:val="26"/>
        </w:rPr>
        <w:t xml:space="preserve"> </w:t>
      </w:r>
      <w:r>
        <w:rPr>
          <w:rFonts w:ascii="Georgia" w:hAnsi="Georgia"/>
          <w:b/>
          <w:bCs/>
          <w:i/>
          <w:iCs/>
          <w:color w:val="4F81BD"/>
          <w:sz w:val="26"/>
          <w:szCs w:val="26"/>
        </w:rPr>
        <w:t>Sh</w:t>
      </w:r>
      <w:r>
        <w:rPr>
          <w:rFonts w:ascii="Georgia" w:hAnsi="Georgia"/>
          <w:b/>
          <w:bCs/>
          <w:i/>
          <w:iCs/>
          <w:color w:val="4F81BD"/>
          <w:spacing w:val="1"/>
          <w:sz w:val="26"/>
          <w:szCs w:val="26"/>
        </w:rPr>
        <w:t>ou</w:t>
      </w:r>
      <w:r>
        <w:rPr>
          <w:rFonts w:ascii="Georgia" w:hAnsi="Georgia"/>
          <w:b/>
          <w:bCs/>
          <w:i/>
          <w:iCs/>
          <w:color w:val="4F81BD"/>
          <w:spacing w:val="-1"/>
          <w:sz w:val="26"/>
          <w:szCs w:val="26"/>
        </w:rPr>
        <w:t>l</w:t>
      </w:r>
      <w:r>
        <w:rPr>
          <w:rFonts w:ascii="Georgia" w:hAnsi="Georgia"/>
          <w:b/>
          <w:bCs/>
          <w:i/>
          <w:iCs/>
          <w:color w:val="4F81BD"/>
          <w:sz w:val="26"/>
          <w:szCs w:val="26"/>
        </w:rPr>
        <w:t>d</w:t>
      </w:r>
      <w:r>
        <w:rPr>
          <w:rFonts w:ascii="Georgia" w:hAnsi="Georgia"/>
          <w:b/>
          <w:bCs/>
          <w:i/>
          <w:iCs/>
          <w:color w:val="4F81BD"/>
          <w:spacing w:val="-8"/>
          <w:sz w:val="26"/>
          <w:szCs w:val="26"/>
        </w:rPr>
        <w:t xml:space="preserve"> </w:t>
      </w:r>
      <w:r>
        <w:rPr>
          <w:rFonts w:ascii="Georgia" w:hAnsi="Georgia"/>
          <w:b/>
          <w:bCs/>
          <w:i/>
          <w:iCs/>
          <w:color w:val="4F81BD"/>
          <w:sz w:val="26"/>
          <w:szCs w:val="26"/>
        </w:rPr>
        <w:t>A</w:t>
      </w:r>
      <w:r>
        <w:rPr>
          <w:rFonts w:ascii="Georgia" w:hAnsi="Georgia"/>
          <w:b/>
          <w:bCs/>
          <w:i/>
          <w:iCs/>
          <w:color w:val="4F81BD"/>
          <w:spacing w:val="1"/>
          <w:sz w:val="26"/>
          <w:szCs w:val="26"/>
        </w:rPr>
        <w:t>t</w:t>
      </w:r>
      <w:r>
        <w:rPr>
          <w:rFonts w:ascii="Georgia" w:hAnsi="Georgia"/>
          <w:b/>
          <w:bCs/>
          <w:i/>
          <w:iCs/>
          <w:color w:val="4F81BD"/>
          <w:sz w:val="26"/>
          <w:szCs w:val="26"/>
        </w:rPr>
        <w:t>tend?</w:t>
      </w:r>
      <w:r>
        <w:rPr>
          <w:color w:val="000000"/>
          <w:spacing w:val="1"/>
        </w:rPr>
        <w:t> </w:t>
      </w:r>
    </w:p>
    <w:p w:rsidR="00457F82" w:rsidRDefault="00457F82" w:rsidP="00457F82">
      <w:pPr>
        <w:spacing w:before="100" w:beforeAutospacing="1" w:after="100" w:afterAutospacing="1"/>
        <w:jc w:val="both"/>
        <w:rPr>
          <w:color w:val="000000"/>
        </w:rPr>
      </w:pPr>
      <w:r>
        <w:rPr>
          <w:color w:val="000000"/>
          <w:spacing w:val="1"/>
        </w:rPr>
        <w:t xml:space="preserve">Each college is encouraged to send a team that includes its dual enrollment partners including the following postsecondary and secondary representatives: CIO/dean, CSSO/dean, Chair of Counseling, faculty, Academic Senate, key secondary administrators, Admissions and Records, principals, teachers, and staff who will be working directly with dually enrolled students. </w:t>
      </w:r>
      <w:bookmarkStart w:id="0" w:name="_GoBack"/>
      <w:bookmarkEnd w:id="0"/>
    </w:p>
    <w:p w:rsidR="00457F82" w:rsidRDefault="00457F82" w:rsidP="00457F82">
      <w:pPr>
        <w:autoSpaceDE w:val="0"/>
        <w:autoSpaceDN w:val="0"/>
        <w:spacing w:before="16" w:after="100" w:afterAutospacing="1" w:line="240" w:lineRule="atLeast"/>
        <w:rPr>
          <w:color w:val="000000"/>
        </w:rPr>
      </w:pPr>
      <w:r>
        <w:rPr>
          <w:rFonts w:ascii="Georgia" w:hAnsi="Georgia"/>
          <w:b/>
          <w:bCs/>
          <w:i/>
          <w:iCs/>
          <w:color w:val="4F81BD"/>
          <w:sz w:val="26"/>
          <w:szCs w:val="26"/>
        </w:rPr>
        <w:t xml:space="preserve">Questions? </w:t>
      </w:r>
    </w:p>
    <w:p w:rsidR="00457F82" w:rsidRDefault="00457F82" w:rsidP="00457F82">
      <w:pPr>
        <w:spacing w:before="100" w:beforeAutospacing="1" w:after="100" w:afterAutospacing="1"/>
        <w:rPr>
          <w:color w:val="000000"/>
        </w:rPr>
      </w:pPr>
      <w:r>
        <w:rPr>
          <w:color w:val="000000"/>
        </w:rPr>
        <w:t xml:space="preserve">For questions related to workshop registration, contact Maureen Akal at </w:t>
      </w:r>
      <w:hyperlink r:id="rId13" w:tgtFrame="_blank" w:history="1">
        <w:r>
          <w:rPr>
            <w:rStyle w:val="Hyperlink"/>
          </w:rPr>
          <w:t>Makal0361@icloud.com</w:t>
        </w:r>
      </w:hyperlink>
      <w:r>
        <w:rPr>
          <w:color w:val="000000"/>
        </w:rPr>
        <w:t xml:space="preserve">  or </w:t>
      </w:r>
      <w:hyperlink r:id="rId14" w:tgtFrame="_blank" w:history="1">
        <w:r>
          <w:rPr>
            <w:rStyle w:val="Hyperlink"/>
          </w:rPr>
          <w:t>(630)337-3004</w:t>
        </w:r>
      </w:hyperlink>
      <w:r>
        <w:rPr>
          <w:color w:val="000000"/>
        </w:rPr>
        <w:t>.</w:t>
      </w:r>
    </w:p>
    <w:p w:rsidR="000A6B79" w:rsidRDefault="000A6B79"/>
    <w:sectPr w:rsidR="000A6B79" w:rsidSect="00457F82">
      <w:pgSz w:w="12240" w:h="15840"/>
      <w:pgMar w:top="900" w:right="1080" w:bottom="81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F82"/>
    <w:rsid w:val="000A6B79"/>
    <w:rsid w:val="0045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E333B1-3B51-4224-B8D3-BDF291808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F8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7F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37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ualenrollmentjan12.eventbrite.com" TargetMode="External"/><Relationship Id="rId13" Type="http://schemas.openxmlformats.org/officeDocument/2006/relationships/hyperlink" Target="mailto:Makal0361@icloud.com" TargetMode="External"/><Relationship Id="rId3" Type="http://schemas.openxmlformats.org/officeDocument/2006/relationships/webSettings" Target="webSettings.xml"/><Relationship Id="rId7" Type="http://schemas.openxmlformats.org/officeDocument/2006/relationships/hyperlink" Target="https://dualenrollmentnov10.eventbrite.com" TargetMode="External"/><Relationship Id="rId12" Type="http://schemas.openxmlformats.org/officeDocument/2006/relationships/hyperlink" Target="https://dualenrollmentfeb2.eventbrite.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dualenrollmentdec8.eventbrite.com" TargetMode="External"/><Relationship Id="rId5" Type="http://schemas.openxmlformats.org/officeDocument/2006/relationships/image" Target="cid:image001.jpg@01D23506.9451F240" TargetMode="External"/><Relationship Id="rId15" Type="http://schemas.openxmlformats.org/officeDocument/2006/relationships/fontTable" Target="fontTable.xml"/><Relationship Id="rId10" Type="http://schemas.openxmlformats.org/officeDocument/2006/relationships/hyperlink" Target="https://dualenrollmentjan19.eventbrite.com" TargetMode="External"/><Relationship Id="rId4" Type="http://schemas.openxmlformats.org/officeDocument/2006/relationships/image" Target="media/image1.jpeg"/><Relationship Id="rId9" Type="http://schemas.openxmlformats.org/officeDocument/2006/relationships/hyperlink" Target="https://dualenrollmentdec1.eventbrite.com" TargetMode="External"/><Relationship Id="rId14" Type="http://schemas.openxmlformats.org/officeDocument/2006/relationships/hyperlink" Target="tel:%28630%29337-3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2016-11-03T22:06:00Z</dcterms:created>
  <dcterms:modified xsi:type="dcterms:W3CDTF">2016-11-03T22:08:00Z</dcterms:modified>
</cp:coreProperties>
</file>