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5A9" w:rsidRPr="006165A9" w:rsidRDefault="006165A9" w:rsidP="006165A9">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6165A9">
        <w:rPr>
          <w:rFonts w:ascii="Times New Roman" w:eastAsia="Times New Roman" w:hAnsi="Times New Roman" w:cs="Times New Roman"/>
          <w:b/>
          <w:bCs/>
          <w:kern w:val="36"/>
          <w:sz w:val="32"/>
          <w:szCs w:val="32"/>
          <w:highlight w:val="lightGray"/>
        </w:rPr>
        <w:t>Award-Winning Teachers Reflect on Their Training</w:t>
      </w:r>
    </w:p>
    <w:p w:rsidR="006165A9" w:rsidRPr="006165A9" w:rsidRDefault="006165A9" w:rsidP="006165A9">
      <w:pPr>
        <w:spacing w:after="0"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 xml:space="preserve">July 30, 2017 </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We asked several faculty members who have won awards for their teaching to tell us what they wished they had learned or are grateful they did learn about teaching when they were doctoral students. Here are their responses.</w:t>
      </w:r>
    </w:p>
    <w:p w:rsidR="006165A9" w:rsidRPr="006165A9" w:rsidRDefault="006165A9" w:rsidP="006165A9">
      <w:pPr>
        <w:spacing w:after="0"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b/>
          <w:bCs/>
          <w:sz w:val="24"/>
          <w:szCs w:val="24"/>
        </w:rPr>
        <w:t>AMY L. BRANDZEL</w:t>
      </w:r>
    </w:p>
    <w:p w:rsidR="006165A9" w:rsidRPr="006165A9" w:rsidRDefault="006165A9" w:rsidP="006165A9">
      <w:pPr>
        <w:spacing w:after="0"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b/>
          <w:bCs/>
          <w:sz w:val="24"/>
          <w:szCs w:val="24"/>
        </w:rPr>
        <w:t>Associate professor of American studies and women studies, University of New Mexico</w:t>
      </w:r>
    </w:p>
    <w:p w:rsid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 xml:space="preserve">Compared to the experiences of most of my colleagues, my training as a Ph.D. student was exceptional. That’s because I come from a feminist-studies doctoral program that required a course on feminist pedagogies before I was tossed into the classroom. The majority of my colleagues were only given the most basic introductions into their teaching careers through what can only be described as weak </w:t>
      </w:r>
      <w:proofErr w:type="spellStart"/>
      <w:r w:rsidRPr="006165A9">
        <w:rPr>
          <w:rFonts w:ascii="Times New Roman" w:eastAsia="Times New Roman" w:hAnsi="Times New Roman" w:cs="Times New Roman"/>
          <w:sz w:val="24"/>
          <w:szCs w:val="24"/>
        </w:rPr>
        <w:t>universitywide</w:t>
      </w:r>
      <w:proofErr w:type="spellEnd"/>
      <w:r w:rsidRPr="006165A9">
        <w:rPr>
          <w:rFonts w:ascii="Times New Roman" w:eastAsia="Times New Roman" w:hAnsi="Times New Roman" w:cs="Times New Roman"/>
          <w:sz w:val="24"/>
          <w:szCs w:val="24"/>
        </w:rPr>
        <w:t xml:space="preserve"> "TA training" modules. These modules at best offer a few days of so-called teacher training to Ph.D. students from throughout the disciplines. Science and humanities scholars are thrown together and given a few samples of teaching strategies. This is what my former university did, and this is what my current university does.</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p>
    <w:p w:rsidR="006165A9" w:rsidRPr="006165A9" w:rsidRDefault="006165A9" w:rsidP="006165A9">
      <w:pPr>
        <w:spacing w:after="0" w:line="240" w:lineRule="auto"/>
        <w:jc w:val="center"/>
        <w:rPr>
          <w:rFonts w:ascii="Times New Roman" w:eastAsia="Times New Roman" w:hAnsi="Times New Roman" w:cs="Times New Roman"/>
          <w:sz w:val="24"/>
          <w:szCs w:val="24"/>
        </w:rPr>
      </w:pPr>
      <w:r w:rsidRPr="006165A9">
        <w:rPr>
          <w:rFonts w:ascii="Times New Roman" w:eastAsia="Times New Roman" w:hAnsi="Times New Roman" w:cs="Times New Roman"/>
          <w:noProof/>
          <w:color w:val="0000FF"/>
          <w:sz w:val="24"/>
          <w:szCs w:val="24"/>
        </w:rPr>
        <w:drawing>
          <wp:inline distT="0" distB="0" distL="0" distR="0" wp14:anchorId="35D073F1" wp14:editId="7D49D471">
            <wp:extent cx="1914525" cy="1278075"/>
            <wp:effectExtent l="0" t="0" r="0" b="0"/>
            <wp:docPr id="2" name="Picture 2" descr="http://www.chronicle.com/img/photos/biz/photo_83005_landscape_370x24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ronicle.com/img/photos/biz/photo_83005_landscape_370x247.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4686" cy="1291534"/>
                    </a:xfrm>
                    <a:prstGeom prst="rect">
                      <a:avLst/>
                    </a:prstGeom>
                    <a:noFill/>
                    <a:ln>
                      <a:noFill/>
                    </a:ln>
                  </pic:spPr>
                </pic:pic>
              </a:graphicData>
            </a:graphic>
          </wp:inline>
        </w:drawing>
      </w:r>
    </w:p>
    <w:p w:rsidR="006165A9" w:rsidRDefault="006165A9" w:rsidP="006165A9">
      <w:pPr>
        <w:spacing w:after="0" w:line="240" w:lineRule="auto"/>
        <w:rPr>
          <w:rFonts w:ascii="Times New Roman" w:eastAsia="Times New Roman" w:hAnsi="Times New Roman" w:cs="Times New Roman"/>
          <w:sz w:val="24"/>
          <w:szCs w:val="24"/>
        </w:rPr>
      </w:pPr>
    </w:p>
    <w:p w:rsidR="006165A9" w:rsidRPr="006165A9" w:rsidRDefault="006165A9" w:rsidP="006165A9">
      <w:pPr>
        <w:spacing w:after="0" w:line="240" w:lineRule="auto"/>
        <w:rPr>
          <w:rFonts w:ascii="Times New Roman" w:eastAsia="Times New Roman" w:hAnsi="Times New Roman" w:cs="Times New Roman"/>
          <w:sz w:val="24"/>
          <w:szCs w:val="24"/>
        </w:rPr>
      </w:pPr>
      <w:bookmarkStart w:id="0" w:name="_GoBack"/>
      <w:bookmarkEnd w:id="0"/>
      <w:r w:rsidRPr="006165A9">
        <w:rPr>
          <w:rFonts w:ascii="Times New Roman" w:eastAsia="Times New Roman" w:hAnsi="Times New Roman" w:cs="Times New Roman"/>
          <w:sz w:val="24"/>
          <w:szCs w:val="24"/>
        </w:rPr>
        <w:t>When I was a graduate student, I went to a few of these trainings, but it wasn’t until I was in a semester-long course with like-minded graduate students, all of us invested in questions of feminist studies, that I finally began to construct my own teaching practice. It was in this space that I started to figure out what my priorities and investments were as a teacher, and began to construct diverse classroom methods to try on and to see if they fit.</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The trial and error of teaching happens for all of us, but only the few, only the lucky, are allowed the opportunity to reflect on what we are trying to achieve in the classroom.</w:t>
      </w:r>
    </w:p>
    <w:p w:rsidR="006165A9" w:rsidRPr="006165A9" w:rsidRDefault="006165A9" w:rsidP="006165A9">
      <w:pPr>
        <w:spacing w:after="0"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b/>
          <w:bCs/>
          <w:sz w:val="24"/>
          <w:szCs w:val="24"/>
        </w:rPr>
        <w:t>KIRK DORAN</w:t>
      </w:r>
    </w:p>
    <w:p w:rsidR="006165A9" w:rsidRPr="006165A9" w:rsidRDefault="006165A9" w:rsidP="006165A9">
      <w:pPr>
        <w:spacing w:after="0"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b/>
          <w:bCs/>
          <w:sz w:val="24"/>
          <w:szCs w:val="24"/>
        </w:rPr>
        <w:t>Associate professor of economics, University of Notre Dame</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When I was a Ph.D. student we didn’t talk much about teaching; we just did it. But experience alone isn’t as good as experience plus good advice. I wish someone had told me then the three things I would need now in order to be a good teacher.</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These three things are: to forget, to give courage, and to inspire perseverance. First, a teacher needs to forget what he knows and think like someone who is learning something for the first time, piecing together arguments that can persuade and guide students who don’t already understand a topic intuitively. Forgetting is unnatural for us and mentally painful, and I wish I had known I would need to make it a habit from the start.</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 xml:space="preserve">Second, a teacher needs to give courage to students. As </w:t>
      </w:r>
      <w:proofErr w:type="spellStart"/>
      <w:r w:rsidRPr="006165A9">
        <w:rPr>
          <w:rFonts w:ascii="Times New Roman" w:eastAsia="Times New Roman" w:hAnsi="Times New Roman" w:cs="Times New Roman"/>
          <w:sz w:val="24"/>
          <w:szCs w:val="24"/>
        </w:rPr>
        <w:t>Ph.D.s</w:t>
      </w:r>
      <w:proofErr w:type="spellEnd"/>
      <w:r w:rsidRPr="006165A9">
        <w:rPr>
          <w:rFonts w:ascii="Times New Roman" w:eastAsia="Times New Roman" w:hAnsi="Times New Roman" w:cs="Times New Roman"/>
          <w:sz w:val="24"/>
          <w:szCs w:val="24"/>
        </w:rPr>
        <w:t xml:space="preserve">, we spend years interacting with people who are intellectually self-critical. But this is a rare trait; once we take our first job, most of our students will arrive committed to various ideologies on the basis of limited evidence. These ideologies give them a sense of comfort </w:t>
      </w:r>
      <w:r w:rsidRPr="006165A9">
        <w:rPr>
          <w:rFonts w:ascii="Times New Roman" w:eastAsia="Times New Roman" w:hAnsi="Times New Roman" w:cs="Times New Roman"/>
          <w:sz w:val="24"/>
          <w:szCs w:val="24"/>
        </w:rPr>
        <w:lastRenderedPageBreak/>
        <w:t>and identity in an uncertain world. They won’t abandon this comfort in order to seek the truth and follow it wherever it leads unless we give them the courage to do so. We can give courage by modeling it, by telling the students that we believe they have courage inside of them, and by praising them when they exhibit it.</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Finally, we need to inspire perseverance; often a student is just a few days away from understanding a fundamental idea, and their continued progress depends on just a little more perseverance than they are used to giving.</w:t>
      </w:r>
    </w:p>
    <w:p w:rsidR="006165A9" w:rsidRPr="006165A9" w:rsidRDefault="006165A9" w:rsidP="006165A9">
      <w:pPr>
        <w:spacing w:after="0"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b/>
          <w:bCs/>
          <w:sz w:val="24"/>
          <w:szCs w:val="24"/>
        </w:rPr>
        <w:t>MARK LEE</w:t>
      </w:r>
    </w:p>
    <w:p w:rsidR="006165A9" w:rsidRPr="006165A9" w:rsidRDefault="006165A9" w:rsidP="006165A9">
      <w:pPr>
        <w:spacing w:after="0"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b/>
          <w:bCs/>
          <w:sz w:val="24"/>
          <w:szCs w:val="24"/>
        </w:rPr>
        <w:t>Associate professor of biology, Spelman College</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As a graduate student, I wish I had learned to focus my efforts more on students’ learning than on my own teaching. If I complete a stellar job of teaching and no one learns anything, what is the point?</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I wish I knew that my approach to scientific research could be used to improve student learning. As a scientist, I used a rigor informed by current thinking in the field, collected my own data, and determined how that data should help decide what I should do next. If I had known that I should bring that same rigor to my classroom, I would have been a better educator at a much earlier stage of my teaching career.</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I wish I had gathered and analyzed data from students to help me figure out what was working. If students consistently met a learning goal, I would have known to keep that learning approach for future use. If students were not adequately prepared for assessments and did not meet the learning goals, then I would have known to revisit that teaching approach or toss it altogether. Basically, I should have engaged in a significant level of self-assessment based on student performance and not student attitudes about how much they "liked" my class.</w:t>
      </w:r>
    </w:p>
    <w:p w:rsidR="006165A9" w:rsidRPr="006165A9" w:rsidRDefault="006165A9" w:rsidP="006165A9">
      <w:pPr>
        <w:spacing w:after="0"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b/>
          <w:bCs/>
          <w:sz w:val="24"/>
          <w:szCs w:val="24"/>
        </w:rPr>
        <w:t>SARAH LEUPEN</w:t>
      </w:r>
    </w:p>
    <w:p w:rsidR="006165A9" w:rsidRDefault="006165A9" w:rsidP="006165A9">
      <w:pPr>
        <w:spacing w:after="0" w:line="240" w:lineRule="auto"/>
        <w:rPr>
          <w:rFonts w:ascii="Times New Roman" w:eastAsia="Times New Roman" w:hAnsi="Times New Roman" w:cs="Times New Roman"/>
          <w:b/>
          <w:bCs/>
          <w:sz w:val="24"/>
          <w:szCs w:val="24"/>
        </w:rPr>
      </w:pPr>
      <w:r w:rsidRPr="006165A9">
        <w:rPr>
          <w:rFonts w:ascii="Times New Roman" w:eastAsia="Times New Roman" w:hAnsi="Times New Roman" w:cs="Times New Roman"/>
          <w:b/>
          <w:bCs/>
          <w:sz w:val="24"/>
          <w:szCs w:val="24"/>
        </w:rPr>
        <w:t>Senior lecturer in biology, University of Maryland-Baltimore County</w:t>
      </w:r>
    </w:p>
    <w:p w:rsidR="006165A9" w:rsidRPr="006165A9" w:rsidRDefault="006165A9" w:rsidP="006165A9">
      <w:pPr>
        <w:spacing w:after="0" w:line="240" w:lineRule="auto"/>
        <w:rPr>
          <w:rFonts w:ascii="Times New Roman" w:eastAsia="Times New Roman" w:hAnsi="Times New Roman" w:cs="Times New Roman"/>
          <w:sz w:val="24"/>
          <w:szCs w:val="24"/>
        </w:rPr>
      </w:pP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I wish I had been taught that there is an evidence base of best practices in university teaching, and what some of those practices are. That it is well established, for example, that students can only learn well when they are given an opportunity to practice using the information, or performing the skills, that they are expected to learn, while receiving frequent feedback on the quality of their understanding. But beyond being exposed to specific ideas in the teaching literature, simply being made aware that there was such a literature — that there was already a good deal of theoretical and empirical work on the topic — would have been a revelation to me.</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Of course, being familiar with a variety of evidence-based practices doesn’t, by itself, allow one to make a good course. The next step would have been learning (including practicing!) how to design a course: how I could best choose and incorporate these practices into a structure that would best promote student learning, as well as allowing me to assess how successful I’d been in doing so.</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Happily, there has been some improvement in the above since I was a graduate student in the 1990s. What remains almost totally unchanged is something I was taught then, implicitly: that teaching is not important, or intellectually interesting, but rather something to get over with in order to get back to the lab bench as quickly as possible. No matter what we tell our graduate students about teaching, as long as incentive structures — especially those for hiring, tenure, and promotion — remain almost exclusively research-focused (even at many "teaching oriented" schools), we will continue to teach this unfortunate lesson. This must change if teaching is to improve broadly.</w:t>
      </w:r>
    </w:p>
    <w:p w:rsidR="006165A9" w:rsidRPr="006165A9" w:rsidRDefault="006165A9" w:rsidP="006165A9">
      <w:pPr>
        <w:spacing w:after="0"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b/>
          <w:bCs/>
          <w:sz w:val="24"/>
          <w:szCs w:val="24"/>
        </w:rPr>
        <w:t>BETH SEVERY-HOVEN</w:t>
      </w:r>
    </w:p>
    <w:p w:rsidR="006165A9" w:rsidRPr="006165A9" w:rsidRDefault="006165A9" w:rsidP="006165A9">
      <w:pPr>
        <w:spacing w:after="0"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b/>
          <w:bCs/>
          <w:sz w:val="24"/>
          <w:szCs w:val="24"/>
        </w:rPr>
        <w:t>Professor of classics, Macalester College</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lastRenderedPageBreak/>
        <w:t>On the whole I was extremely well served by my graduate education, but in terms of preparing to teach I would have appreciated a better sense of the institutional landscape. Being a TA at an R1 prepared me to teach at an R1. You can see this just in terms of course structure — undergraduate courses at my graduate institution had lectures three times a week for 100-400 students AND discussion sections led by TAs like me with 20 students once or twice a week. But that doesn’t hold everywhere.</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In my field, lots of jobs are at liberal-arts colleges, where courses are three days a week with 10 to 25 students. A friend went to a state university with classes of 70-100, but without TAs or discussion sections. I have no idea how classes are organized at community colleges, and these differences just scratch the surface. I remember learning how to apply to these different types of schools, but not how to teach at them. Fortunately for me, I started out during the "Wild West" days of the internet, when many if not most new professors made webpages for their courses. I could surf my way to a range of syllabi appropriate for my domain. Now those beautifully designed models hide inside courseware like Blackboard or Moodle. I should think a packet of syllabi from alums at a wide range of institutions — and a conversation about them — would be a gift.</w:t>
      </w:r>
    </w:p>
    <w:p w:rsidR="006165A9" w:rsidRPr="006165A9" w:rsidRDefault="006165A9" w:rsidP="006165A9">
      <w:pPr>
        <w:spacing w:after="0"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b/>
          <w:bCs/>
          <w:sz w:val="24"/>
          <w:szCs w:val="24"/>
        </w:rPr>
        <w:t>SCOTT A. SNYDER</w:t>
      </w:r>
    </w:p>
    <w:p w:rsidR="006165A9" w:rsidRPr="006165A9" w:rsidRDefault="006165A9" w:rsidP="006165A9">
      <w:pPr>
        <w:spacing w:after="0"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b/>
          <w:bCs/>
          <w:sz w:val="24"/>
          <w:szCs w:val="24"/>
        </w:rPr>
        <w:t>Professor of chemistry, University of Chicago</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Although I had valuable opportunities to teach classes and guide others in laboratory experiments as an undergraduate and graduate teaching assistant, I had no experience in course development until I became a faculty member. In confronting that challenge with my first classes, two elements proved invaluable.</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The first element is something I learned during my graduate training, though I did not fully appreciate its direct connection to teaching until I had to develop an entire course from scratch. Namely, just as the best scientific research lectures attempt to tell a coherent story with a clear beginning, middle, and end, so, too, should each individual class have a narrative, with the course as a whole similarly possessing continuity and chapter-like organization. A well-structured course provides clarity and a meaningful framework for student engagement, especially for those encountering a subject for the first time.</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The second element is having sufficient breadth of background to ensure that the core classroom narrative has the stories needed to make it truly engaging. When I was earning my doctorate, I focused principally on having a depth of understanding in my specialty and becoming the best experimentalist possible. But, because I did not want to let some of my other passions, such as an interest in history, wither in the process, I tried whenever possible to read articles and books targeted at more general audiences that merged such topics with science. While done at the time for personal enjoyment, I realize now that the knowledge garnered from those readings has afforded many of the most compelling enrichments to my classes.</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 xml:space="preserve">This article is part of: </w:t>
      </w:r>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hyperlink r:id="rId7" w:history="1">
        <w:r w:rsidRPr="006165A9">
          <w:rPr>
            <w:rFonts w:ascii="Times New Roman" w:eastAsia="Times New Roman" w:hAnsi="Times New Roman" w:cs="Times New Roman"/>
            <w:color w:val="0000FF"/>
            <w:sz w:val="24"/>
            <w:szCs w:val="24"/>
            <w:u w:val="single"/>
          </w:rPr>
          <w:t xml:space="preserve">Teaching </w:t>
        </w:r>
        <w:proofErr w:type="spellStart"/>
        <w:r w:rsidRPr="006165A9">
          <w:rPr>
            <w:rFonts w:ascii="Times New Roman" w:eastAsia="Times New Roman" w:hAnsi="Times New Roman" w:cs="Times New Roman"/>
            <w:color w:val="0000FF"/>
            <w:sz w:val="24"/>
            <w:szCs w:val="24"/>
            <w:u w:val="single"/>
          </w:rPr>
          <w:t>Ph.D.s</w:t>
        </w:r>
        <w:proofErr w:type="spellEnd"/>
        <w:r w:rsidRPr="006165A9">
          <w:rPr>
            <w:rFonts w:ascii="Times New Roman" w:eastAsia="Times New Roman" w:hAnsi="Times New Roman" w:cs="Times New Roman"/>
            <w:color w:val="0000FF"/>
            <w:sz w:val="24"/>
            <w:szCs w:val="24"/>
            <w:u w:val="single"/>
          </w:rPr>
          <w:t xml:space="preserve"> How to Teach</w:t>
        </w:r>
      </w:hyperlink>
    </w:p>
    <w:p w:rsidR="006165A9" w:rsidRPr="006165A9" w:rsidRDefault="006165A9" w:rsidP="006165A9">
      <w:pPr>
        <w:spacing w:before="100" w:beforeAutospacing="1" w:after="100" w:afterAutospacing="1" w:line="240" w:lineRule="auto"/>
        <w:rPr>
          <w:rFonts w:ascii="Times New Roman" w:eastAsia="Times New Roman" w:hAnsi="Times New Roman" w:cs="Times New Roman"/>
          <w:sz w:val="24"/>
          <w:szCs w:val="24"/>
        </w:rPr>
      </w:pPr>
      <w:r w:rsidRPr="006165A9">
        <w:rPr>
          <w:rFonts w:ascii="Times New Roman" w:eastAsia="Times New Roman" w:hAnsi="Times New Roman" w:cs="Times New Roman"/>
          <w:sz w:val="24"/>
          <w:szCs w:val="24"/>
        </w:rPr>
        <w:t>A version of this article appeared in the</w:t>
      </w:r>
      <w:proofErr w:type="gramStart"/>
      <w:r w:rsidRPr="006165A9">
        <w:rPr>
          <w:rFonts w:ascii="Times New Roman" w:eastAsia="Times New Roman" w:hAnsi="Times New Roman" w:cs="Times New Roman"/>
          <w:sz w:val="24"/>
          <w:szCs w:val="24"/>
        </w:rPr>
        <w:t xml:space="preserve">  </w:t>
      </w:r>
      <w:proofErr w:type="gramEnd"/>
      <w:hyperlink r:id="rId8" w:history="1">
        <w:r w:rsidRPr="006165A9">
          <w:rPr>
            <w:rFonts w:ascii="Times New Roman" w:eastAsia="Times New Roman" w:hAnsi="Times New Roman" w:cs="Times New Roman"/>
            <w:color w:val="0000FF"/>
            <w:sz w:val="24"/>
            <w:szCs w:val="24"/>
            <w:u w:val="single"/>
          </w:rPr>
          <w:t>August 4, 2017 issue</w:t>
        </w:r>
      </w:hyperlink>
      <w:r w:rsidRPr="006165A9">
        <w:rPr>
          <w:rFonts w:ascii="Times New Roman" w:eastAsia="Times New Roman" w:hAnsi="Times New Roman" w:cs="Times New Roman"/>
          <w:sz w:val="24"/>
          <w:szCs w:val="24"/>
        </w:rPr>
        <w:t xml:space="preserve">. </w:t>
      </w:r>
    </w:p>
    <w:p w:rsidR="00614EF9" w:rsidRDefault="00614EF9"/>
    <w:sectPr w:rsidR="00614EF9" w:rsidSect="006165A9">
      <w:pgSz w:w="12240" w:h="15840"/>
      <w:pgMar w:top="63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35E5"/>
    <w:multiLevelType w:val="multilevel"/>
    <w:tmpl w:val="9532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A9"/>
    <w:rsid w:val="00614EF9"/>
    <w:rsid w:val="0061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FB4C7-5C9B-41E5-95F0-874103A4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489271">
      <w:bodyDiv w:val="1"/>
      <w:marLeft w:val="0"/>
      <w:marRight w:val="0"/>
      <w:marTop w:val="0"/>
      <w:marBottom w:val="0"/>
      <w:divBdr>
        <w:top w:val="none" w:sz="0" w:space="0" w:color="auto"/>
        <w:left w:val="none" w:sz="0" w:space="0" w:color="auto"/>
        <w:bottom w:val="none" w:sz="0" w:space="0" w:color="auto"/>
        <w:right w:val="none" w:sz="0" w:space="0" w:color="auto"/>
      </w:divBdr>
      <w:divsChild>
        <w:div w:id="1920558062">
          <w:marLeft w:val="0"/>
          <w:marRight w:val="0"/>
          <w:marTop w:val="0"/>
          <w:marBottom w:val="0"/>
          <w:divBdr>
            <w:top w:val="none" w:sz="0" w:space="0" w:color="auto"/>
            <w:left w:val="none" w:sz="0" w:space="0" w:color="auto"/>
            <w:bottom w:val="none" w:sz="0" w:space="0" w:color="auto"/>
            <w:right w:val="none" w:sz="0" w:space="0" w:color="auto"/>
          </w:divBdr>
        </w:div>
        <w:div w:id="1755010001">
          <w:marLeft w:val="0"/>
          <w:marRight w:val="0"/>
          <w:marTop w:val="0"/>
          <w:marBottom w:val="0"/>
          <w:divBdr>
            <w:top w:val="none" w:sz="0" w:space="0" w:color="auto"/>
            <w:left w:val="none" w:sz="0" w:space="0" w:color="auto"/>
            <w:bottom w:val="none" w:sz="0" w:space="0" w:color="auto"/>
            <w:right w:val="none" w:sz="0" w:space="0" w:color="auto"/>
          </w:divBdr>
          <w:divsChild>
            <w:div w:id="1375497650">
              <w:marLeft w:val="0"/>
              <w:marRight w:val="0"/>
              <w:marTop w:val="0"/>
              <w:marBottom w:val="0"/>
              <w:divBdr>
                <w:top w:val="none" w:sz="0" w:space="0" w:color="auto"/>
                <w:left w:val="none" w:sz="0" w:space="0" w:color="auto"/>
                <w:bottom w:val="none" w:sz="0" w:space="0" w:color="auto"/>
                <w:right w:val="none" w:sz="0" w:space="0" w:color="auto"/>
              </w:divBdr>
              <w:divsChild>
                <w:div w:id="1699893439">
                  <w:marLeft w:val="0"/>
                  <w:marRight w:val="0"/>
                  <w:marTop w:val="0"/>
                  <w:marBottom w:val="0"/>
                  <w:divBdr>
                    <w:top w:val="none" w:sz="0" w:space="0" w:color="auto"/>
                    <w:left w:val="none" w:sz="0" w:space="0" w:color="auto"/>
                    <w:bottom w:val="none" w:sz="0" w:space="0" w:color="auto"/>
                    <w:right w:val="none" w:sz="0" w:space="0" w:color="auto"/>
                  </w:divBdr>
                  <w:divsChild>
                    <w:div w:id="1951741088">
                      <w:marLeft w:val="0"/>
                      <w:marRight w:val="0"/>
                      <w:marTop w:val="0"/>
                      <w:marBottom w:val="0"/>
                      <w:divBdr>
                        <w:top w:val="none" w:sz="0" w:space="0" w:color="auto"/>
                        <w:left w:val="none" w:sz="0" w:space="0" w:color="auto"/>
                        <w:bottom w:val="none" w:sz="0" w:space="0" w:color="auto"/>
                        <w:right w:val="none" w:sz="0" w:space="0" w:color="auto"/>
                      </w:divBdr>
                      <w:divsChild>
                        <w:div w:id="954286825">
                          <w:marLeft w:val="0"/>
                          <w:marRight w:val="0"/>
                          <w:marTop w:val="0"/>
                          <w:marBottom w:val="0"/>
                          <w:divBdr>
                            <w:top w:val="none" w:sz="0" w:space="0" w:color="auto"/>
                            <w:left w:val="none" w:sz="0" w:space="0" w:color="auto"/>
                            <w:bottom w:val="none" w:sz="0" w:space="0" w:color="auto"/>
                            <w:right w:val="none" w:sz="0" w:space="0" w:color="auto"/>
                          </w:divBdr>
                          <w:divsChild>
                            <w:div w:id="1053892242">
                              <w:marLeft w:val="0"/>
                              <w:marRight w:val="0"/>
                              <w:marTop w:val="0"/>
                              <w:marBottom w:val="0"/>
                              <w:divBdr>
                                <w:top w:val="none" w:sz="0" w:space="0" w:color="auto"/>
                                <w:left w:val="none" w:sz="0" w:space="0" w:color="auto"/>
                                <w:bottom w:val="none" w:sz="0" w:space="0" w:color="auto"/>
                                <w:right w:val="none" w:sz="0" w:space="0" w:color="auto"/>
                              </w:divBdr>
                            </w:div>
                            <w:div w:id="16869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356445">
          <w:marLeft w:val="0"/>
          <w:marRight w:val="0"/>
          <w:marTop w:val="0"/>
          <w:marBottom w:val="0"/>
          <w:divBdr>
            <w:top w:val="none" w:sz="0" w:space="0" w:color="auto"/>
            <w:left w:val="none" w:sz="0" w:space="0" w:color="auto"/>
            <w:bottom w:val="none" w:sz="0" w:space="0" w:color="auto"/>
            <w:right w:val="none" w:sz="0" w:space="0" w:color="auto"/>
          </w:divBdr>
        </w:div>
        <w:div w:id="1918248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issue/2017/08-04" TargetMode="External"/><Relationship Id="rId3" Type="http://schemas.openxmlformats.org/officeDocument/2006/relationships/settings" Target="settings.xml"/><Relationship Id="rId7" Type="http://schemas.openxmlformats.org/officeDocument/2006/relationships/hyperlink" Target="http://www.chronicle.com/specialreport/Teaching-PhDs-How-to-Teach/1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hronicle.com/specialreport/Teaching-PhDs-How-to-Teach/131?cid=RCPACK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2017-08-28T23:42:00Z</cp:lastPrinted>
  <dcterms:created xsi:type="dcterms:W3CDTF">2017-08-28T23:38:00Z</dcterms:created>
  <dcterms:modified xsi:type="dcterms:W3CDTF">2017-08-28T23:43:00Z</dcterms:modified>
</cp:coreProperties>
</file>