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AE44C" w14:textId="77777777" w:rsidR="00775D10" w:rsidRPr="00910BFE" w:rsidRDefault="00775D10" w:rsidP="00775D10">
      <w:pPr>
        <w:widowControl w:val="0"/>
        <w:spacing w:after="200" w:line="276" w:lineRule="auto"/>
        <w:jc w:val="center"/>
        <w:rPr>
          <w:rFonts w:ascii="Times New Roman" w:eastAsia="Calibri" w:hAnsi="Times New Roman" w:cs="Times New Roman"/>
          <w:sz w:val="44"/>
          <w:szCs w:val="44"/>
        </w:rPr>
      </w:pPr>
      <w:bookmarkStart w:id="0" w:name="_GoBack"/>
      <w:bookmarkEnd w:id="0"/>
      <w:r w:rsidRPr="008A095E">
        <w:rPr>
          <w:rFonts w:eastAsia="Calibri" w:cs="Times New Roman"/>
          <w:noProof/>
          <w:sz w:val="22"/>
          <w:szCs w:val="22"/>
        </w:rPr>
        <w:drawing>
          <wp:anchor distT="0" distB="0" distL="114300" distR="114300" simplePos="0" relativeHeight="251659264" behindDoc="0" locked="0" layoutInCell="1" allowOverlap="1" wp14:anchorId="2A1D5B25" wp14:editId="433E558F">
            <wp:simplePos x="0" y="0"/>
            <wp:positionH relativeFrom="column">
              <wp:posOffset>914400</wp:posOffset>
            </wp:positionH>
            <wp:positionV relativeFrom="paragraph">
              <wp:posOffset>417830</wp:posOffset>
            </wp:positionV>
            <wp:extent cx="3396615" cy="838200"/>
            <wp:effectExtent l="0" t="0" r="6985" b="0"/>
            <wp:wrapNone/>
            <wp:docPr id="2" name="Picture 2" descr="AS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CC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6615" cy="838200"/>
                    </a:xfrm>
                    <a:prstGeom prst="rect">
                      <a:avLst/>
                    </a:prstGeom>
                    <a:noFill/>
                  </pic:spPr>
                </pic:pic>
              </a:graphicData>
            </a:graphic>
          </wp:anchor>
        </w:drawing>
      </w:r>
    </w:p>
    <w:p w14:paraId="49850070" w14:textId="77777777" w:rsidR="00775D10" w:rsidRPr="00910BFE" w:rsidRDefault="00775D10" w:rsidP="00775D10">
      <w:pPr>
        <w:widowControl w:val="0"/>
        <w:spacing w:after="200" w:line="276" w:lineRule="auto"/>
        <w:jc w:val="center"/>
        <w:rPr>
          <w:rFonts w:ascii="Times New Roman" w:eastAsia="Calibri" w:hAnsi="Times New Roman" w:cs="Times New Roman"/>
          <w:sz w:val="44"/>
          <w:szCs w:val="44"/>
        </w:rPr>
      </w:pPr>
    </w:p>
    <w:p w14:paraId="0E6EB7CF" w14:textId="77777777" w:rsidR="00775D10" w:rsidRPr="00910BFE" w:rsidRDefault="00775D10" w:rsidP="00775D10">
      <w:pPr>
        <w:widowControl w:val="0"/>
        <w:spacing w:after="200" w:line="276" w:lineRule="auto"/>
        <w:jc w:val="center"/>
        <w:rPr>
          <w:rFonts w:ascii="Times New Roman" w:eastAsia="Calibri" w:hAnsi="Times New Roman" w:cs="Times New Roman"/>
          <w:sz w:val="44"/>
          <w:szCs w:val="44"/>
        </w:rPr>
      </w:pPr>
    </w:p>
    <w:p w14:paraId="488E41FC" w14:textId="77777777" w:rsidR="00775D10" w:rsidRPr="00910BFE" w:rsidRDefault="00775D10" w:rsidP="00775D10">
      <w:pPr>
        <w:widowControl w:val="0"/>
        <w:spacing w:after="200" w:line="276" w:lineRule="auto"/>
        <w:jc w:val="center"/>
        <w:rPr>
          <w:rFonts w:ascii="Times New Roman" w:eastAsia="Calibri" w:hAnsi="Times New Roman" w:cs="Times New Roman"/>
          <w:sz w:val="44"/>
          <w:szCs w:val="44"/>
        </w:rPr>
      </w:pPr>
    </w:p>
    <w:p w14:paraId="14864CD2" w14:textId="107D482A" w:rsidR="00775D10" w:rsidRDefault="00775D10" w:rsidP="00775D10">
      <w:pPr>
        <w:widowControl w:val="0"/>
        <w:spacing w:after="200" w:line="27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4</w:t>
      </w:r>
      <w:r w:rsidR="00B30DFB">
        <w:rPr>
          <w:rFonts w:ascii="Times New Roman" w:eastAsia="Calibri" w:hAnsi="Times New Roman" w:cs="Times New Roman"/>
          <w:b/>
          <w:sz w:val="44"/>
          <w:szCs w:val="44"/>
        </w:rPr>
        <w:t>9</w:t>
      </w:r>
      <w:r w:rsidRPr="006F0F10">
        <w:rPr>
          <w:rFonts w:ascii="Times New Roman Bold" w:eastAsia="Calibri" w:hAnsi="Times New Roman Bold" w:cs="Times New Roman"/>
          <w:b/>
          <w:sz w:val="44"/>
          <w:szCs w:val="44"/>
          <w:vertAlign w:val="superscript"/>
        </w:rPr>
        <w:t>th</w:t>
      </w:r>
      <w:r w:rsidRPr="00910BFE">
        <w:rPr>
          <w:rFonts w:ascii="Times New Roman" w:eastAsia="Calibri" w:hAnsi="Times New Roman" w:cs="Times New Roman"/>
          <w:b/>
          <w:sz w:val="44"/>
          <w:szCs w:val="44"/>
        </w:rPr>
        <w:t xml:space="preserve"> </w:t>
      </w:r>
      <w:r>
        <w:rPr>
          <w:rFonts w:ascii="Times New Roman" w:eastAsia="Calibri" w:hAnsi="Times New Roman" w:cs="Times New Roman"/>
          <w:b/>
          <w:sz w:val="44"/>
          <w:szCs w:val="44"/>
        </w:rPr>
        <w:t xml:space="preserve">SPRING </w:t>
      </w:r>
      <w:r w:rsidRPr="00910BFE">
        <w:rPr>
          <w:rFonts w:ascii="Times New Roman" w:eastAsia="Calibri" w:hAnsi="Times New Roman" w:cs="Times New Roman"/>
          <w:b/>
          <w:sz w:val="44"/>
          <w:szCs w:val="44"/>
        </w:rPr>
        <w:t>SESSION RESOLUTIONS</w:t>
      </w:r>
    </w:p>
    <w:p w14:paraId="7F3DD9D2" w14:textId="5364E260" w:rsidR="00775D10" w:rsidRPr="00F143E9" w:rsidRDefault="0088362F" w:rsidP="0088362F">
      <w:pPr>
        <w:widowControl w:val="0"/>
        <w:spacing w:after="200" w:line="276" w:lineRule="auto"/>
        <w:jc w:val="center"/>
        <w:rPr>
          <w:rFonts w:ascii="Times New Roman" w:eastAsia="Calibri" w:hAnsi="Times New Roman" w:cs="Times New Roman"/>
          <w:b/>
          <w:i/>
          <w:sz w:val="44"/>
          <w:szCs w:val="44"/>
        </w:rPr>
      </w:pPr>
      <w:r>
        <w:rPr>
          <w:rFonts w:ascii="Times New Roman" w:eastAsia="Calibri" w:hAnsi="Times New Roman" w:cs="Times New Roman"/>
          <w:b/>
          <w:i/>
          <w:sz w:val="44"/>
          <w:szCs w:val="44"/>
        </w:rPr>
        <w:t>Adopted Resolutions</w:t>
      </w:r>
    </w:p>
    <w:p w14:paraId="02DA3CB6" w14:textId="77777777" w:rsidR="00775D10" w:rsidRDefault="00775D10" w:rsidP="00775D10">
      <w:pPr>
        <w:spacing w:after="200"/>
        <w:rPr>
          <w:rFonts w:ascii="Times New Roman" w:eastAsia="Calibri" w:hAnsi="Times New Roman" w:cs="Times New Roman"/>
          <w:i/>
          <w:sz w:val="32"/>
          <w:szCs w:val="32"/>
        </w:rPr>
      </w:pPr>
    </w:p>
    <w:p w14:paraId="427D3E6D" w14:textId="77777777" w:rsidR="00775D10" w:rsidRPr="00DE2FAC" w:rsidRDefault="00775D10" w:rsidP="00775D10">
      <w:pPr>
        <w:jc w:val="center"/>
        <w:rPr>
          <w:rFonts w:ascii="Times New Roman" w:eastAsia="Calibri" w:hAnsi="Times New Roman" w:cs="Times New Roman"/>
          <w:u w:val="single"/>
        </w:rPr>
        <w:sectPr w:rsidR="00775D10" w:rsidRPr="00DE2FAC" w:rsidSect="00E735E8">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pgNumType w:fmt="lowerRoman"/>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60288" behindDoc="0" locked="0" layoutInCell="1" allowOverlap="1" wp14:anchorId="496534DA" wp14:editId="55D31297">
                <wp:simplePos x="0" y="0"/>
                <wp:positionH relativeFrom="column">
                  <wp:posOffset>-634365</wp:posOffset>
                </wp:positionH>
                <wp:positionV relativeFrom="paragraph">
                  <wp:posOffset>512445</wp:posOffset>
                </wp:positionV>
                <wp:extent cx="6745605" cy="1640840"/>
                <wp:effectExtent l="0" t="0" r="0" b="1016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5605" cy="164084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07C71E9F" w14:textId="77777777" w:rsidR="0038103F" w:rsidRPr="0026292B" w:rsidRDefault="0038103F" w:rsidP="00775D10">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7CEE7208"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6299868E"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EF60171" w14:textId="38CDA548" w:rsidR="0038103F" w:rsidRDefault="0038103F" w:rsidP="00775D10">
                            <w:pPr>
                              <w:jc w:val="center"/>
                              <w:rPr>
                                <w:rFonts w:ascii="Times New Roman" w:eastAsia="Calibri" w:hAnsi="Times New Roman" w:cs="Times New Roman"/>
                              </w:rPr>
                            </w:pPr>
                            <w:r>
                              <w:rPr>
                                <w:rFonts w:ascii="Times New Roman" w:eastAsia="Calibri" w:hAnsi="Times New Roman" w:cs="Times New Roman"/>
                              </w:rPr>
                              <w:t>Virginia May, ASCCC, North Representative</w:t>
                            </w:r>
                          </w:p>
                          <w:p w14:paraId="36CBD3EC" w14:textId="25E84BFD" w:rsidR="0038103F" w:rsidRDefault="0038103F" w:rsidP="00775D10">
                            <w:pPr>
                              <w:jc w:val="center"/>
                              <w:rPr>
                                <w:rFonts w:ascii="Times New Roman" w:eastAsia="Calibri" w:hAnsi="Times New Roman" w:cs="Times New Roman"/>
                              </w:rPr>
                            </w:pPr>
                            <w:r>
                              <w:rPr>
                                <w:rFonts w:ascii="Times New Roman" w:eastAsia="Calibri" w:hAnsi="Times New Roman" w:cs="Times New Roman"/>
                              </w:rPr>
                              <w:t>Carrie Roberson, Butte College, Area A</w:t>
                            </w:r>
                          </w:p>
                          <w:p w14:paraId="448DD283"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0FD1B3E6"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7AEF3CE4"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46FFFBD3" w14:textId="77777777" w:rsidR="0038103F" w:rsidRDefault="0038103F" w:rsidP="00775D10">
                            <w:pPr>
                              <w:jc w:val="center"/>
                              <w:rPr>
                                <w:rFonts w:ascii="Times New Roman" w:eastAsia="Calibri" w:hAnsi="Times New Roman" w:cs="Times New Roman"/>
                              </w:rPr>
                            </w:pPr>
                          </w:p>
                          <w:p w14:paraId="656CB760" w14:textId="77777777" w:rsidR="0038103F" w:rsidRDefault="0038103F" w:rsidP="00775D10">
                            <w:pPr>
                              <w:jc w:val="center"/>
                              <w:rPr>
                                <w:rFonts w:ascii="Times New Roman" w:eastAsia="Calibri" w:hAnsi="Times New Roman" w:cs="Times New Roman"/>
                              </w:rPr>
                            </w:pPr>
                          </w:p>
                          <w:p w14:paraId="16C3C308" w14:textId="77777777" w:rsidR="0038103F" w:rsidRDefault="0038103F" w:rsidP="00775D10">
                            <w:pPr>
                              <w:jc w:val="center"/>
                              <w:rPr>
                                <w:rFonts w:ascii="Times New Roman" w:eastAsia="Calibri" w:hAnsi="Times New Roman" w:cs="Times New Roman"/>
                              </w:rPr>
                            </w:pPr>
                          </w:p>
                          <w:p w14:paraId="6F1DC59F"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 xml:space="preserve"> </w:t>
                            </w:r>
                          </w:p>
                          <w:p w14:paraId="64335C0C" w14:textId="77777777" w:rsidR="0038103F" w:rsidRDefault="0038103F" w:rsidP="00775D1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96534DA" id="_x0000_t202" coordsize="21600,21600" o:spt="202" path="m,l,21600r21600,l21600,xe">
                <v:stroke joinstyle="miter"/>
                <v:path gradientshapeok="t" o:connecttype="rect"/>
              </v:shapetype>
              <v:shape id="Text Box 1" o:spid="_x0000_s1026" type="#_x0000_t202" style="position:absolute;left:0;text-align:left;margin-left:-49.95pt;margin-top:40.35pt;width:531.15pt;height:1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kbiAIAAH4FAAAOAAAAZHJzL2Uyb0RvYy54bWysVN9P2zAQfp+0/8Hy+0iLSmERKepATJMq&#10;QMDEs+vYNMLxefa1SffX72ynpWN7YdpLYp+/+/3dnV/0rWEb5UMDtuLjoxFnykqoG/tc8e+P15/O&#10;OAsobC0MWFXxrQr8Yvbxw3nnSnUMKzC18oyM2FB2ruIrRFcWRZAr1YpwBE5ZetTgW4F09c9F7UVH&#10;1ltTHI9G06IDXzsPUoVA0qv8yGfJvtZK4q3WQSEzFafYMH19+i7jt5idi/LZC7dq5BCG+IcoWtFY&#10;cro3dSVQsLVv/jDVNtJDAI1HEtoCtG6kSjlQNuPRm2weVsKplAsVJ7h9mcL/MytvNneeNTX1jjMr&#10;WmrRo+qRfYGejWN1OhdKAj04gmFP4oiMmQa3APkSCFIcYLJCIHTE9Nq38U95MlKkBmz3RY9eJAmn&#10;p5OT6eiEM0lv4+lkdDZJbSle1Z0P+FVBy+Kh4p66mkIQm0XAGIAod5DozcJ1Y0zqrLG/CQiYJSpR&#10;I2uLkkIZDMVMcvDphFujogFj75WmKqUcoiDxU10azzaCmCWkVBZTvZILQkeUpjDeozjgo2oO8D3K&#10;e43kGSzuldvGgs89i2P1Gnb9sgtZZ/zQy5DzjiXAftkPLFhCvSUSeMhDFJy8bqgfCxHwTniaGmov&#10;bQK8pY820FUchhNnK/A//yaPeCIzvXLW0RRWPPxYC684M98s0fzzeEJsYJguk5PTY7r4w5fl4Ytd&#10;t5dA7SAqU3TpGPFodkftoX2ihTGPXulJWEm+K4674yXm3UALR6r5PIFoUJ3AhX1wcsf9yLbH/kl4&#10;N1ASiUI3sJtXUb5hZsbGxliYrxF0k2gbC5yrOhSehjyxeVhIcYsc3hPqdW3OfgEAAP//AwBQSwME&#10;FAAGAAgAAAAhADDTTibfAAAACgEAAA8AAABkcnMvZG93bnJldi54bWxMj0FOwzAQRfdI3MEaJHat&#10;0xaVOmRSIaQKhNgQegA3NkmUeGzFdhI4PWYFy9F/+v9NcVzMwCY9+s4SwmadAdNUW9VRg3D+OK0O&#10;wHyQpORgSSN8aQ/H8vqqkLmyM73rqQoNSyXkc4nQhuByzn3daiP92jpNKfu0o5EhnWPD1SjnVG4G&#10;vs2yPTeyo7TQSqefWl33VTQIp/j8YqZvHt1rVc/Uuj6e33rE25vl8QFY0Ev4g+FXP6lDmZwuNpLy&#10;bEBYCSESinDI7oElQOy3d8AuCLud2AAvC/7/hfIHAAD//wMAUEsBAi0AFAAGAAgAAAAhALaDOJL+&#10;AAAA4QEAABMAAAAAAAAAAAAAAAAAAAAAAFtDb250ZW50X1R5cGVzXS54bWxQSwECLQAUAAYACAAA&#10;ACEAOP0h/9YAAACUAQAACwAAAAAAAAAAAAAAAAAvAQAAX3JlbHMvLnJlbHNQSwECLQAUAAYACAAA&#10;ACEAWNSZG4gCAAB+BQAADgAAAAAAAAAAAAAAAAAuAgAAZHJzL2Uyb0RvYy54bWxQSwECLQAUAAYA&#10;CAAAACEAMNNOJt8AAAAKAQAADwAAAAAAAAAAAAAAAADiBAAAZHJzL2Rvd25yZXYueG1sUEsFBgAA&#10;AAAEAAQA8wAAAO4FAAAAAA==&#10;" filled="f" stroked="f">
                <v:path arrowok="t"/>
                <v:textbox>
                  <w:txbxContent>
                    <w:p w14:paraId="07C71E9F" w14:textId="77777777" w:rsidR="0038103F" w:rsidRPr="0026292B" w:rsidRDefault="0038103F" w:rsidP="00775D10">
                      <w:pPr>
                        <w:jc w:val="center"/>
                        <w:rPr>
                          <w:rFonts w:ascii="Times New Roman" w:eastAsia="Calibri" w:hAnsi="Times New Roman" w:cs="Times New Roman"/>
                          <w:u w:val="single"/>
                        </w:rPr>
                      </w:pPr>
                      <w:r>
                        <w:rPr>
                          <w:rFonts w:ascii="Times New Roman" w:eastAsia="Calibri" w:hAnsi="Times New Roman" w:cs="Times New Roman"/>
                          <w:u w:val="single"/>
                        </w:rPr>
                        <w:t>Resolutions Committee 2016-2017</w:t>
                      </w:r>
                    </w:p>
                    <w:p w14:paraId="7CEE7208"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John Randy Beach, Executive Committee, Chair</w:t>
                      </w:r>
                    </w:p>
                    <w:p w14:paraId="6299868E"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Julie Adams, ASCCC, Executive Director</w:t>
                      </w:r>
                    </w:p>
                    <w:p w14:paraId="6EF60171" w14:textId="38CDA548" w:rsidR="0038103F" w:rsidRDefault="0038103F" w:rsidP="00775D10">
                      <w:pPr>
                        <w:jc w:val="center"/>
                        <w:rPr>
                          <w:rFonts w:ascii="Times New Roman" w:eastAsia="Calibri" w:hAnsi="Times New Roman" w:cs="Times New Roman"/>
                        </w:rPr>
                      </w:pPr>
                      <w:r>
                        <w:rPr>
                          <w:rFonts w:ascii="Times New Roman" w:eastAsia="Calibri" w:hAnsi="Times New Roman" w:cs="Times New Roman"/>
                        </w:rPr>
                        <w:t>Virginia May, ASCCC, North Representative</w:t>
                      </w:r>
                    </w:p>
                    <w:p w14:paraId="36CBD3EC" w14:textId="25E84BFD" w:rsidR="0038103F" w:rsidRDefault="0038103F" w:rsidP="00775D10">
                      <w:pPr>
                        <w:jc w:val="center"/>
                        <w:rPr>
                          <w:rFonts w:ascii="Times New Roman" w:eastAsia="Calibri" w:hAnsi="Times New Roman" w:cs="Times New Roman"/>
                        </w:rPr>
                      </w:pPr>
                      <w:r>
                        <w:rPr>
                          <w:rFonts w:ascii="Times New Roman" w:eastAsia="Calibri" w:hAnsi="Times New Roman" w:cs="Times New Roman"/>
                        </w:rPr>
                        <w:t>Carrie Roberson, Butte College, Area A</w:t>
                      </w:r>
                    </w:p>
                    <w:p w14:paraId="448DD283"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Eric Thompson, Santa Rosa Junior College, Area B</w:t>
                      </w:r>
                    </w:p>
                    <w:p w14:paraId="0FD1B3E6"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Rebecca Eikey, College of the Canyons, Area C</w:t>
                      </w:r>
                    </w:p>
                    <w:p w14:paraId="7AEF3CE4"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Donna Greene, College of the Desert, Area D</w:t>
                      </w:r>
                    </w:p>
                    <w:p w14:paraId="46FFFBD3" w14:textId="77777777" w:rsidR="0038103F" w:rsidRDefault="0038103F" w:rsidP="00775D10">
                      <w:pPr>
                        <w:jc w:val="center"/>
                        <w:rPr>
                          <w:rFonts w:ascii="Times New Roman" w:eastAsia="Calibri" w:hAnsi="Times New Roman" w:cs="Times New Roman"/>
                        </w:rPr>
                      </w:pPr>
                    </w:p>
                    <w:p w14:paraId="656CB760" w14:textId="77777777" w:rsidR="0038103F" w:rsidRDefault="0038103F" w:rsidP="00775D10">
                      <w:pPr>
                        <w:jc w:val="center"/>
                        <w:rPr>
                          <w:rFonts w:ascii="Times New Roman" w:eastAsia="Calibri" w:hAnsi="Times New Roman" w:cs="Times New Roman"/>
                        </w:rPr>
                      </w:pPr>
                    </w:p>
                    <w:p w14:paraId="16C3C308" w14:textId="77777777" w:rsidR="0038103F" w:rsidRDefault="0038103F" w:rsidP="00775D10">
                      <w:pPr>
                        <w:jc w:val="center"/>
                        <w:rPr>
                          <w:rFonts w:ascii="Times New Roman" w:eastAsia="Calibri" w:hAnsi="Times New Roman" w:cs="Times New Roman"/>
                        </w:rPr>
                      </w:pPr>
                    </w:p>
                    <w:p w14:paraId="6F1DC59F" w14:textId="77777777" w:rsidR="0038103F" w:rsidRDefault="0038103F" w:rsidP="00775D10">
                      <w:pPr>
                        <w:jc w:val="center"/>
                        <w:rPr>
                          <w:rFonts w:ascii="Times New Roman" w:eastAsia="Calibri" w:hAnsi="Times New Roman" w:cs="Times New Roman"/>
                        </w:rPr>
                      </w:pPr>
                      <w:r>
                        <w:rPr>
                          <w:rFonts w:ascii="Times New Roman" w:eastAsia="Calibri" w:hAnsi="Times New Roman" w:cs="Times New Roman"/>
                        </w:rPr>
                        <w:t xml:space="preserve"> </w:t>
                      </w:r>
                    </w:p>
                    <w:p w14:paraId="64335C0C" w14:textId="77777777" w:rsidR="0038103F" w:rsidRDefault="0038103F" w:rsidP="00775D10">
                      <w:pPr>
                        <w:jc w:val="center"/>
                      </w:pPr>
                    </w:p>
                  </w:txbxContent>
                </v:textbox>
                <w10:wrap type="square"/>
              </v:shape>
            </w:pict>
          </mc:Fallback>
        </mc:AlternateContent>
      </w:r>
    </w:p>
    <w:sdt>
      <w:sdtPr>
        <w:rPr>
          <w:rFonts w:asciiTheme="minorHAnsi" w:hAnsiTheme="minorHAnsi" w:cstheme="minorBidi"/>
          <w:bCs w:val="0"/>
          <w:sz w:val="24"/>
          <w:szCs w:val="24"/>
        </w:rPr>
        <w:id w:val="773903343"/>
        <w:docPartObj>
          <w:docPartGallery w:val="Table of Contents"/>
          <w:docPartUnique/>
        </w:docPartObj>
      </w:sdtPr>
      <w:sdtEndPr>
        <w:rPr>
          <w:noProof/>
        </w:rPr>
      </w:sdtEndPr>
      <w:sdtContent>
        <w:p w14:paraId="5C9E165E" w14:textId="2FB561F7" w:rsidR="007E4D7C" w:rsidRPr="001B36EF" w:rsidRDefault="007E4D7C" w:rsidP="007E4D7C">
          <w:pPr>
            <w:pStyle w:val="TOCHeading"/>
            <w:rPr>
              <w:b/>
              <w:sz w:val="24"/>
              <w:szCs w:val="24"/>
            </w:rPr>
          </w:pPr>
          <w:r w:rsidRPr="001B36EF">
            <w:rPr>
              <w:b/>
              <w:sz w:val="24"/>
              <w:szCs w:val="24"/>
            </w:rPr>
            <w:t>ADOPTED RESOLUTIONS……………………………………………..……SECTION ONE</w:t>
          </w:r>
        </w:p>
        <w:p w14:paraId="03A5AD67" w14:textId="77777777" w:rsidR="00455BA0" w:rsidRPr="00FE1E33" w:rsidRDefault="007E4D7C">
          <w:pPr>
            <w:pStyle w:val="TOC1"/>
            <w:tabs>
              <w:tab w:val="left" w:pos="720"/>
              <w:tab w:val="right" w:leader="dot" w:pos="9350"/>
            </w:tabs>
            <w:rPr>
              <w:rFonts w:ascii="Times New Roman" w:eastAsiaTheme="minorEastAsia" w:hAnsi="Times New Roman" w:cs="Times New Roman"/>
              <w:b w:val="0"/>
              <w:bCs w:val="0"/>
              <w:noProof/>
            </w:rPr>
          </w:pPr>
          <w:r w:rsidRPr="00B311E7">
            <w:rPr>
              <w:rFonts w:ascii="Times New Roman" w:hAnsi="Times New Roman" w:cs="Times New Roman"/>
              <w:b w:val="0"/>
              <w:bCs w:val="0"/>
            </w:rPr>
            <w:fldChar w:fldCharType="begin"/>
          </w:r>
          <w:r w:rsidRPr="001B36EF">
            <w:rPr>
              <w:rFonts w:ascii="Times New Roman" w:hAnsi="Times New Roman" w:cs="Times New Roman"/>
              <w:b w:val="0"/>
            </w:rPr>
            <w:instrText xml:space="preserve"> TOC \o "1-3" \h \z \u </w:instrText>
          </w:r>
          <w:r w:rsidRPr="00B311E7">
            <w:rPr>
              <w:rFonts w:ascii="Times New Roman" w:hAnsi="Times New Roman" w:cs="Times New Roman"/>
              <w:b w:val="0"/>
              <w:bCs w:val="0"/>
            </w:rPr>
            <w:fldChar w:fldCharType="separate"/>
          </w:r>
          <w:hyperlink w:anchor="_Toc481124247" w:history="1">
            <w:r w:rsidR="00455BA0" w:rsidRPr="00FE1E33">
              <w:rPr>
                <w:rStyle w:val="Hyperlink"/>
                <w:rFonts w:ascii="Times New Roman" w:hAnsi="Times New Roman" w:cs="Times New Roman"/>
                <w:noProof/>
              </w:rPr>
              <w:t>3.0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EQUITY AND DIVERSITY</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_Toc481124247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w:t>
            </w:r>
            <w:r w:rsidR="00455BA0" w:rsidRPr="00FE1E33">
              <w:rPr>
                <w:rFonts w:ascii="Times New Roman" w:hAnsi="Times New Roman" w:cs="Times New Roman"/>
                <w:noProof/>
                <w:webHidden/>
              </w:rPr>
              <w:fldChar w:fldCharType="end"/>
            </w:r>
          </w:hyperlink>
        </w:p>
        <w:p w14:paraId="05F9F3BB" w14:textId="6893D728" w:rsidR="00455BA0" w:rsidRPr="00B311E7" w:rsidRDefault="00AD4F35">
          <w:pPr>
            <w:pStyle w:val="TOC2"/>
            <w:rPr>
              <w:rFonts w:eastAsiaTheme="minorEastAsia"/>
            </w:rPr>
          </w:pPr>
          <w:hyperlink w:anchor="_Toc481124248" w:history="1">
            <w:r w:rsidR="00455BA0" w:rsidRPr="001B36EF">
              <w:rPr>
                <w:rStyle w:val="Hyperlink"/>
              </w:rPr>
              <w:t>3.01</w:t>
            </w:r>
            <w:r w:rsidR="00455BA0" w:rsidRPr="00B311E7">
              <w:rPr>
                <w:rFonts w:eastAsiaTheme="minorEastAsia"/>
              </w:rPr>
              <w:tab/>
            </w:r>
            <w:r w:rsidR="00455BA0" w:rsidRPr="001B36EF">
              <w:rPr>
                <w:rStyle w:val="Hyperlink"/>
              </w:rPr>
              <w:t xml:space="preserve">S17 Revise the Paper </w:t>
            </w:r>
            <w:r w:rsidR="00455BA0" w:rsidRPr="001B36EF">
              <w:rPr>
                <w:rStyle w:val="Hyperlink"/>
                <w:i/>
              </w:rPr>
              <w:t>A Re-examination of F</w:t>
            </w:r>
            <w:r w:rsidR="00E435D9" w:rsidRPr="001B36EF">
              <w:rPr>
                <w:rStyle w:val="Hyperlink"/>
                <w:i/>
              </w:rPr>
              <w:t xml:space="preserve">aculty Hiring Processes and </w:t>
            </w:r>
            <w:r w:rsidR="00455BA0" w:rsidRPr="001B36EF">
              <w:rPr>
                <w:rStyle w:val="Hyperlink"/>
                <w:i/>
              </w:rPr>
              <w:t>Procedures</w:t>
            </w:r>
            <w:r w:rsidR="00455BA0" w:rsidRPr="001B36EF">
              <w:rPr>
                <w:webHidden/>
              </w:rPr>
              <w:tab/>
            </w:r>
            <w:r w:rsidR="00455BA0" w:rsidRPr="00B311E7">
              <w:rPr>
                <w:webHidden/>
              </w:rPr>
              <w:fldChar w:fldCharType="begin"/>
            </w:r>
            <w:r w:rsidR="00455BA0" w:rsidRPr="001B36EF">
              <w:rPr>
                <w:webHidden/>
              </w:rPr>
              <w:instrText xml:space="preserve"> PAGEREF _Toc481124248 \h </w:instrText>
            </w:r>
            <w:r w:rsidR="00455BA0" w:rsidRPr="00B311E7">
              <w:rPr>
                <w:webHidden/>
              </w:rPr>
            </w:r>
            <w:r w:rsidR="00455BA0" w:rsidRPr="00B311E7">
              <w:rPr>
                <w:webHidden/>
              </w:rPr>
              <w:fldChar w:fldCharType="separate"/>
            </w:r>
            <w:r w:rsidR="004274C7">
              <w:rPr>
                <w:webHidden/>
              </w:rPr>
              <w:t>1</w:t>
            </w:r>
            <w:r w:rsidR="00455BA0" w:rsidRPr="00B311E7">
              <w:rPr>
                <w:webHidden/>
              </w:rPr>
              <w:fldChar w:fldCharType="end"/>
            </w:r>
          </w:hyperlink>
        </w:p>
        <w:p w14:paraId="6107FFF5" w14:textId="77777777" w:rsidR="00455BA0" w:rsidRPr="00C913E2" w:rsidRDefault="00AD4F35">
          <w:pPr>
            <w:pStyle w:val="TOC2"/>
            <w:rPr>
              <w:rFonts w:eastAsiaTheme="minorEastAsia"/>
            </w:rPr>
          </w:pPr>
          <w:hyperlink w:anchor="_Toc481124249" w:history="1">
            <w:r w:rsidR="00455BA0" w:rsidRPr="001B36EF">
              <w:rPr>
                <w:rStyle w:val="Hyperlink"/>
              </w:rPr>
              <w:t>3.02</w:t>
            </w:r>
            <w:r w:rsidR="00455BA0" w:rsidRPr="00EA7E3A">
              <w:rPr>
                <w:rFonts w:eastAsiaTheme="minorEastAsia"/>
              </w:rPr>
              <w:tab/>
            </w:r>
            <w:r w:rsidR="00455BA0" w:rsidRPr="001B36EF">
              <w:rPr>
                <w:rStyle w:val="Hyperlink"/>
              </w:rPr>
              <w:t>S17 Support for Marginalized Students</w:t>
            </w:r>
            <w:r w:rsidR="00455BA0" w:rsidRPr="001B36EF">
              <w:rPr>
                <w:webHidden/>
              </w:rPr>
              <w:tab/>
            </w:r>
            <w:r w:rsidR="00455BA0" w:rsidRPr="002A40B1">
              <w:rPr>
                <w:webHidden/>
              </w:rPr>
              <w:fldChar w:fldCharType="begin"/>
            </w:r>
            <w:r w:rsidR="00455BA0" w:rsidRPr="001B36EF">
              <w:rPr>
                <w:webHidden/>
              </w:rPr>
              <w:instrText xml:space="preserve"> PAGEREF _Toc481124249 \h </w:instrText>
            </w:r>
            <w:r w:rsidR="00455BA0" w:rsidRPr="002A40B1">
              <w:rPr>
                <w:webHidden/>
              </w:rPr>
            </w:r>
            <w:r w:rsidR="00455BA0" w:rsidRPr="002A40B1">
              <w:rPr>
                <w:webHidden/>
              </w:rPr>
              <w:fldChar w:fldCharType="separate"/>
            </w:r>
            <w:r w:rsidR="004274C7">
              <w:rPr>
                <w:webHidden/>
              </w:rPr>
              <w:t>1</w:t>
            </w:r>
            <w:r w:rsidR="00455BA0" w:rsidRPr="002A40B1">
              <w:rPr>
                <w:webHidden/>
              </w:rPr>
              <w:fldChar w:fldCharType="end"/>
            </w:r>
          </w:hyperlink>
        </w:p>
        <w:p w14:paraId="0AF34E99" w14:textId="40F7165F" w:rsidR="00455BA0" w:rsidRPr="00C913E2" w:rsidRDefault="00AD4F35">
          <w:pPr>
            <w:pStyle w:val="TOC2"/>
            <w:rPr>
              <w:rFonts w:eastAsiaTheme="minorEastAsia"/>
            </w:rPr>
          </w:pPr>
          <w:hyperlink w:anchor="_Toc481124250" w:history="1">
            <w:r w:rsidR="00455BA0" w:rsidRPr="001B36EF">
              <w:rPr>
                <w:rStyle w:val="Hyperlink"/>
              </w:rPr>
              <w:t>3.03</w:t>
            </w:r>
            <w:r w:rsidR="00455BA0" w:rsidRPr="00C913E2">
              <w:rPr>
                <w:rFonts w:eastAsiaTheme="minorEastAsia"/>
              </w:rPr>
              <w:tab/>
            </w:r>
            <w:r w:rsidR="00455BA0" w:rsidRPr="001B36EF">
              <w:rPr>
                <w:rStyle w:val="Hyperlink"/>
              </w:rPr>
              <w:t>S17 Support for Students with Deferred Action f</w:t>
            </w:r>
            <w:r w:rsidR="00E435D9" w:rsidRPr="001B36EF">
              <w:rPr>
                <w:rStyle w:val="Hyperlink"/>
              </w:rPr>
              <w:t xml:space="preserve">or Childhood Arrivals (DACA) </w:t>
            </w:r>
            <w:r w:rsidR="00455BA0" w:rsidRPr="001B36EF">
              <w:rPr>
                <w:rStyle w:val="Hyperlink"/>
              </w:rPr>
              <w:t>Status</w:t>
            </w:r>
            <w:r w:rsidR="00455BA0" w:rsidRPr="001B36EF">
              <w:rPr>
                <w:webHidden/>
              </w:rPr>
              <w:tab/>
            </w:r>
            <w:r w:rsidR="00455BA0" w:rsidRPr="00C913E2">
              <w:rPr>
                <w:webHidden/>
              </w:rPr>
              <w:fldChar w:fldCharType="begin"/>
            </w:r>
            <w:r w:rsidR="00455BA0" w:rsidRPr="001B36EF">
              <w:rPr>
                <w:webHidden/>
              </w:rPr>
              <w:instrText xml:space="preserve"> PAGEREF _Toc481124250 \h </w:instrText>
            </w:r>
            <w:r w:rsidR="00455BA0" w:rsidRPr="00C913E2">
              <w:rPr>
                <w:webHidden/>
              </w:rPr>
            </w:r>
            <w:r w:rsidR="00455BA0" w:rsidRPr="00C913E2">
              <w:rPr>
                <w:webHidden/>
              </w:rPr>
              <w:fldChar w:fldCharType="separate"/>
            </w:r>
            <w:r w:rsidR="004274C7">
              <w:rPr>
                <w:webHidden/>
              </w:rPr>
              <w:t>2</w:t>
            </w:r>
            <w:r w:rsidR="00455BA0" w:rsidRPr="00C913E2">
              <w:rPr>
                <w:webHidden/>
              </w:rPr>
              <w:fldChar w:fldCharType="end"/>
            </w:r>
          </w:hyperlink>
        </w:p>
        <w:p w14:paraId="331AE8F9"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51" w:history="1">
            <w:r w:rsidR="00455BA0" w:rsidRPr="00FE1E33">
              <w:rPr>
                <w:rStyle w:val="Hyperlink"/>
                <w:rFonts w:ascii="Times New Roman" w:hAnsi="Times New Roman" w:cs="Times New Roman"/>
                <w:noProof/>
              </w:rPr>
              <w:t>5.0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BUDGET AND FINANCE</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_Toc481124251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3</w:t>
            </w:r>
            <w:r w:rsidR="00455BA0" w:rsidRPr="00FE1E33">
              <w:rPr>
                <w:rFonts w:ascii="Times New Roman" w:hAnsi="Times New Roman" w:cs="Times New Roman"/>
                <w:noProof/>
                <w:webHidden/>
              </w:rPr>
              <w:fldChar w:fldCharType="end"/>
            </w:r>
          </w:hyperlink>
        </w:p>
        <w:p w14:paraId="2A686470" w14:textId="77777777" w:rsidR="00455BA0" w:rsidRPr="00FE1E33" w:rsidRDefault="00AD4F35">
          <w:pPr>
            <w:pStyle w:val="TOC2"/>
            <w:rPr>
              <w:rFonts w:eastAsiaTheme="minorEastAsia"/>
              <w:b/>
            </w:rPr>
          </w:pPr>
          <w:hyperlink w:anchor="_Toc481124252" w:history="1">
            <w:r w:rsidR="00455BA0" w:rsidRPr="001B36EF">
              <w:rPr>
                <w:rStyle w:val="Hyperlink"/>
              </w:rPr>
              <w:t>5.01</w:t>
            </w:r>
            <w:r w:rsidR="00455BA0" w:rsidRPr="00B311E7">
              <w:rPr>
                <w:rFonts w:eastAsiaTheme="minorEastAsia"/>
              </w:rPr>
              <w:tab/>
            </w:r>
            <w:r w:rsidR="00455BA0" w:rsidRPr="001B36EF">
              <w:rPr>
                <w:rStyle w:val="Hyperlink"/>
              </w:rPr>
              <w:t>S17  Sustainable Funding for Inmate Education Programs</w:t>
            </w:r>
            <w:r w:rsidR="00455BA0" w:rsidRPr="001B36EF">
              <w:rPr>
                <w:webHidden/>
              </w:rPr>
              <w:tab/>
            </w:r>
            <w:r w:rsidR="00455BA0" w:rsidRPr="00B311E7">
              <w:rPr>
                <w:webHidden/>
              </w:rPr>
              <w:fldChar w:fldCharType="begin"/>
            </w:r>
            <w:r w:rsidR="00455BA0" w:rsidRPr="001B36EF">
              <w:rPr>
                <w:webHidden/>
              </w:rPr>
              <w:instrText xml:space="preserve"> PAGEREF _Toc481124252 \h </w:instrText>
            </w:r>
            <w:r w:rsidR="00455BA0" w:rsidRPr="00B311E7">
              <w:rPr>
                <w:webHidden/>
              </w:rPr>
            </w:r>
            <w:r w:rsidR="00455BA0" w:rsidRPr="00B311E7">
              <w:rPr>
                <w:webHidden/>
              </w:rPr>
              <w:fldChar w:fldCharType="separate"/>
            </w:r>
            <w:r w:rsidR="004274C7">
              <w:rPr>
                <w:webHidden/>
              </w:rPr>
              <w:t>3</w:t>
            </w:r>
            <w:r w:rsidR="00455BA0" w:rsidRPr="00B311E7">
              <w:rPr>
                <w:webHidden/>
              </w:rPr>
              <w:fldChar w:fldCharType="end"/>
            </w:r>
          </w:hyperlink>
        </w:p>
        <w:p w14:paraId="01E1D736"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53" w:history="1">
            <w:r w:rsidR="00455BA0" w:rsidRPr="00FE1E33">
              <w:rPr>
                <w:rStyle w:val="Hyperlink"/>
                <w:rFonts w:ascii="Times New Roman" w:hAnsi="Times New Roman" w:cs="Times New Roman"/>
                <w:noProof/>
              </w:rPr>
              <w:t>6.0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STATE AND LEGISLATIVE ISSUES</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_Toc481124253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4</w:t>
            </w:r>
            <w:r w:rsidR="00455BA0" w:rsidRPr="00FE1E33">
              <w:rPr>
                <w:rFonts w:ascii="Times New Roman" w:hAnsi="Times New Roman" w:cs="Times New Roman"/>
                <w:noProof/>
                <w:webHidden/>
              </w:rPr>
              <w:fldChar w:fldCharType="end"/>
            </w:r>
          </w:hyperlink>
        </w:p>
        <w:p w14:paraId="5009E0C6" w14:textId="77777777" w:rsidR="00455BA0" w:rsidRPr="00FE1E33" w:rsidRDefault="00AD4F35">
          <w:pPr>
            <w:pStyle w:val="TOC2"/>
            <w:rPr>
              <w:rFonts w:eastAsiaTheme="minorEastAsia"/>
              <w:b/>
            </w:rPr>
          </w:pPr>
          <w:hyperlink w:anchor="_Toc481124254" w:history="1">
            <w:r w:rsidR="00455BA0" w:rsidRPr="001B36EF">
              <w:rPr>
                <w:rStyle w:val="Hyperlink"/>
              </w:rPr>
              <w:t>6.01</w:t>
            </w:r>
            <w:r w:rsidR="00455BA0" w:rsidRPr="00B311E7">
              <w:rPr>
                <w:rFonts w:eastAsiaTheme="minorEastAsia"/>
              </w:rPr>
              <w:tab/>
            </w:r>
            <w:r w:rsidR="00455BA0" w:rsidRPr="001B36EF">
              <w:rPr>
                <w:rStyle w:val="Hyperlink"/>
              </w:rPr>
              <w:t>S17 Support for AB 204 (Medina, January 23, 2017)</w:t>
            </w:r>
            <w:r w:rsidR="00455BA0" w:rsidRPr="001B36EF">
              <w:rPr>
                <w:webHidden/>
              </w:rPr>
              <w:tab/>
            </w:r>
            <w:r w:rsidR="00455BA0" w:rsidRPr="00B311E7">
              <w:rPr>
                <w:webHidden/>
              </w:rPr>
              <w:fldChar w:fldCharType="begin"/>
            </w:r>
            <w:r w:rsidR="00455BA0" w:rsidRPr="001B36EF">
              <w:rPr>
                <w:webHidden/>
              </w:rPr>
              <w:instrText xml:space="preserve"> PAGEREF _Toc481124254 \h </w:instrText>
            </w:r>
            <w:r w:rsidR="00455BA0" w:rsidRPr="00B311E7">
              <w:rPr>
                <w:webHidden/>
              </w:rPr>
            </w:r>
            <w:r w:rsidR="00455BA0" w:rsidRPr="00B311E7">
              <w:rPr>
                <w:webHidden/>
              </w:rPr>
              <w:fldChar w:fldCharType="separate"/>
            </w:r>
            <w:r w:rsidR="004274C7">
              <w:rPr>
                <w:webHidden/>
              </w:rPr>
              <w:t>4</w:t>
            </w:r>
            <w:r w:rsidR="00455BA0" w:rsidRPr="00B311E7">
              <w:rPr>
                <w:webHidden/>
              </w:rPr>
              <w:fldChar w:fldCharType="end"/>
            </w:r>
          </w:hyperlink>
        </w:p>
        <w:p w14:paraId="2600E194" w14:textId="77777777" w:rsidR="00455BA0" w:rsidRPr="00FE1E33" w:rsidRDefault="00AD4F35">
          <w:pPr>
            <w:pStyle w:val="TOC2"/>
            <w:rPr>
              <w:rFonts w:eastAsiaTheme="minorEastAsia"/>
              <w:b/>
            </w:rPr>
          </w:pPr>
          <w:hyperlink w:anchor="_Toc481124255" w:history="1">
            <w:r w:rsidR="00455BA0" w:rsidRPr="001B36EF">
              <w:rPr>
                <w:rStyle w:val="Hyperlink"/>
              </w:rPr>
              <w:t>6.02</w:t>
            </w:r>
            <w:r w:rsidR="00455BA0" w:rsidRPr="00B311E7">
              <w:rPr>
                <w:rFonts w:eastAsiaTheme="minorEastAsia"/>
              </w:rPr>
              <w:tab/>
            </w:r>
            <w:r w:rsidR="00455BA0" w:rsidRPr="001B36EF">
              <w:rPr>
                <w:rStyle w:val="Hyperlink"/>
              </w:rPr>
              <w:t>S17 Opposition to AB 387 (Thurmond, February 9, 2017)</w:t>
            </w:r>
            <w:r w:rsidR="00455BA0" w:rsidRPr="001B36EF">
              <w:rPr>
                <w:webHidden/>
              </w:rPr>
              <w:tab/>
            </w:r>
            <w:r w:rsidR="00455BA0" w:rsidRPr="00B311E7">
              <w:rPr>
                <w:webHidden/>
              </w:rPr>
              <w:fldChar w:fldCharType="begin"/>
            </w:r>
            <w:r w:rsidR="00455BA0" w:rsidRPr="001B36EF">
              <w:rPr>
                <w:webHidden/>
              </w:rPr>
              <w:instrText xml:space="preserve"> PAGEREF _Toc481124255 \h </w:instrText>
            </w:r>
            <w:r w:rsidR="00455BA0" w:rsidRPr="00B311E7">
              <w:rPr>
                <w:webHidden/>
              </w:rPr>
            </w:r>
            <w:r w:rsidR="00455BA0" w:rsidRPr="00B311E7">
              <w:rPr>
                <w:webHidden/>
              </w:rPr>
              <w:fldChar w:fldCharType="separate"/>
            </w:r>
            <w:r w:rsidR="004274C7">
              <w:rPr>
                <w:webHidden/>
              </w:rPr>
              <w:t>4</w:t>
            </w:r>
            <w:r w:rsidR="00455BA0" w:rsidRPr="00B311E7">
              <w:rPr>
                <w:webHidden/>
              </w:rPr>
              <w:fldChar w:fldCharType="end"/>
            </w:r>
          </w:hyperlink>
        </w:p>
        <w:p w14:paraId="0ADAA67D" w14:textId="77777777" w:rsidR="00455BA0" w:rsidRPr="00FE1E33" w:rsidRDefault="00AD4F35">
          <w:pPr>
            <w:pStyle w:val="TOC2"/>
            <w:rPr>
              <w:rFonts w:eastAsiaTheme="minorEastAsia"/>
              <w:b/>
            </w:rPr>
          </w:pPr>
          <w:hyperlink w:anchor="_Toc481124256" w:history="1">
            <w:r w:rsidR="00455BA0" w:rsidRPr="001B36EF">
              <w:rPr>
                <w:rStyle w:val="Hyperlink"/>
              </w:rPr>
              <w:t>6.03</w:t>
            </w:r>
            <w:r w:rsidR="00455BA0" w:rsidRPr="00B311E7">
              <w:rPr>
                <w:rFonts w:eastAsiaTheme="minorEastAsia"/>
              </w:rPr>
              <w:tab/>
            </w:r>
            <w:r w:rsidR="00455BA0" w:rsidRPr="001B36EF">
              <w:rPr>
                <w:rStyle w:val="Hyperlink"/>
              </w:rPr>
              <w:t>S17 Opposition to AB 847 (Bocanegra, April 18, 2017)</w:t>
            </w:r>
            <w:r w:rsidR="00455BA0" w:rsidRPr="001B36EF">
              <w:rPr>
                <w:webHidden/>
              </w:rPr>
              <w:tab/>
            </w:r>
            <w:r w:rsidR="00455BA0" w:rsidRPr="00B311E7">
              <w:rPr>
                <w:webHidden/>
              </w:rPr>
              <w:fldChar w:fldCharType="begin"/>
            </w:r>
            <w:r w:rsidR="00455BA0" w:rsidRPr="001B36EF">
              <w:rPr>
                <w:webHidden/>
              </w:rPr>
              <w:instrText xml:space="preserve"> PAGEREF _Toc481124256 \h </w:instrText>
            </w:r>
            <w:r w:rsidR="00455BA0" w:rsidRPr="00B311E7">
              <w:rPr>
                <w:webHidden/>
              </w:rPr>
            </w:r>
            <w:r w:rsidR="00455BA0" w:rsidRPr="00B311E7">
              <w:rPr>
                <w:webHidden/>
              </w:rPr>
              <w:fldChar w:fldCharType="separate"/>
            </w:r>
            <w:r w:rsidR="004274C7">
              <w:rPr>
                <w:webHidden/>
              </w:rPr>
              <w:t>5</w:t>
            </w:r>
            <w:r w:rsidR="00455BA0" w:rsidRPr="00B311E7">
              <w:rPr>
                <w:webHidden/>
              </w:rPr>
              <w:fldChar w:fldCharType="end"/>
            </w:r>
          </w:hyperlink>
        </w:p>
        <w:p w14:paraId="0131B3F9" w14:textId="77777777" w:rsidR="00455BA0" w:rsidRPr="00FE1E33" w:rsidRDefault="00AD4F35">
          <w:pPr>
            <w:pStyle w:val="TOC2"/>
            <w:rPr>
              <w:rFonts w:eastAsiaTheme="minorEastAsia"/>
              <w:b/>
            </w:rPr>
          </w:pPr>
          <w:hyperlink w:anchor="_Toc481124257" w:history="1">
            <w:r w:rsidR="00455BA0" w:rsidRPr="001B36EF">
              <w:rPr>
                <w:rStyle w:val="Hyperlink"/>
              </w:rPr>
              <w:t>6.04</w:t>
            </w:r>
            <w:r w:rsidR="00455BA0" w:rsidRPr="00B311E7">
              <w:rPr>
                <w:rFonts w:eastAsiaTheme="minorEastAsia"/>
              </w:rPr>
              <w:tab/>
            </w:r>
            <w:r w:rsidR="00455BA0" w:rsidRPr="001B36EF">
              <w:rPr>
                <w:rStyle w:val="Hyperlink"/>
              </w:rPr>
              <w:t>S17 Oppose Limiting the Local Implementation of Multiple Measures</w:t>
            </w:r>
            <w:r w:rsidR="00455BA0" w:rsidRPr="001B36EF">
              <w:rPr>
                <w:webHidden/>
              </w:rPr>
              <w:tab/>
            </w:r>
            <w:r w:rsidR="00455BA0" w:rsidRPr="00B311E7">
              <w:rPr>
                <w:webHidden/>
              </w:rPr>
              <w:fldChar w:fldCharType="begin"/>
            </w:r>
            <w:r w:rsidR="00455BA0" w:rsidRPr="001B36EF">
              <w:rPr>
                <w:webHidden/>
              </w:rPr>
              <w:instrText xml:space="preserve"> PAGEREF _Toc481124257 \h </w:instrText>
            </w:r>
            <w:r w:rsidR="00455BA0" w:rsidRPr="00B311E7">
              <w:rPr>
                <w:webHidden/>
              </w:rPr>
            </w:r>
            <w:r w:rsidR="00455BA0" w:rsidRPr="00B311E7">
              <w:rPr>
                <w:webHidden/>
              </w:rPr>
              <w:fldChar w:fldCharType="separate"/>
            </w:r>
            <w:r w:rsidR="004274C7">
              <w:rPr>
                <w:webHidden/>
              </w:rPr>
              <w:t>6</w:t>
            </w:r>
            <w:r w:rsidR="00455BA0" w:rsidRPr="00B311E7">
              <w:rPr>
                <w:webHidden/>
              </w:rPr>
              <w:fldChar w:fldCharType="end"/>
            </w:r>
          </w:hyperlink>
        </w:p>
        <w:p w14:paraId="6AD21186"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58" w:history="1">
            <w:r w:rsidR="00455BA0" w:rsidRPr="00FE1E33">
              <w:rPr>
                <w:rStyle w:val="Hyperlink"/>
                <w:rFonts w:ascii="Times New Roman" w:hAnsi="Times New Roman" w:cs="Times New Roman"/>
                <w:noProof/>
              </w:rPr>
              <w:t>7.0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CONSULTATION WITH THE CHANCELLOR’S OFFICE</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_Toc481124258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6</w:t>
            </w:r>
            <w:r w:rsidR="00455BA0" w:rsidRPr="00FE1E33">
              <w:rPr>
                <w:rFonts w:ascii="Times New Roman" w:hAnsi="Times New Roman" w:cs="Times New Roman"/>
                <w:noProof/>
                <w:webHidden/>
              </w:rPr>
              <w:fldChar w:fldCharType="end"/>
            </w:r>
          </w:hyperlink>
        </w:p>
        <w:p w14:paraId="17F7391F" w14:textId="77777777" w:rsidR="00455BA0" w:rsidRPr="00FE1E33" w:rsidRDefault="00AD4F35">
          <w:pPr>
            <w:pStyle w:val="TOC2"/>
            <w:rPr>
              <w:rFonts w:eastAsiaTheme="minorEastAsia"/>
              <w:b/>
            </w:rPr>
          </w:pPr>
          <w:hyperlink w:anchor="_Toc481124259" w:history="1">
            <w:r w:rsidR="00455BA0" w:rsidRPr="001B36EF">
              <w:rPr>
                <w:rStyle w:val="Hyperlink"/>
              </w:rPr>
              <w:t>7.01</w:t>
            </w:r>
            <w:r w:rsidR="00455BA0" w:rsidRPr="00B311E7">
              <w:rPr>
                <w:rFonts w:eastAsiaTheme="minorEastAsia"/>
              </w:rPr>
              <w:tab/>
            </w:r>
            <w:r w:rsidR="00455BA0" w:rsidRPr="001B36EF">
              <w:rPr>
                <w:rStyle w:val="Hyperlink"/>
              </w:rPr>
              <w:t>S17 Improve the Basic Skills Funding Formula</w:t>
            </w:r>
            <w:r w:rsidR="00455BA0" w:rsidRPr="001B36EF">
              <w:rPr>
                <w:webHidden/>
              </w:rPr>
              <w:tab/>
            </w:r>
            <w:r w:rsidR="00455BA0" w:rsidRPr="00B311E7">
              <w:rPr>
                <w:webHidden/>
              </w:rPr>
              <w:fldChar w:fldCharType="begin"/>
            </w:r>
            <w:r w:rsidR="00455BA0" w:rsidRPr="001B36EF">
              <w:rPr>
                <w:webHidden/>
              </w:rPr>
              <w:instrText xml:space="preserve"> PAGEREF _Toc481124259 \h </w:instrText>
            </w:r>
            <w:r w:rsidR="00455BA0" w:rsidRPr="00B311E7">
              <w:rPr>
                <w:webHidden/>
              </w:rPr>
            </w:r>
            <w:r w:rsidR="00455BA0" w:rsidRPr="00B311E7">
              <w:rPr>
                <w:webHidden/>
              </w:rPr>
              <w:fldChar w:fldCharType="separate"/>
            </w:r>
            <w:r w:rsidR="004274C7">
              <w:rPr>
                <w:webHidden/>
              </w:rPr>
              <w:t>6</w:t>
            </w:r>
            <w:r w:rsidR="00455BA0" w:rsidRPr="00B311E7">
              <w:rPr>
                <w:webHidden/>
              </w:rPr>
              <w:fldChar w:fldCharType="end"/>
            </w:r>
          </w:hyperlink>
        </w:p>
        <w:p w14:paraId="02570773" w14:textId="0B7BD4F2" w:rsidR="00455BA0" w:rsidRPr="00FE1E33" w:rsidRDefault="00AD4F35">
          <w:pPr>
            <w:pStyle w:val="TOC2"/>
            <w:rPr>
              <w:rFonts w:eastAsiaTheme="minorEastAsia"/>
              <w:b/>
            </w:rPr>
          </w:pPr>
          <w:hyperlink w:anchor="_Toc481124260" w:history="1">
            <w:r w:rsidR="00455BA0" w:rsidRPr="001B36EF">
              <w:rPr>
                <w:rStyle w:val="Hyperlink"/>
              </w:rPr>
              <w:t>7.02</w:t>
            </w:r>
            <w:r w:rsidR="00455BA0" w:rsidRPr="00B311E7">
              <w:rPr>
                <w:rFonts w:eastAsiaTheme="minorEastAsia"/>
              </w:rPr>
              <w:tab/>
            </w:r>
            <w:r w:rsidR="00455BA0" w:rsidRPr="001B36EF">
              <w:rPr>
                <w:rStyle w:val="Hyperlink"/>
              </w:rPr>
              <w:t>S17 Online Training for College Staff to Support Forme</w:t>
            </w:r>
            <w:r w:rsidR="00E435D9" w:rsidRPr="001B36EF">
              <w:rPr>
                <w:rStyle w:val="Hyperlink"/>
              </w:rPr>
              <w:t xml:space="preserve">rly Incarcerated </w:t>
            </w:r>
            <w:r w:rsidR="00455BA0" w:rsidRPr="001B36EF">
              <w:rPr>
                <w:rStyle w:val="Hyperlink"/>
              </w:rPr>
              <w:t>Students</w:t>
            </w:r>
            <w:r w:rsidR="00455BA0" w:rsidRPr="001B36EF">
              <w:rPr>
                <w:webHidden/>
              </w:rPr>
              <w:tab/>
            </w:r>
            <w:r w:rsidR="00455BA0" w:rsidRPr="00B311E7">
              <w:rPr>
                <w:webHidden/>
              </w:rPr>
              <w:fldChar w:fldCharType="begin"/>
            </w:r>
            <w:r w:rsidR="00455BA0" w:rsidRPr="001B36EF">
              <w:rPr>
                <w:webHidden/>
              </w:rPr>
              <w:instrText xml:space="preserve"> PAGEREF _Toc481124260 \h </w:instrText>
            </w:r>
            <w:r w:rsidR="00455BA0" w:rsidRPr="00B311E7">
              <w:rPr>
                <w:webHidden/>
              </w:rPr>
            </w:r>
            <w:r w:rsidR="00455BA0" w:rsidRPr="00B311E7">
              <w:rPr>
                <w:webHidden/>
              </w:rPr>
              <w:fldChar w:fldCharType="separate"/>
            </w:r>
            <w:r w:rsidR="004274C7">
              <w:rPr>
                <w:webHidden/>
              </w:rPr>
              <w:t>7</w:t>
            </w:r>
            <w:r w:rsidR="00455BA0" w:rsidRPr="00B311E7">
              <w:rPr>
                <w:webHidden/>
              </w:rPr>
              <w:fldChar w:fldCharType="end"/>
            </w:r>
          </w:hyperlink>
        </w:p>
        <w:p w14:paraId="5FC56832" w14:textId="7CC9B71F" w:rsidR="00455BA0" w:rsidRPr="00FE1E33" w:rsidRDefault="00AD4F35">
          <w:pPr>
            <w:pStyle w:val="TOC2"/>
            <w:rPr>
              <w:rFonts w:eastAsiaTheme="minorEastAsia"/>
              <w:b/>
            </w:rPr>
          </w:pPr>
          <w:hyperlink w:anchor="_Toc481124261" w:history="1">
            <w:r w:rsidR="00455BA0" w:rsidRPr="001B36EF">
              <w:rPr>
                <w:rStyle w:val="Hyperlink"/>
              </w:rPr>
              <w:t>7.03</w:t>
            </w:r>
            <w:r w:rsidR="00455BA0" w:rsidRPr="00B311E7">
              <w:rPr>
                <w:rFonts w:eastAsiaTheme="minorEastAsia"/>
              </w:rPr>
              <w:tab/>
            </w:r>
            <w:r w:rsidR="00E435D9" w:rsidRPr="001B36EF">
              <w:rPr>
                <w:rStyle w:val="Hyperlink"/>
              </w:rPr>
              <w:t xml:space="preserve">S17 </w:t>
            </w:r>
            <w:r w:rsidR="00455BA0" w:rsidRPr="001B36EF">
              <w:rPr>
                <w:rStyle w:val="Hyperlink"/>
              </w:rPr>
              <w:t>CCCApply and Adult Education Schools</w:t>
            </w:r>
            <w:r w:rsidR="00455BA0" w:rsidRPr="001B36EF">
              <w:rPr>
                <w:webHidden/>
              </w:rPr>
              <w:tab/>
            </w:r>
            <w:r w:rsidR="00455BA0" w:rsidRPr="00B311E7">
              <w:rPr>
                <w:webHidden/>
              </w:rPr>
              <w:fldChar w:fldCharType="begin"/>
            </w:r>
            <w:r w:rsidR="00455BA0" w:rsidRPr="001B36EF">
              <w:rPr>
                <w:webHidden/>
              </w:rPr>
              <w:instrText xml:space="preserve"> PAGEREF _Toc481124261 \h </w:instrText>
            </w:r>
            <w:r w:rsidR="00455BA0" w:rsidRPr="00B311E7">
              <w:rPr>
                <w:webHidden/>
              </w:rPr>
            </w:r>
            <w:r w:rsidR="00455BA0" w:rsidRPr="00B311E7">
              <w:rPr>
                <w:webHidden/>
              </w:rPr>
              <w:fldChar w:fldCharType="separate"/>
            </w:r>
            <w:r w:rsidR="004274C7">
              <w:rPr>
                <w:webHidden/>
              </w:rPr>
              <w:t>8</w:t>
            </w:r>
            <w:r w:rsidR="00455BA0" w:rsidRPr="00B311E7">
              <w:rPr>
                <w:webHidden/>
              </w:rPr>
              <w:fldChar w:fldCharType="end"/>
            </w:r>
          </w:hyperlink>
        </w:p>
        <w:p w14:paraId="333B2075" w14:textId="77777777" w:rsidR="00455BA0" w:rsidRPr="00FE1E33" w:rsidRDefault="00AD4F35">
          <w:pPr>
            <w:pStyle w:val="TOC2"/>
            <w:rPr>
              <w:rFonts w:eastAsiaTheme="minorEastAsia"/>
              <w:b/>
            </w:rPr>
          </w:pPr>
          <w:hyperlink w:anchor="_Toc481124262" w:history="1">
            <w:r w:rsidR="00455BA0" w:rsidRPr="001B36EF">
              <w:rPr>
                <w:rStyle w:val="Hyperlink"/>
              </w:rPr>
              <w:t>7.04</w:t>
            </w:r>
            <w:r w:rsidR="00455BA0" w:rsidRPr="00B311E7">
              <w:rPr>
                <w:rFonts w:eastAsiaTheme="minorEastAsia"/>
              </w:rPr>
              <w:tab/>
            </w:r>
            <w:r w:rsidR="00455BA0" w:rsidRPr="001B36EF">
              <w:rPr>
                <w:rStyle w:val="Hyperlink"/>
              </w:rPr>
              <w:t>S17 Accessing Data on LGBT-Identified Students from the CCCApply</w:t>
            </w:r>
            <w:r w:rsidR="00455BA0" w:rsidRPr="001B36EF">
              <w:rPr>
                <w:webHidden/>
              </w:rPr>
              <w:tab/>
            </w:r>
            <w:r w:rsidR="00455BA0" w:rsidRPr="00B311E7">
              <w:rPr>
                <w:webHidden/>
              </w:rPr>
              <w:fldChar w:fldCharType="begin"/>
            </w:r>
            <w:r w:rsidR="00455BA0" w:rsidRPr="001B36EF">
              <w:rPr>
                <w:webHidden/>
              </w:rPr>
              <w:instrText xml:space="preserve"> PAGEREF _Toc481124262 \h </w:instrText>
            </w:r>
            <w:r w:rsidR="00455BA0" w:rsidRPr="00B311E7">
              <w:rPr>
                <w:webHidden/>
              </w:rPr>
            </w:r>
            <w:r w:rsidR="00455BA0" w:rsidRPr="00B311E7">
              <w:rPr>
                <w:webHidden/>
              </w:rPr>
              <w:fldChar w:fldCharType="separate"/>
            </w:r>
            <w:r w:rsidR="004274C7">
              <w:rPr>
                <w:webHidden/>
              </w:rPr>
              <w:t>8</w:t>
            </w:r>
            <w:r w:rsidR="00455BA0" w:rsidRPr="00B311E7">
              <w:rPr>
                <w:webHidden/>
              </w:rPr>
              <w:fldChar w:fldCharType="end"/>
            </w:r>
          </w:hyperlink>
        </w:p>
        <w:p w14:paraId="7E58EE42" w14:textId="77777777" w:rsidR="00455BA0" w:rsidRPr="00FE1E33" w:rsidRDefault="00AD4F35">
          <w:pPr>
            <w:pStyle w:val="TOC2"/>
            <w:rPr>
              <w:rFonts w:eastAsiaTheme="minorEastAsia"/>
              <w:b/>
            </w:rPr>
          </w:pPr>
          <w:hyperlink w:anchor="_Toc481124263" w:history="1">
            <w:r w:rsidR="00455BA0" w:rsidRPr="001B36EF">
              <w:rPr>
                <w:rStyle w:val="Hyperlink"/>
              </w:rPr>
              <w:t>7.05</w:t>
            </w:r>
            <w:r w:rsidR="00455BA0" w:rsidRPr="00B311E7">
              <w:rPr>
                <w:rFonts w:eastAsiaTheme="minorEastAsia"/>
              </w:rPr>
              <w:tab/>
            </w:r>
            <w:r w:rsidR="00455BA0" w:rsidRPr="001B36EF">
              <w:rPr>
                <w:rStyle w:val="Hyperlink"/>
              </w:rPr>
              <w:t>S17 Chancellor’s Office Support for Veterans Resource Centers</w:t>
            </w:r>
            <w:r w:rsidR="00455BA0" w:rsidRPr="001B36EF">
              <w:rPr>
                <w:webHidden/>
              </w:rPr>
              <w:tab/>
            </w:r>
            <w:r w:rsidR="00455BA0" w:rsidRPr="00B311E7">
              <w:rPr>
                <w:webHidden/>
              </w:rPr>
              <w:fldChar w:fldCharType="begin"/>
            </w:r>
            <w:r w:rsidR="00455BA0" w:rsidRPr="001B36EF">
              <w:rPr>
                <w:webHidden/>
              </w:rPr>
              <w:instrText xml:space="preserve"> PAGEREF _Toc481124263 \h </w:instrText>
            </w:r>
            <w:r w:rsidR="00455BA0" w:rsidRPr="00B311E7">
              <w:rPr>
                <w:webHidden/>
              </w:rPr>
            </w:r>
            <w:r w:rsidR="00455BA0" w:rsidRPr="00B311E7">
              <w:rPr>
                <w:webHidden/>
              </w:rPr>
              <w:fldChar w:fldCharType="separate"/>
            </w:r>
            <w:r w:rsidR="004274C7">
              <w:rPr>
                <w:webHidden/>
              </w:rPr>
              <w:t>9</w:t>
            </w:r>
            <w:r w:rsidR="00455BA0" w:rsidRPr="00B311E7">
              <w:rPr>
                <w:webHidden/>
              </w:rPr>
              <w:fldChar w:fldCharType="end"/>
            </w:r>
          </w:hyperlink>
        </w:p>
        <w:p w14:paraId="34B95E4D"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64" w:history="1">
            <w:r w:rsidR="00455BA0" w:rsidRPr="00FE1E33">
              <w:rPr>
                <w:rStyle w:val="Hyperlink"/>
                <w:rFonts w:ascii="Times New Roman" w:hAnsi="Times New Roman" w:cs="Times New Roman"/>
                <w:noProof/>
              </w:rPr>
              <w:t xml:space="preserve">9.0 </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CURRICULUM</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_Toc481124264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10</w:t>
            </w:r>
            <w:r w:rsidR="00455BA0" w:rsidRPr="00FE1E33">
              <w:rPr>
                <w:rFonts w:ascii="Times New Roman" w:hAnsi="Times New Roman" w:cs="Times New Roman"/>
                <w:noProof/>
                <w:webHidden/>
              </w:rPr>
              <w:fldChar w:fldCharType="end"/>
            </w:r>
          </w:hyperlink>
        </w:p>
        <w:p w14:paraId="4663816B" w14:textId="29788994" w:rsidR="00455BA0" w:rsidRPr="00FE1E33" w:rsidRDefault="00AD4F35">
          <w:pPr>
            <w:pStyle w:val="TOC2"/>
            <w:rPr>
              <w:rFonts w:eastAsiaTheme="minorEastAsia"/>
              <w:b/>
            </w:rPr>
          </w:pPr>
          <w:hyperlink w:anchor="_Toc481124265" w:history="1">
            <w:r w:rsidR="00455BA0" w:rsidRPr="001B36EF">
              <w:rPr>
                <w:rStyle w:val="Hyperlink"/>
              </w:rPr>
              <w:t>9.01</w:t>
            </w:r>
            <w:r w:rsidR="00455BA0" w:rsidRPr="00B311E7">
              <w:rPr>
                <w:rFonts w:eastAsiaTheme="minorEastAsia"/>
              </w:rPr>
              <w:tab/>
            </w:r>
            <w:r w:rsidR="00455BA0" w:rsidRPr="001B36EF">
              <w:rPr>
                <w:rStyle w:val="Hyperlink"/>
              </w:rPr>
              <w:t>S17 Update to the Existing SLO Terminology Glos</w:t>
            </w:r>
            <w:r w:rsidR="00E435D9" w:rsidRPr="001B36EF">
              <w:rPr>
                <w:rStyle w:val="Hyperlink"/>
              </w:rPr>
              <w:t xml:space="preserve">sary and Creation of a Paper </w:t>
            </w:r>
            <w:r w:rsidR="00455BA0" w:rsidRPr="001B36EF">
              <w:rPr>
                <w:rStyle w:val="Hyperlink"/>
              </w:rPr>
              <w:t>on Student Learning Outcomes</w:t>
            </w:r>
            <w:r w:rsidR="00455BA0" w:rsidRPr="001B36EF">
              <w:rPr>
                <w:webHidden/>
              </w:rPr>
              <w:tab/>
            </w:r>
            <w:r w:rsidR="00455BA0" w:rsidRPr="00B311E7">
              <w:rPr>
                <w:webHidden/>
              </w:rPr>
              <w:fldChar w:fldCharType="begin"/>
            </w:r>
            <w:r w:rsidR="00455BA0" w:rsidRPr="001B36EF">
              <w:rPr>
                <w:webHidden/>
              </w:rPr>
              <w:instrText xml:space="preserve"> PAGEREF _Toc481124265 \h </w:instrText>
            </w:r>
            <w:r w:rsidR="00455BA0" w:rsidRPr="00B311E7">
              <w:rPr>
                <w:webHidden/>
              </w:rPr>
            </w:r>
            <w:r w:rsidR="00455BA0" w:rsidRPr="00B311E7">
              <w:rPr>
                <w:webHidden/>
              </w:rPr>
              <w:fldChar w:fldCharType="separate"/>
            </w:r>
            <w:r w:rsidR="004274C7">
              <w:rPr>
                <w:webHidden/>
              </w:rPr>
              <w:t>10</w:t>
            </w:r>
            <w:r w:rsidR="00455BA0" w:rsidRPr="00B311E7">
              <w:rPr>
                <w:webHidden/>
              </w:rPr>
              <w:fldChar w:fldCharType="end"/>
            </w:r>
          </w:hyperlink>
        </w:p>
        <w:p w14:paraId="7268D0B7" w14:textId="30899011" w:rsidR="00455BA0" w:rsidRPr="00FE1E33" w:rsidRDefault="00AD4F35">
          <w:pPr>
            <w:pStyle w:val="TOC2"/>
            <w:rPr>
              <w:rFonts w:eastAsiaTheme="minorEastAsia"/>
              <w:b/>
            </w:rPr>
          </w:pPr>
          <w:hyperlink w:anchor="_Toc481124266" w:history="1">
            <w:r w:rsidR="00455BA0" w:rsidRPr="001B36EF">
              <w:rPr>
                <w:rStyle w:val="Hyperlink"/>
              </w:rPr>
              <w:t>9.02</w:t>
            </w:r>
            <w:r w:rsidR="00455BA0" w:rsidRPr="00B311E7">
              <w:rPr>
                <w:rFonts w:eastAsiaTheme="minorEastAsia"/>
              </w:rPr>
              <w:tab/>
            </w:r>
            <w:r w:rsidR="00455BA0" w:rsidRPr="001B36EF">
              <w:rPr>
                <w:rStyle w:val="Hyperlink"/>
              </w:rPr>
              <w:t xml:space="preserve">S17 Adopt the Revised Paper </w:t>
            </w:r>
            <w:r w:rsidR="00455BA0" w:rsidRPr="001B36EF">
              <w:rPr>
                <w:rStyle w:val="Hyperlink"/>
                <w:i/>
              </w:rPr>
              <w:t>The Course Outl</w:t>
            </w:r>
            <w:r w:rsidR="00E435D9" w:rsidRPr="001B36EF">
              <w:rPr>
                <w:rStyle w:val="Hyperlink"/>
                <w:i/>
              </w:rPr>
              <w:t xml:space="preserve">ine of Record:  A Curriculum </w:t>
            </w:r>
            <w:r w:rsidR="00455BA0" w:rsidRPr="001B36EF">
              <w:rPr>
                <w:rStyle w:val="Hyperlink"/>
                <w:i/>
              </w:rPr>
              <w:t>Reference Guide</w:t>
            </w:r>
            <w:r w:rsidR="00455BA0" w:rsidRPr="001B36EF">
              <w:rPr>
                <w:webHidden/>
              </w:rPr>
              <w:tab/>
            </w:r>
            <w:r w:rsidR="00455BA0" w:rsidRPr="00B311E7">
              <w:rPr>
                <w:webHidden/>
              </w:rPr>
              <w:fldChar w:fldCharType="begin"/>
            </w:r>
            <w:r w:rsidR="00455BA0" w:rsidRPr="001B36EF">
              <w:rPr>
                <w:webHidden/>
              </w:rPr>
              <w:instrText xml:space="preserve"> PAGEREF _Toc481124266 \h </w:instrText>
            </w:r>
            <w:r w:rsidR="00455BA0" w:rsidRPr="00B311E7">
              <w:rPr>
                <w:webHidden/>
              </w:rPr>
            </w:r>
            <w:r w:rsidR="00455BA0" w:rsidRPr="00B311E7">
              <w:rPr>
                <w:webHidden/>
              </w:rPr>
              <w:fldChar w:fldCharType="separate"/>
            </w:r>
            <w:r w:rsidR="004274C7">
              <w:rPr>
                <w:webHidden/>
              </w:rPr>
              <w:t>11</w:t>
            </w:r>
            <w:r w:rsidR="00455BA0" w:rsidRPr="00B311E7">
              <w:rPr>
                <w:webHidden/>
              </w:rPr>
              <w:fldChar w:fldCharType="end"/>
            </w:r>
          </w:hyperlink>
        </w:p>
        <w:p w14:paraId="3A1BFD6F" w14:textId="18EEAFCF" w:rsidR="00455BA0" w:rsidRPr="00FE1E33" w:rsidRDefault="00AD4F35">
          <w:pPr>
            <w:pStyle w:val="TOC2"/>
            <w:rPr>
              <w:rFonts w:eastAsiaTheme="minorEastAsia"/>
              <w:b/>
            </w:rPr>
          </w:pPr>
          <w:hyperlink w:anchor="_Toc481124267" w:history="1">
            <w:r w:rsidR="00455BA0" w:rsidRPr="001B36EF">
              <w:rPr>
                <w:rStyle w:val="Hyperlink"/>
              </w:rPr>
              <w:t>9.03</w:t>
            </w:r>
            <w:r w:rsidR="00455BA0" w:rsidRPr="00B311E7">
              <w:rPr>
                <w:rFonts w:eastAsiaTheme="minorEastAsia"/>
              </w:rPr>
              <w:tab/>
            </w:r>
            <w:r w:rsidR="00455BA0" w:rsidRPr="001B36EF">
              <w:rPr>
                <w:rStyle w:val="Hyperlink"/>
              </w:rPr>
              <w:t>S17 Addressing the Needs of Students Impacted by the Changes to Course Repetition</w:t>
            </w:r>
            <w:r w:rsidR="00455BA0" w:rsidRPr="001B36EF">
              <w:rPr>
                <w:webHidden/>
              </w:rPr>
              <w:tab/>
            </w:r>
            <w:r w:rsidR="00455BA0" w:rsidRPr="00B311E7">
              <w:rPr>
                <w:webHidden/>
              </w:rPr>
              <w:fldChar w:fldCharType="begin"/>
            </w:r>
            <w:r w:rsidR="00455BA0" w:rsidRPr="001B36EF">
              <w:rPr>
                <w:webHidden/>
              </w:rPr>
              <w:instrText xml:space="preserve"> PAGEREF _Toc481124267 \h </w:instrText>
            </w:r>
            <w:r w:rsidR="00455BA0" w:rsidRPr="00B311E7">
              <w:rPr>
                <w:webHidden/>
              </w:rPr>
            </w:r>
            <w:r w:rsidR="00455BA0" w:rsidRPr="00B311E7">
              <w:rPr>
                <w:webHidden/>
              </w:rPr>
              <w:fldChar w:fldCharType="separate"/>
            </w:r>
            <w:r w:rsidR="004274C7">
              <w:rPr>
                <w:webHidden/>
              </w:rPr>
              <w:t>11</w:t>
            </w:r>
            <w:r w:rsidR="00455BA0" w:rsidRPr="00B311E7">
              <w:rPr>
                <w:webHidden/>
              </w:rPr>
              <w:fldChar w:fldCharType="end"/>
            </w:r>
          </w:hyperlink>
        </w:p>
        <w:p w14:paraId="5ED65607"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68" w:history="1">
            <w:r w:rsidR="00455BA0" w:rsidRPr="00FE1E33">
              <w:rPr>
                <w:rStyle w:val="Hyperlink"/>
                <w:rFonts w:ascii="Times New Roman" w:hAnsi="Times New Roman" w:cs="Times New Roman"/>
                <w:noProof/>
              </w:rPr>
              <w:t>10.0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DISCIPLINES LIST</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_Toc481124268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12</w:t>
            </w:r>
            <w:r w:rsidR="00455BA0" w:rsidRPr="00FE1E33">
              <w:rPr>
                <w:rFonts w:ascii="Times New Roman" w:hAnsi="Times New Roman" w:cs="Times New Roman"/>
                <w:noProof/>
                <w:webHidden/>
              </w:rPr>
              <w:fldChar w:fldCharType="end"/>
            </w:r>
          </w:hyperlink>
        </w:p>
        <w:p w14:paraId="5FAF280D" w14:textId="3C0A22DC" w:rsidR="00455BA0" w:rsidRPr="00FE1E33" w:rsidRDefault="00AD4F35">
          <w:pPr>
            <w:pStyle w:val="TOC2"/>
            <w:rPr>
              <w:rFonts w:eastAsiaTheme="minorEastAsia"/>
              <w:b/>
            </w:rPr>
          </w:pPr>
          <w:hyperlink w:anchor="_Toc481124269" w:history="1">
            <w:r w:rsidR="00455BA0" w:rsidRPr="001B36EF">
              <w:rPr>
                <w:rStyle w:val="Hyperlink"/>
              </w:rPr>
              <w:t>10.01</w:t>
            </w:r>
            <w:r w:rsidR="001B36EF">
              <w:rPr>
                <w:rStyle w:val="Hyperlink"/>
              </w:rPr>
              <w:t xml:space="preserve"> </w:t>
            </w:r>
            <w:r w:rsidR="00455BA0" w:rsidRPr="001B36EF">
              <w:rPr>
                <w:rStyle w:val="Hyperlink"/>
              </w:rPr>
              <w:t>S17 Disciplines List – Public Safety</w:t>
            </w:r>
            <w:r w:rsidR="00455BA0" w:rsidRPr="001B36EF">
              <w:rPr>
                <w:webHidden/>
              </w:rPr>
              <w:tab/>
            </w:r>
            <w:r w:rsidR="00455BA0" w:rsidRPr="00B311E7">
              <w:rPr>
                <w:webHidden/>
              </w:rPr>
              <w:fldChar w:fldCharType="begin"/>
            </w:r>
            <w:r w:rsidR="00455BA0" w:rsidRPr="001B36EF">
              <w:rPr>
                <w:webHidden/>
              </w:rPr>
              <w:instrText xml:space="preserve"> PAGEREF _Toc481124269 \h </w:instrText>
            </w:r>
            <w:r w:rsidR="00455BA0" w:rsidRPr="00B311E7">
              <w:rPr>
                <w:webHidden/>
              </w:rPr>
            </w:r>
            <w:r w:rsidR="00455BA0" w:rsidRPr="00B311E7">
              <w:rPr>
                <w:webHidden/>
              </w:rPr>
              <w:fldChar w:fldCharType="separate"/>
            </w:r>
            <w:r w:rsidR="004274C7">
              <w:rPr>
                <w:webHidden/>
              </w:rPr>
              <w:t>12</w:t>
            </w:r>
            <w:r w:rsidR="00455BA0" w:rsidRPr="00B311E7">
              <w:rPr>
                <w:webHidden/>
              </w:rPr>
              <w:fldChar w:fldCharType="end"/>
            </w:r>
          </w:hyperlink>
        </w:p>
        <w:p w14:paraId="5DA06EEF" w14:textId="6BE83101" w:rsidR="00455BA0" w:rsidRPr="00FE1E33" w:rsidRDefault="00AD4F35">
          <w:pPr>
            <w:pStyle w:val="TOC2"/>
            <w:rPr>
              <w:rFonts w:eastAsiaTheme="minorEastAsia"/>
              <w:b/>
            </w:rPr>
          </w:pPr>
          <w:hyperlink w:anchor="_Toc481124270" w:history="1">
            <w:r w:rsidR="00455BA0" w:rsidRPr="001B36EF">
              <w:rPr>
                <w:rStyle w:val="Hyperlink"/>
              </w:rPr>
              <w:t>10.02</w:t>
            </w:r>
            <w:r w:rsidR="001B36EF">
              <w:rPr>
                <w:rStyle w:val="Hyperlink"/>
              </w:rPr>
              <w:t xml:space="preserve"> </w:t>
            </w:r>
            <w:r w:rsidR="00455BA0" w:rsidRPr="001B36EF">
              <w:rPr>
                <w:rStyle w:val="Hyperlink"/>
              </w:rPr>
              <w:t>S17 Faculty Internship Minimum Qualifications in</w:t>
            </w:r>
            <w:r w:rsidR="00E435D9" w:rsidRPr="001B36EF">
              <w:rPr>
                <w:rStyle w:val="Hyperlink"/>
              </w:rPr>
              <w:t xml:space="preserve"> Disciplines Not Requiring a </w:t>
            </w:r>
            <w:r w:rsidR="001B36EF">
              <w:rPr>
                <w:rStyle w:val="Hyperlink"/>
              </w:rPr>
              <w:tab/>
            </w:r>
            <w:r w:rsidR="00455BA0" w:rsidRPr="001B36EF">
              <w:rPr>
                <w:rStyle w:val="Hyperlink"/>
              </w:rPr>
              <w:t>Master’s Degree</w:t>
            </w:r>
            <w:r w:rsidR="00455BA0" w:rsidRPr="001B36EF">
              <w:rPr>
                <w:webHidden/>
              </w:rPr>
              <w:tab/>
            </w:r>
            <w:r w:rsidR="00455BA0" w:rsidRPr="00B311E7">
              <w:rPr>
                <w:webHidden/>
              </w:rPr>
              <w:fldChar w:fldCharType="begin"/>
            </w:r>
            <w:r w:rsidR="00455BA0" w:rsidRPr="001B36EF">
              <w:rPr>
                <w:webHidden/>
              </w:rPr>
              <w:instrText xml:space="preserve"> PAGEREF _Toc481124270 \h </w:instrText>
            </w:r>
            <w:r w:rsidR="00455BA0" w:rsidRPr="00B311E7">
              <w:rPr>
                <w:webHidden/>
              </w:rPr>
            </w:r>
            <w:r w:rsidR="00455BA0" w:rsidRPr="00B311E7">
              <w:rPr>
                <w:webHidden/>
              </w:rPr>
              <w:fldChar w:fldCharType="separate"/>
            </w:r>
            <w:r w:rsidR="004274C7">
              <w:rPr>
                <w:webHidden/>
              </w:rPr>
              <w:t>12</w:t>
            </w:r>
            <w:r w:rsidR="00455BA0" w:rsidRPr="00B311E7">
              <w:rPr>
                <w:webHidden/>
              </w:rPr>
              <w:fldChar w:fldCharType="end"/>
            </w:r>
          </w:hyperlink>
        </w:p>
        <w:p w14:paraId="6ECCBC76" w14:textId="45ACE075" w:rsidR="00455BA0" w:rsidRPr="00FE1E33" w:rsidRDefault="00AD4F35">
          <w:pPr>
            <w:pStyle w:val="TOC2"/>
            <w:rPr>
              <w:rFonts w:eastAsiaTheme="minorEastAsia"/>
              <w:b/>
            </w:rPr>
          </w:pPr>
          <w:hyperlink w:anchor="_Toc481124271" w:history="1">
            <w:r w:rsidR="00455BA0" w:rsidRPr="001B36EF">
              <w:rPr>
                <w:rStyle w:val="Hyperlink"/>
              </w:rPr>
              <w:t>10.03</w:t>
            </w:r>
            <w:r w:rsidR="00455BA0" w:rsidRPr="00B311E7">
              <w:rPr>
                <w:rFonts w:eastAsiaTheme="minorEastAsia"/>
              </w:rPr>
              <w:tab/>
            </w:r>
            <w:r w:rsidR="00455BA0" w:rsidRPr="001B36EF">
              <w:rPr>
                <w:rStyle w:val="Hyperlink"/>
              </w:rPr>
              <w:t>S17 Review Experience Definitions for Discipli</w:t>
            </w:r>
            <w:r w:rsidR="00E435D9" w:rsidRPr="001B36EF">
              <w:rPr>
                <w:rStyle w:val="Hyperlink"/>
              </w:rPr>
              <w:t xml:space="preserve">nes Not Requiring a Master’s </w:t>
            </w:r>
            <w:r w:rsidR="001B36EF">
              <w:rPr>
                <w:rStyle w:val="Hyperlink"/>
              </w:rPr>
              <w:tab/>
            </w:r>
            <w:r w:rsidR="00455BA0" w:rsidRPr="001B36EF">
              <w:rPr>
                <w:rStyle w:val="Hyperlink"/>
              </w:rPr>
              <w:t>Degree</w:t>
            </w:r>
            <w:r w:rsidR="001B36EF">
              <w:rPr>
                <w:rStyle w:val="Hyperlink"/>
              </w:rPr>
              <w:tab/>
            </w:r>
            <w:r w:rsidR="00455BA0" w:rsidRPr="00B311E7">
              <w:rPr>
                <w:webHidden/>
              </w:rPr>
              <w:fldChar w:fldCharType="begin"/>
            </w:r>
            <w:r w:rsidR="00455BA0" w:rsidRPr="001B36EF">
              <w:rPr>
                <w:webHidden/>
              </w:rPr>
              <w:instrText xml:space="preserve"> PAGEREF _Toc481124271 \h </w:instrText>
            </w:r>
            <w:r w:rsidR="00455BA0" w:rsidRPr="00B311E7">
              <w:rPr>
                <w:webHidden/>
              </w:rPr>
            </w:r>
            <w:r w:rsidR="00455BA0" w:rsidRPr="00B311E7">
              <w:rPr>
                <w:webHidden/>
              </w:rPr>
              <w:fldChar w:fldCharType="separate"/>
            </w:r>
            <w:r w:rsidR="004274C7">
              <w:rPr>
                <w:webHidden/>
              </w:rPr>
              <w:t>13</w:t>
            </w:r>
            <w:r w:rsidR="00455BA0" w:rsidRPr="00B311E7">
              <w:rPr>
                <w:webHidden/>
              </w:rPr>
              <w:fldChar w:fldCharType="end"/>
            </w:r>
          </w:hyperlink>
        </w:p>
        <w:p w14:paraId="3F66DB73" w14:textId="1F4DFFE5" w:rsidR="00455BA0" w:rsidRPr="00FE1E33" w:rsidRDefault="00AD4F35">
          <w:pPr>
            <w:pStyle w:val="TOC2"/>
            <w:rPr>
              <w:rFonts w:eastAsiaTheme="minorEastAsia"/>
              <w:b/>
            </w:rPr>
          </w:pPr>
          <w:hyperlink w:anchor="_Toc481124272" w:history="1">
            <w:r w:rsidR="00455BA0" w:rsidRPr="001B36EF">
              <w:rPr>
                <w:rStyle w:val="Hyperlink"/>
              </w:rPr>
              <w:t>10.04</w:t>
            </w:r>
            <w:r w:rsidR="00455BA0" w:rsidRPr="00B311E7">
              <w:rPr>
                <w:rFonts w:eastAsiaTheme="minorEastAsia"/>
              </w:rPr>
              <w:tab/>
            </w:r>
            <w:r w:rsidR="00455BA0" w:rsidRPr="001B36EF">
              <w:rPr>
                <w:rStyle w:val="Hyperlink"/>
              </w:rPr>
              <w:t>S17 Review Experience Requirements for Discipli</w:t>
            </w:r>
            <w:r w:rsidR="00E435D9" w:rsidRPr="001B36EF">
              <w:rPr>
                <w:rStyle w:val="Hyperlink"/>
              </w:rPr>
              <w:t xml:space="preserve">nes Not Requiring a Master’s </w:t>
            </w:r>
            <w:r w:rsidR="001B36EF">
              <w:rPr>
                <w:rStyle w:val="Hyperlink"/>
              </w:rPr>
              <w:tab/>
            </w:r>
            <w:r w:rsidR="00455BA0" w:rsidRPr="001B36EF">
              <w:rPr>
                <w:rStyle w:val="Hyperlink"/>
              </w:rPr>
              <w:t>Degree</w:t>
            </w:r>
            <w:r w:rsidR="00455BA0" w:rsidRPr="001B36EF">
              <w:rPr>
                <w:webHidden/>
              </w:rPr>
              <w:tab/>
            </w:r>
            <w:r w:rsidR="00455BA0" w:rsidRPr="00B311E7">
              <w:rPr>
                <w:webHidden/>
              </w:rPr>
              <w:fldChar w:fldCharType="begin"/>
            </w:r>
            <w:r w:rsidR="00455BA0" w:rsidRPr="001B36EF">
              <w:rPr>
                <w:webHidden/>
              </w:rPr>
              <w:instrText xml:space="preserve"> PAGEREF _Toc481124272 \h </w:instrText>
            </w:r>
            <w:r w:rsidR="00455BA0" w:rsidRPr="00B311E7">
              <w:rPr>
                <w:webHidden/>
              </w:rPr>
            </w:r>
            <w:r w:rsidR="00455BA0" w:rsidRPr="00B311E7">
              <w:rPr>
                <w:webHidden/>
              </w:rPr>
              <w:fldChar w:fldCharType="separate"/>
            </w:r>
            <w:r w:rsidR="004274C7">
              <w:rPr>
                <w:webHidden/>
              </w:rPr>
              <w:t>14</w:t>
            </w:r>
            <w:r w:rsidR="00455BA0" w:rsidRPr="00B311E7">
              <w:rPr>
                <w:webHidden/>
              </w:rPr>
              <w:fldChar w:fldCharType="end"/>
            </w:r>
          </w:hyperlink>
        </w:p>
        <w:p w14:paraId="67FDA9DC" w14:textId="77777777" w:rsidR="00455BA0" w:rsidRPr="00FE1E33" w:rsidRDefault="00AD4F35">
          <w:pPr>
            <w:pStyle w:val="TOC2"/>
            <w:rPr>
              <w:rFonts w:eastAsiaTheme="minorEastAsia"/>
              <w:b/>
            </w:rPr>
          </w:pPr>
          <w:hyperlink w:anchor="_Toc481124273" w:history="1">
            <w:r w:rsidR="00455BA0" w:rsidRPr="001B36EF">
              <w:rPr>
                <w:rStyle w:val="Hyperlink"/>
              </w:rPr>
              <w:t>10.05</w:t>
            </w:r>
            <w:r w:rsidR="00455BA0" w:rsidRPr="00B311E7">
              <w:rPr>
                <w:rFonts w:eastAsiaTheme="minorEastAsia"/>
              </w:rPr>
              <w:tab/>
            </w:r>
            <w:r w:rsidR="00455BA0" w:rsidRPr="001B36EF">
              <w:rPr>
                <w:rStyle w:val="Hyperlink"/>
              </w:rPr>
              <w:t>S17 Equivalency Resources for Local Senates</w:t>
            </w:r>
            <w:r w:rsidR="00455BA0" w:rsidRPr="001B36EF">
              <w:rPr>
                <w:webHidden/>
              </w:rPr>
              <w:tab/>
            </w:r>
            <w:r w:rsidR="00455BA0" w:rsidRPr="00B311E7">
              <w:rPr>
                <w:webHidden/>
              </w:rPr>
              <w:fldChar w:fldCharType="begin"/>
            </w:r>
            <w:r w:rsidR="00455BA0" w:rsidRPr="001B36EF">
              <w:rPr>
                <w:webHidden/>
              </w:rPr>
              <w:instrText xml:space="preserve"> PAGEREF _Toc481124273 \h </w:instrText>
            </w:r>
            <w:r w:rsidR="00455BA0" w:rsidRPr="00B311E7">
              <w:rPr>
                <w:webHidden/>
              </w:rPr>
            </w:r>
            <w:r w:rsidR="00455BA0" w:rsidRPr="00B311E7">
              <w:rPr>
                <w:webHidden/>
              </w:rPr>
              <w:fldChar w:fldCharType="separate"/>
            </w:r>
            <w:r w:rsidR="004274C7">
              <w:rPr>
                <w:webHidden/>
              </w:rPr>
              <w:t>14</w:t>
            </w:r>
            <w:r w:rsidR="00455BA0" w:rsidRPr="00B311E7">
              <w:rPr>
                <w:webHidden/>
              </w:rPr>
              <w:fldChar w:fldCharType="end"/>
            </w:r>
          </w:hyperlink>
        </w:p>
        <w:p w14:paraId="096A4A05" w14:textId="77777777" w:rsidR="00455BA0" w:rsidRPr="00FE1E33" w:rsidRDefault="00AD4F35">
          <w:pPr>
            <w:pStyle w:val="TOC2"/>
            <w:rPr>
              <w:rFonts w:eastAsiaTheme="minorEastAsia"/>
              <w:b/>
            </w:rPr>
          </w:pPr>
          <w:hyperlink w:anchor="_Toc481124274" w:history="1">
            <w:r w:rsidR="00455BA0" w:rsidRPr="001B36EF">
              <w:rPr>
                <w:rStyle w:val="Hyperlink"/>
              </w:rPr>
              <w:t>10.06</w:t>
            </w:r>
            <w:r w:rsidR="00455BA0" w:rsidRPr="00B311E7">
              <w:rPr>
                <w:rFonts w:eastAsiaTheme="minorEastAsia"/>
              </w:rPr>
              <w:tab/>
            </w:r>
            <w:r w:rsidR="00455BA0" w:rsidRPr="001B36EF">
              <w:rPr>
                <w:rStyle w:val="Hyperlink"/>
              </w:rPr>
              <w:t>S17 Inclusion of Apprenticeship Faculty Minimum Qualifications in the</w:t>
            </w:r>
            <w:r w:rsidR="00455BA0" w:rsidRPr="001B36EF">
              <w:rPr>
                <w:webHidden/>
              </w:rPr>
              <w:tab/>
            </w:r>
            <w:r w:rsidR="00455BA0" w:rsidRPr="00B311E7">
              <w:rPr>
                <w:webHidden/>
              </w:rPr>
              <w:fldChar w:fldCharType="begin"/>
            </w:r>
            <w:r w:rsidR="00455BA0" w:rsidRPr="001B36EF">
              <w:rPr>
                <w:webHidden/>
              </w:rPr>
              <w:instrText xml:space="preserve"> PAGEREF _Toc481124274 \h </w:instrText>
            </w:r>
            <w:r w:rsidR="00455BA0" w:rsidRPr="00B311E7">
              <w:rPr>
                <w:webHidden/>
              </w:rPr>
            </w:r>
            <w:r w:rsidR="00455BA0" w:rsidRPr="00B311E7">
              <w:rPr>
                <w:webHidden/>
              </w:rPr>
              <w:fldChar w:fldCharType="separate"/>
            </w:r>
            <w:r w:rsidR="004274C7">
              <w:rPr>
                <w:webHidden/>
              </w:rPr>
              <w:t>15</w:t>
            </w:r>
            <w:r w:rsidR="00455BA0" w:rsidRPr="00B311E7">
              <w:rPr>
                <w:webHidden/>
              </w:rPr>
              <w:fldChar w:fldCharType="end"/>
            </w:r>
          </w:hyperlink>
        </w:p>
        <w:p w14:paraId="4DA66746" w14:textId="142BD454" w:rsidR="00455BA0" w:rsidRPr="00FE1E33" w:rsidRDefault="001B36EF">
          <w:pPr>
            <w:pStyle w:val="TOC2"/>
            <w:rPr>
              <w:rFonts w:eastAsiaTheme="minorEastAsia"/>
              <w:b/>
            </w:rPr>
          </w:pPr>
          <w:r>
            <w:rPr>
              <w:rStyle w:val="Hyperlink"/>
            </w:rPr>
            <w:tab/>
          </w:r>
          <w:r>
            <w:rPr>
              <w:rStyle w:val="Hyperlink"/>
            </w:rPr>
            <w:tab/>
          </w:r>
          <w:r>
            <w:rPr>
              <w:rStyle w:val="Hyperlink"/>
            </w:rPr>
            <w:tab/>
          </w:r>
          <w:hyperlink w:anchor="_Toc481124275" w:history="1">
            <w:r w:rsidR="00455BA0" w:rsidRPr="001B36EF">
              <w:rPr>
                <w:rStyle w:val="Hyperlink"/>
              </w:rPr>
              <w:t>Disciplines List</w:t>
            </w:r>
            <w:r w:rsidR="00455BA0" w:rsidRPr="001B36EF">
              <w:rPr>
                <w:webHidden/>
              </w:rPr>
              <w:tab/>
            </w:r>
            <w:r w:rsidR="00455BA0" w:rsidRPr="00B311E7">
              <w:rPr>
                <w:webHidden/>
              </w:rPr>
              <w:fldChar w:fldCharType="begin"/>
            </w:r>
            <w:r w:rsidR="00455BA0" w:rsidRPr="001B36EF">
              <w:rPr>
                <w:webHidden/>
              </w:rPr>
              <w:instrText xml:space="preserve"> PAGEREF _Toc481124275 \h </w:instrText>
            </w:r>
            <w:r w:rsidR="00455BA0" w:rsidRPr="00B311E7">
              <w:rPr>
                <w:webHidden/>
              </w:rPr>
            </w:r>
            <w:r w:rsidR="00455BA0" w:rsidRPr="00B311E7">
              <w:rPr>
                <w:webHidden/>
              </w:rPr>
              <w:fldChar w:fldCharType="separate"/>
            </w:r>
            <w:r w:rsidR="004274C7">
              <w:rPr>
                <w:webHidden/>
              </w:rPr>
              <w:t>15</w:t>
            </w:r>
            <w:r w:rsidR="00455BA0" w:rsidRPr="00B311E7">
              <w:rPr>
                <w:webHidden/>
              </w:rPr>
              <w:fldChar w:fldCharType="end"/>
            </w:r>
          </w:hyperlink>
        </w:p>
        <w:p w14:paraId="03D4D0E2"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76" w:history="1">
            <w:r w:rsidR="00455BA0" w:rsidRPr="00FE1E33">
              <w:rPr>
                <w:rStyle w:val="Hyperlink"/>
                <w:rFonts w:ascii="Times New Roman" w:hAnsi="Times New Roman" w:cs="Times New Roman"/>
                <w:noProof/>
              </w:rPr>
              <w:t>11.0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TECHNOLOGY</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_Toc481124276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15</w:t>
            </w:r>
            <w:r w:rsidR="00455BA0" w:rsidRPr="00FE1E33">
              <w:rPr>
                <w:rFonts w:ascii="Times New Roman" w:hAnsi="Times New Roman" w:cs="Times New Roman"/>
                <w:noProof/>
                <w:webHidden/>
              </w:rPr>
              <w:fldChar w:fldCharType="end"/>
            </w:r>
          </w:hyperlink>
        </w:p>
        <w:p w14:paraId="165E2986" w14:textId="77777777" w:rsidR="00455BA0" w:rsidRPr="00FE1E33" w:rsidRDefault="00AD4F35">
          <w:pPr>
            <w:pStyle w:val="TOC2"/>
            <w:rPr>
              <w:rFonts w:eastAsiaTheme="minorEastAsia"/>
              <w:b/>
            </w:rPr>
          </w:pPr>
          <w:hyperlink w:anchor="_Toc481124277" w:history="1">
            <w:r w:rsidR="00455BA0" w:rsidRPr="001B36EF">
              <w:rPr>
                <w:rStyle w:val="Hyperlink"/>
              </w:rPr>
              <w:t>11.01</w:t>
            </w:r>
            <w:r w:rsidR="00455BA0" w:rsidRPr="00B311E7">
              <w:rPr>
                <w:rFonts w:eastAsiaTheme="minorEastAsia"/>
              </w:rPr>
              <w:tab/>
            </w:r>
            <w:r w:rsidR="00455BA0" w:rsidRPr="001B36EF">
              <w:rPr>
                <w:rStyle w:val="Hyperlink"/>
              </w:rPr>
              <w:t>S17 Using Savings from Adopting Canvas</w:t>
            </w:r>
            <w:r w:rsidR="00455BA0" w:rsidRPr="001B36EF">
              <w:rPr>
                <w:webHidden/>
              </w:rPr>
              <w:tab/>
            </w:r>
            <w:r w:rsidR="00455BA0" w:rsidRPr="00B311E7">
              <w:rPr>
                <w:webHidden/>
              </w:rPr>
              <w:fldChar w:fldCharType="begin"/>
            </w:r>
            <w:r w:rsidR="00455BA0" w:rsidRPr="001B36EF">
              <w:rPr>
                <w:webHidden/>
              </w:rPr>
              <w:instrText xml:space="preserve"> PAGEREF _Toc481124277 \h </w:instrText>
            </w:r>
            <w:r w:rsidR="00455BA0" w:rsidRPr="00B311E7">
              <w:rPr>
                <w:webHidden/>
              </w:rPr>
            </w:r>
            <w:r w:rsidR="00455BA0" w:rsidRPr="00B311E7">
              <w:rPr>
                <w:webHidden/>
              </w:rPr>
              <w:fldChar w:fldCharType="separate"/>
            </w:r>
            <w:r w:rsidR="004274C7">
              <w:rPr>
                <w:webHidden/>
              </w:rPr>
              <w:t>15</w:t>
            </w:r>
            <w:r w:rsidR="00455BA0" w:rsidRPr="00B311E7">
              <w:rPr>
                <w:webHidden/>
              </w:rPr>
              <w:fldChar w:fldCharType="end"/>
            </w:r>
          </w:hyperlink>
        </w:p>
        <w:p w14:paraId="356BAEBB" w14:textId="77777777" w:rsidR="00455BA0" w:rsidRPr="00FE1E33" w:rsidRDefault="00AD4F35">
          <w:pPr>
            <w:pStyle w:val="TOC2"/>
            <w:rPr>
              <w:rFonts w:eastAsiaTheme="minorEastAsia"/>
              <w:b/>
            </w:rPr>
          </w:pPr>
          <w:hyperlink w:anchor="_Toc481124278" w:history="1">
            <w:r w:rsidR="00455BA0" w:rsidRPr="001B36EF">
              <w:rPr>
                <w:rStyle w:val="Hyperlink"/>
              </w:rPr>
              <w:t>11.02</w:t>
            </w:r>
            <w:r w:rsidR="00455BA0" w:rsidRPr="00B311E7">
              <w:rPr>
                <w:rFonts w:eastAsiaTheme="minorEastAsia"/>
              </w:rPr>
              <w:tab/>
            </w:r>
            <w:r w:rsidR="00455BA0" w:rsidRPr="001B36EF">
              <w:rPr>
                <w:rStyle w:val="Hyperlink"/>
              </w:rPr>
              <w:t>S17 Expansion of the Online Course Exchange</w:t>
            </w:r>
            <w:r w:rsidR="00455BA0" w:rsidRPr="001B36EF">
              <w:rPr>
                <w:webHidden/>
              </w:rPr>
              <w:tab/>
            </w:r>
            <w:r w:rsidR="00455BA0" w:rsidRPr="00B311E7">
              <w:rPr>
                <w:webHidden/>
              </w:rPr>
              <w:fldChar w:fldCharType="begin"/>
            </w:r>
            <w:r w:rsidR="00455BA0" w:rsidRPr="001B36EF">
              <w:rPr>
                <w:webHidden/>
              </w:rPr>
              <w:instrText xml:space="preserve"> PAGEREF _Toc481124278 \h </w:instrText>
            </w:r>
            <w:r w:rsidR="00455BA0" w:rsidRPr="00B311E7">
              <w:rPr>
                <w:webHidden/>
              </w:rPr>
            </w:r>
            <w:r w:rsidR="00455BA0" w:rsidRPr="00B311E7">
              <w:rPr>
                <w:webHidden/>
              </w:rPr>
              <w:fldChar w:fldCharType="separate"/>
            </w:r>
            <w:r w:rsidR="004274C7">
              <w:rPr>
                <w:webHidden/>
              </w:rPr>
              <w:t>16</w:t>
            </w:r>
            <w:r w:rsidR="00455BA0" w:rsidRPr="00B311E7">
              <w:rPr>
                <w:webHidden/>
              </w:rPr>
              <w:fldChar w:fldCharType="end"/>
            </w:r>
          </w:hyperlink>
        </w:p>
        <w:p w14:paraId="7F1B067C"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79" w:history="1">
            <w:r w:rsidR="00455BA0" w:rsidRPr="00FE1E33">
              <w:rPr>
                <w:rStyle w:val="Hyperlink"/>
                <w:rFonts w:ascii="Times New Roman" w:hAnsi="Times New Roman" w:cs="Times New Roman"/>
                <w:noProof/>
              </w:rPr>
              <w:t>12.0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FACULTY DEVELOPMENT</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_Toc481124279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17</w:t>
            </w:r>
            <w:r w:rsidR="00455BA0" w:rsidRPr="00FE1E33">
              <w:rPr>
                <w:rFonts w:ascii="Times New Roman" w:hAnsi="Times New Roman" w:cs="Times New Roman"/>
                <w:noProof/>
                <w:webHidden/>
              </w:rPr>
              <w:fldChar w:fldCharType="end"/>
            </w:r>
          </w:hyperlink>
        </w:p>
        <w:p w14:paraId="4AD4B8FC" w14:textId="77777777" w:rsidR="00455BA0" w:rsidRPr="00FE1E33" w:rsidRDefault="00AD4F35">
          <w:pPr>
            <w:pStyle w:val="TOC2"/>
            <w:rPr>
              <w:rFonts w:eastAsiaTheme="minorEastAsia"/>
              <w:b/>
            </w:rPr>
          </w:pPr>
          <w:hyperlink w:anchor="_Toc481124280" w:history="1">
            <w:r w:rsidR="00455BA0" w:rsidRPr="001B36EF">
              <w:rPr>
                <w:rStyle w:val="Hyperlink"/>
              </w:rPr>
              <w:t>12.01</w:t>
            </w:r>
            <w:r w:rsidR="00455BA0" w:rsidRPr="00B311E7">
              <w:rPr>
                <w:rFonts w:eastAsiaTheme="minorEastAsia"/>
              </w:rPr>
              <w:tab/>
            </w:r>
            <w:r w:rsidR="00455BA0" w:rsidRPr="001B36EF">
              <w:rPr>
                <w:rStyle w:val="Hyperlink"/>
              </w:rPr>
              <w:t>S17 Professional Development College Modules on Noncredit</w:t>
            </w:r>
            <w:r w:rsidR="00455BA0" w:rsidRPr="001B36EF">
              <w:rPr>
                <w:webHidden/>
              </w:rPr>
              <w:tab/>
            </w:r>
            <w:r w:rsidR="00455BA0" w:rsidRPr="00B311E7">
              <w:rPr>
                <w:webHidden/>
              </w:rPr>
              <w:fldChar w:fldCharType="begin"/>
            </w:r>
            <w:r w:rsidR="00455BA0" w:rsidRPr="001B36EF">
              <w:rPr>
                <w:webHidden/>
              </w:rPr>
              <w:instrText xml:space="preserve"> PAGEREF _Toc481124280 \h </w:instrText>
            </w:r>
            <w:r w:rsidR="00455BA0" w:rsidRPr="00B311E7">
              <w:rPr>
                <w:webHidden/>
              </w:rPr>
            </w:r>
            <w:r w:rsidR="00455BA0" w:rsidRPr="00B311E7">
              <w:rPr>
                <w:webHidden/>
              </w:rPr>
              <w:fldChar w:fldCharType="separate"/>
            </w:r>
            <w:r w:rsidR="004274C7">
              <w:rPr>
                <w:webHidden/>
              </w:rPr>
              <w:t>17</w:t>
            </w:r>
            <w:r w:rsidR="00455BA0" w:rsidRPr="00B311E7">
              <w:rPr>
                <w:webHidden/>
              </w:rPr>
              <w:fldChar w:fldCharType="end"/>
            </w:r>
          </w:hyperlink>
        </w:p>
        <w:p w14:paraId="5DC971CA" w14:textId="210C28F9" w:rsidR="00455BA0" w:rsidRPr="00FE1E33" w:rsidRDefault="00AD4F35">
          <w:pPr>
            <w:pStyle w:val="TOC2"/>
            <w:rPr>
              <w:rFonts w:eastAsiaTheme="minorEastAsia"/>
              <w:b/>
            </w:rPr>
          </w:pPr>
          <w:hyperlink w:anchor="_Toc481124281" w:history="1">
            <w:r w:rsidR="00455BA0" w:rsidRPr="001B36EF">
              <w:rPr>
                <w:rStyle w:val="Hyperlink"/>
                <w:bCs w:val="0"/>
              </w:rPr>
              <w:t>12.02</w:t>
            </w:r>
            <w:r w:rsidR="00455BA0" w:rsidRPr="00B311E7">
              <w:rPr>
                <w:rFonts w:eastAsiaTheme="minorEastAsia"/>
              </w:rPr>
              <w:tab/>
            </w:r>
            <w:r w:rsidR="00455BA0" w:rsidRPr="001B36EF">
              <w:rPr>
                <w:rStyle w:val="Hyperlink"/>
                <w:bCs w:val="0"/>
              </w:rPr>
              <w:t xml:space="preserve">S17 Support Use of Sabbaticals and Other Professional Development for Open </w:t>
            </w:r>
            <w:r w:rsidR="001B36EF">
              <w:rPr>
                <w:rStyle w:val="Hyperlink"/>
              </w:rPr>
              <w:tab/>
            </w:r>
            <w:r w:rsidR="00455BA0" w:rsidRPr="001B36EF">
              <w:rPr>
                <w:rStyle w:val="Hyperlink"/>
                <w:bCs w:val="0"/>
              </w:rPr>
              <w:t>Educational</w:t>
            </w:r>
            <w:r w:rsidR="00455BA0" w:rsidRPr="001B36EF">
              <w:rPr>
                <w:rStyle w:val="Hyperlink"/>
              </w:rPr>
              <w:t>Resources Development</w:t>
            </w:r>
            <w:r w:rsidR="00455BA0" w:rsidRPr="001B36EF">
              <w:rPr>
                <w:webHidden/>
              </w:rPr>
              <w:tab/>
            </w:r>
            <w:r w:rsidR="00455BA0" w:rsidRPr="00B311E7">
              <w:rPr>
                <w:webHidden/>
              </w:rPr>
              <w:fldChar w:fldCharType="begin"/>
            </w:r>
            <w:r w:rsidR="00455BA0" w:rsidRPr="001B36EF">
              <w:rPr>
                <w:webHidden/>
              </w:rPr>
              <w:instrText xml:space="preserve"> PAGEREF _Toc481124281 \h </w:instrText>
            </w:r>
            <w:r w:rsidR="00455BA0" w:rsidRPr="00B311E7">
              <w:rPr>
                <w:webHidden/>
              </w:rPr>
            </w:r>
            <w:r w:rsidR="00455BA0" w:rsidRPr="00B311E7">
              <w:rPr>
                <w:webHidden/>
              </w:rPr>
              <w:fldChar w:fldCharType="separate"/>
            </w:r>
            <w:r w:rsidR="004274C7">
              <w:rPr>
                <w:webHidden/>
              </w:rPr>
              <w:t>18</w:t>
            </w:r>
            <w:r w:rsidR="00455BA0" w:rsidRPr="00B311E7">
              <w:rPr>
                <w:webHidden/>
              </w:rPr>
              <w:fldChar w:fldCharType="end"/>
            </w:r>
          </w:hyperlink>
        </w:p>
        <w:p w14:paraId="141F2ED9"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82" w:history="1">
            <w:r w:rsidR="00455BA0" w:rsidRPr="00FE1E33">
              <w:rPr>
                <w:rStyle w:val="Hyperlink"/>
                <w:rFonts w:ascii="Times New Roman" w:hAnsi="Times New Roman" w:cs="Times New Roman"/>
                <w:noProof/>
              </w:rPr>
              <w:t>13.0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GENERAL CONCERNS</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_Toc481124282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18</w:t>
            </w:r>
            <w:r w:rsidR="00455BA0" w:rsidRPr="00FE1E33">
              <w:rPr>
                <w:rFonts w:ascii="Times New Roman" w:hAnsi="Times New Roman" w:cs="Times New Roman"/>
                <w:noProof/>
                <w:webHidden/>
              </w:rPr>
              <w:fldChar w:fldCharType="end"/>
            </w:r>
          </w:hyperlink>
        </w:p>
        <w:p w14:paraId="0B54F3DB" w14:textId="77777777" w:rsidR="00455BA0" w:rsidRPr="00FE1E33" w:rsidRDefault="00AD4F35">
          <w:pPr>
            <w:pStyle w:val="TOC2"/>
            <w:rPr>
              <w:rFonts w:eastAsiaTheme="minorEastAsia"/>
              <w:b/>
            </w:rPr>
          </w:pPr>
          <w:hyperlink w:anchor="_Toc481124283" w:history="1">
            <w:r w:rsidR="00455BA0" w:rsidRPr="001B36EF">
              <w:rPr>
                <w:rStyle w:val="Hyperlink"/>
              </w:rPr>
              <w:t>13.01   S17   Support for Federal Funding of Arts and Humanities Programs</w:t>
            </w:r>
            <w:r w:rsidR="00455BA0" w:rsidRPr="001B36EF">
              <w:rPr>
                <w:webHidden/>
              </w:rPr>
              <w:tab/>
            </w:r>
            <w:r w:rsidR="00455BA0" w:rsidRPr="00B311E7">
              <w:rPr>
                <w:webHidden/>
              </w:rPr>
              <w:fldChar w:fldCharType="begin"/>
            </w:r>
            <w:r w:rsidR="00455BA0" w:rsidRPr="001B36EF">
              <w:rPr>
                <w:webHidden/>
              </w:rPr>
              <w:instrText xml:space="preserve"> PAGEREF _Toc481124283 \h </w:instrText>
            </w:r>
            <w:r w:rsidR="00455BA0" w:rsidRPr="00B311E7">
              <w:rPr>
                <w:webHidden/>
              </w:rPr>
            </w:r>
            <w:r w:rsidR="00455BA0" w:rsidRPr="00B311E7">
              <w:rPr>
                <w:webHidden/>
              </w:rPr>
              <w:fldChar w:fldCharType="separate"/>
            </w:r>
            <w:r w:rsidR="004274C7">
              <w:rPr>
                <w:webHidden/>
              </w:rPr>
              <w:t>18</w:t>
            </w:r>
            <w:r w:rsidR="00455BA0" w:rsidRPr="00B311E7">
              <w:rPr>
                <w:webHidden/>
              </w:rPr>
              <w:fldChar w:fldCharType="end"/>
            </w:r>
          </w:hyperlink>
        </w:p>
        <w:p w14:paraId="551BD4CD" w14:textId="77777777" w:rsidR="00455BA0" w:rsidRPr="00FE1E33" w:rsidRDefault="00AD4F35">
          <w:pPr>
            <w:pStyle w:val="TOC1"/>
            <w:tabs>
              <w:tab w:val="left" w:pos="720"/>
              <w:tab w:val="right" w:leader="dot" w:pos="9350"/>
            </w:tabs>
            <w:rPr>
              <w:rFonts w:ascii="Times New Roman" w:eastAsiaTheme="minorEastAsia" w:hAnsi="Times New Roman" w:cs="Times New Roman"/>
              <w:b w:val="0"/>
              <w:bCs w:val="0"/>
              <w:noProof/>
            </w:rPr>
          </w:pPr>
          <w:hyperlink w:anchor="_Toc481124284" w:history="1">
            <w:r w:rsidR="00455BA0" w:rsidRPr="00FE1E33">
              <w:rPr>
                <w:rStyle w:val="Hyperlink"/>
                <w:rFonts w:ascii="Times New Roman" w:hAnsi="Times New Roman" w:cs="Times New Roman"/>
                <w:noProof/>
              </w:rPr>
              <w:t>17.0</w:t>
            </w:r>
            <w:r w:rsidR="00455BA0" w:rsidRPr="00FE1E33">
              <w:rPr>
                <w:rFonts w:ascii="Times New Roman" w:eastAsiaTheme="minorEastAsia" w:hAnsi="Times New Roman" w:cs="Times New Roman"/>
                <w:b w:val="0"/>
                <w:bCs w:val="0"/>
                <w:noProof/>
              </w:rPr>
              <w:tab/>
            </w:r>
            <w:r w:rsidR="00455BA0" w:rsidRPr="00FE1E33">
              <w:rPr>
                <w:rStyle w:val="Hyperlink"/>
                <w:rFonts w:ascii="Times New Roman" w:hAnsi="Times New Roman" w:cs="Times New Roman"/>
                <w:noProof/>
              </w:rPr>
              <w:t>LOCAL SENATES</w:t>
            </w:r>
            <w:r w:rsidR="00455BA0" w:rsidRPr="00FE1E33">
              <w:rPr>
                <w:rFonts w:ascii="Times New Roman" w:hAnsi="Times New Roman" w:cs="Times New Roman"/>
                <w:noProof/>
                <w:webHidden/>
              </w:rPr>
              <w:tab/>
            </w:r>
            <w:r w:rsidR="00455BA0" w:rsidRPr="00FE1E33">
              <w:rPr>
                <w:rFonts w:ascii="Times New Roman" w:hAnsi="Times New Roman" w:cs="Times New Roman"/>
                <w:noProof/>
                <w:webHidden/>
              </w:rPr>
              <w:fldChar w:fldCharType="begin"/>
            </w:r>
            <w:r w:rsidR="00455BA0" w:rsidRPr="00FE1E33">
              <w:rPr>
                <w:rFonts w:ascii="Times New Roman" w:hAnsi="Times New Roman" w:cs="Times New Roman"/>
                <w:noProof/>
                <w:webHidden/>
              </w:rPr>
              <w:instrText xml:space="preserve"> PAGEREF _Toc481124284 \h </w:instrText>
            </w:r>
            <w:r w:rsidR="00455BA0" w:rsidRPr="00FE1E33">
              <w:rPr>
                <w:rFonts w:ascii="Times New Roman" w:hAnsi="Times New Roman" w:cs="Times New Roman"/>
                <w:noProof/>
                <w:webHidden/>
              </w:rPr>
            </w:r>
            <w:r w:rsidR="00455BA0" w:rsidRPr="00FE1E33">
              <w:rPr>
                <w:rFonts w:ascii="Times New Roman" w:hAnsi="Times New Roman" w:cs="Times New Roman"/>
                <w:noProof/>
                <w:webHidden/>
              </w:rPr>
              <w:fldChar w:fldCharType="separate"/>
            </w:r>
            <w:r w:rsidR="004274C7">
              <w:rPr>
                <w:rFonts w:ascii="Times New Roman" w:hAnsi="Times New Roman" w:cs="Times New Roman"/>
                <w:noProof/>
                <w:webHidden/>
              </w:rPr>
              <w:t>19</w:t>
            </w:r>
            <w:r w:rsidR="00455BA0" w:rsidRPr="00FE1E33">
              <w:rPr>
                <w:rFonts w:ascii="Times New Roman" w:hAnsi="Times New Roman" w:cs="Times New Roman"/>
                <w:noProof/>
                <w:webHidden/>
              </w:rPr>
              <w:fldChar w:fldCharType="end"/>
            </w:r>
          </w:hyperlink>
        </w:p>
        <w:p w14:paraId="27BF97D0" w14:textId="75CE6CB9" w:rsidR="00455BA0" w:rsidRPr="00FE1E33" w:rsidRDefault="00AD4F35">
          <w:pPr>
            <w:pStyle w:val="TOC2"/>
            <w:rPr>
              <w:rFonts w:eastAsiaTheme="minorEastAsia"/>
              <w:b/>
            </w:rPr>
          </w:pPr>
          <w:hyperlink w:anchor="_Toc481124285" w:history="1">
            <w:r w:rsidR="00455BA0" w:rsidRPr="001B36EF">
              <w:rPr>
                <w:rStyle w:val="Hyperlink"/>
              </w:rPr>
              <w:t>17.01</w:t>
            </w:r>
            <w:r w:rsidR="00455BA0" w:rsidRPr="00B311E7">
              <w:rPr>
                <w:rFonts w:eastAsiaTheme="minorEastAsia"/>
              </w:rPr>
              <w:tab/>
            </w:r>
            <w:r w:rsidR="00455BA0" w:rsidRPr="001B36EF">
              <w:rPr>
                <w:rStyle w:val="Hyperlink"/>
              </w:rPr>
              <w:t xml:space="preserve">S17 Academic Senate Involvement in and Sign-off on Grants and Initiative </w:t>
            </w:r>
            <w:r w:rsidR="001B36EF">
              <w:rPr>
                <w:rStyle w:val="Hyperlink"/>
              </w:rPr>
              <w:br/>
            </w:r>
            <w:r w:rsidR="001B36EF">
              <w:rPr>
                <w:rStyle w:val="Hyperlink"/>
              </w:rPr>
              <w:tab/>
            </w:r>
            <w:r w:rsidR="00455BA0" w:rsidRPr="001B36EF">
              <w:rPr>
                <w:rStyle w:val="Hyperlink"/>
              </w:rPr>
              <w:t>Plans</w:t>
            </w:r>
            <w:r w:rsidR="00455BA0" w:rsidRPr="001B36EF">
              <w:rPr>
                <w:webHidden/>
              </w:rPr>
              <w:tab/>
            </w:r>
            <w:r w:rsidR="00455BA0" w:rsidRPr="00B311E7">
              <w:rPr>
                <w:webHidden/>
              </w:rPr>
              <w:fldChar w:fldCharType="begin"/>
            </w:r>
            <w:r w:rsidR="00455BA0" w:rsidRPr="001B36EF">
              <w:rPr>
                <w:webHidden/>
              </w:rPr>
              <w:instrText xml:space="preserve"> PAGEREF _Toc481124285 \h </w:instrText>
            </w:r>
            <w:r w:rsidR="00455BA0" w:rsidRPr="00B311E7">
              <w:rPr>
                <w:webHidden/>
              </w:rPr>
            </w:r>
            <w:r w:rsidR="00455BA0" w:rsidRPr="00B311E7">
              <w:rPr>
                <w:webHidden/>
              </w:rPr>
              <w:fldChar w:fldCharType="separate"/>
            </w:r>
            <w:r w:rsidR="004274C7">
              <w:rPr>
                <w:webHidden/>
              </w:rPr>
              <w:t>19</w:t>
            </w:r>
            <w:r w:rsidR="00455BA0" w:rsidRPr="00B311E7">
              <w:rPr>
                <w:webHidden/>
              </w:rPr>
              <w:fldChar w:fldCharType="end"/>
            </w:r>
          </w:hyperlink>
        </w:p>
        <w:p w14:paraId="7C2FCA25" w14:textId="0B2DDF75" w:rsidR="00455BA0" w:rsidRPr="00FE1E33" w:rsidRDefault="00AD4F35">
          <w:pPr>
            <w:pStyle w:val="TOC2"/>
            <w:rPr>
              <w:rFonts w:eastAsiaTheme="minorEastAsia"/>
              <w:b/>
            </w:rPr>
          </w:pPr>
          <w:hyperlink w:anchor="_Toc481124286" w:history="1">
            <w:r w:rsidR="00455BA0" w:rsidRPr="001B36EF">
              <w:rPr>
                <w:rStyle w:val="Hyperlink"/>
              </w:rPr>
              <w:t>17.02</w:t>
            </w:r>
            <w:r w:rsidR="00455BA0" w:rsidRPr="00B311E7">
              <w:rPr>
                <w:rFonts w:eastAsiaTheme="minorEastAsia"/>
              </w:rPr>
              <w:tab/>
            </w:r>
            <w:r w:rsidR="00455BA0" w:rsidRPr="001B36EF">
              <w:rPr>
                <w:rStyle w:val="Hyperlink"/>
              </w:rPr>
              <w:t>S17  Adequate Support and a Designated Point Pers</w:t>
            </w:r>
            <w:r w:rsidR="00293150" w:rsidRPr="001B36EF">
              <w:rPr>
                <w:rStyle w:val="Hyperlink"/>
              </w:rPr>
              <w:t xml:space="preserve">on for Formerly Incarcerated </w:t>
            </w:r>
            <w:r w:rsidR="001B36EF">
              <w:rPr>
                <w:rStyle w:val="Hyperlink"/>
              </w:rPr>
              <w:tab/>
            </w:r>
            <w:r w:rsidR="00455BA0" w:rsidRPr="001B36EF">
              <w:rPr>
                <w:rStyle w:val="Hyperlink"/>
              </w:rPr>
              <w:t>Students</w:t>
            </w:r>
            <w:r w:rsidR="00455BA0" w:rsidRPr="001B36EF">
              <w:rPr>
                <w:webHidden/>
              </w:rPr>
              <w:tab/>
            </w:r>
            <w:r w:rsidR="00455BA0" w:rsidRPr="00B311E7">
              <w:rPr>
                <w:webHidden/>
              </w:rPr>
              <w:fldChar w:fldCharType="begin"/>
            </w:r>
            <w:r w:rsidR="00455BA0" w:rsidRPr="001B36EF">
              <w:rPr>
                <w:webHidden/>
              </w:rPr>
              <w:instrText xml:space="preserve"> PAGEREF _Toc481124286 \h </w:instrText>
            </w:r>
            <w:r w:rsidR="00455BA0" w:rsidRPr="00B311E7">
              <w:rPr>
                <w:webHidden/>
              </w:rPr>
            </w:r>
            <w:r w:rsidR="00455BA0" w:rsidRPr="00B311E7">
              <w:rPr>
                <w:webHidden/>
              </w:rPr>
              <w:fldChar w:fldCharType="separate"/>
            </w:r>
            <w:r w:rsidR="004274C7">
              <w:rPr>
                <w:webHidden/>
              </w:rPr>
              <w:t>20</w:t>
            </w:r>
            <w:r w:rsidR="00455BA0" w:rsidRPr="00B311E7">
              <w:rPr>
                <w:webHidden/>
              </w:rPr>
              <w:fldChar w:fldCharType="end"/>
            </w:r>
          </w:hyperlink>
        </w:p>
        <w:p w14:paraId="506AE780" w14:textId="77777777" w:rsidR="00455BA0" w:rsidRPr="00FE1E33" w:rsidRDefault="00AD4F35">
          <w:pPr>
            <w:pStyle w:val="TOC2"/>
            <w:rPr>
              <w:rFonts w:eastAsiaTheme="minorEastAsia"/>
              <w:b/>
            </w:rPr>
          </w:pPr>
          <w:hyperlink w:anchor="_Toc481124287" w:history="1">
            <w:r w:rsidR="00455BA0" w:rsidRPr="001B36EF">
              <w:rPr>
                <w:rStyle w:val="Hyperlink"/>
              </w:rPr>
              <w:t>17.03</w:t>
            </w:r>
            <w:r w:rsidR="00455BA0" w:rsidRPr="00B311E7">
              <w:rPr>
                <w:rFonts w:eastAsiaTheme="minorEastAsia"/>
              </w:rPr>
              <w:tab/>
            </w:r>
            <w:r w:rsidR="00455BA0" w:rsidRPr="001B36EF">
              <w:rPr>
                <w:rStyle w:val="Hyperlink"/>
              </w:rPr>
              <w:t>S17 Local Senate Purview and Apprenticeship Programs</w:t>
            </w:r>
            <w:r w:rsidR="00455BA0" w:rsidRPr="001B36EF">
              <w:rPr>
                <w:webHidden/>
              </w:rPr>
              <w:tab/>
            </w:r>
            <w:r w:rsidR="00455BA0" w:rsidRPr="00B311E7">
              <w:rPr>
                <w:webHidden/>
              </w:rPr>
              <w:fldChar w:fldCharType="begin"/>
            </w:r>
            <w:r w:rsidR="00455BA0" w:rsidRPr="001B36EF">
              <w:rPr>
                <w:webHidden/>
              </w:rPr>
              <w:instrText xml:space="preserve"> PAGEREF _Toc481124287 \h </w:instrText>
            </w:r>
            <w:r w:rsidR="00455BA0" w:rsidRPr="00B311E7">
              <w:rPr>
                <w:webHidden/>
              </w:rPr>
            </w:r>
            <w:r w:rsidR="00455BA0" w:rsidRPr="00B311E7">
              <w:rPr>
                <w:webHidden/>
              </w:rPr>
              <w:fldChar w:fldCharType="separate"/>
            </w:r>
            <w:r w:rsidR="004274C7">
              <w:rPr>
                <w:webHidden/>
              </w:rPr>
              <w:t>20</w:t>
            </w:r>
            <w:r w:rsidR="00455BA0" w:rsidRPr="00B311E7">
              <w:rPr>
                <w:webHidden/>
              </w:rPr>
              <w:fldChar w:fldCharType="end"/>
            </w:r>
          </w:hyperlink>
        </w:p>
        <w:p w14:paraId="406B5F4D" w14:textId="28397ABE" w:rsidR="00293150" w:rsidRPr="001B36EF" w:rsidRDefault="00293150" w:rsidP="00293150">
          <w:pPr>
            <w:pStyle w:val="TOCHeading"/>
            <w:rPr>
              <w:b/>
              <w:noProof/>
              <w:sz w:val="24"/>
              <w:szCs w:val="24"/>
            </w:rPr>
          </w:pPr>
          <w:r w:rsidRPr="001B36EF">
            <w:rPr>
              <w:b/>
              <w:noProof/>
              <w:sz w:val="24"/>
              <w:szCs w:val="24"/>
            </w:rPr>
            <w:t>FAILED RESOLUTIONS…………………………………………………..…SECTION TWO</w:t>
          </w:r>
        </w:p>
        <w:p w14:paraId="1FCBE943" w14:textId="6A8CA3E8" w:rsidR="00455BA0" w:rsidRPr="00FE1E33" w:rsidRDefault="00AD4F35">
          <w:pPr>
            <w:pStyle w:val="TOC2"/>
            <w:rPr>
              <w:rFonts w:eastAsiaTheme="minorEastAsia"/>
              <w:b/>
            </w:rPr>
          </w:pPr>
          <w:hyperlink w:anchor="_Toc481124289" w:history="1">
            <w:r w:rsidR="00455BA0" w:rsidRPr="001B36EF">
              <w:rPr>
                <w:rStyle w:val="Hyperlink"/>
              </w:rPr>
              <w:t>9.03.02</w:t>
            </w:r>
            <w:r w:rsidR="001B36EF">
              <w:rPr>
                <w:rStyle w:val="Hyperlink"/>
              </w:rPr>
              <w:t xml:space="preserve">   </w:t>
            </w:r>
            <w:r w:rsidR="00455BA0" w:rsidRPr="001B36EF">
              <w:rPr>
                <w:rStyle w:val="Hyperlink"/>
              </w:rPr>
              <w:t>S17 Amend Resolution 9.03 S17</w:t>
            </w:r>
            <w:r w:rsidR="00455BA0" w:rsidRPr="001B36EF">
              <w:rPr>
                <w:webHidden/>
              </w:rPr>
              <w:tab/>
            </w:r>
            <w:r w:rsidR="00455BA0" w:rsidRPr="00B311E7">
              <w:rPr>
                <w:webHidden/>
              </w:rPr>
              <w:fldChar w:fldCharType="begin"/>
            </w:r>
            <w:r w:rsidR="00455BA0" w:rsidRPr="001B36EF">
              <w:rPr>
                <w:webHidden/>
              </w:rPr>
              <w:instrText xml:space="preserve"> PAGEREF _Toc481124289 \h </w:instrText>
            </w:r>
            <w:r w:rsidR="00455BA0" w:rsidRPr="00B311E7">
              <w:rPr>
                <w:webHidden/>
              </w:rPr>
            </w:r>
            <w:r w:rsidR="00455BA0" w:rsidRPr="00B311E7">
              <w:rPr>
                <w:webHidden/>
              </w:rPr>
              <w:fldChar w:fldCharType="separate"/>
            </w:r>
            <w:r w:rsidR="004274C7">
              <w:rPr>
                <w:webHidden/>
              </w:rPr>
              <w:t>22</w:t>
            </w:r>
            <w:r w:rsidR="00455BA0" w:rsidRPr="00B311E7">
              <w:rPr>
                <w:webHidden/>
              </w:rPr>
              <w:fldChar w:fldCharType="end"/>
            </w:r>
          </w:hyperlink>
        </w:p>
        <w:p w14:paraId="6CC08116" w14:textId="3078F81D" w:rsidR="00455BA0" w:rsidRPr="00FE1E33" w:rsidRDefault="00AD4F35">
          <w:pPr>
            <w:pStyle w:val="TOC2"/>
            <w:rPr>
              <w:rFonts w:eastAsiaTheme="minorEastAsia"/>
              <w:b/>
            </w:rPr>
          </w:pPr>
          <w:hyperlink w:anchor="_Toc481124290" w:history="1">
            <w:r w:rsidR="00455BA0" w:rsidRPr="001B36EF">
              <w:rPr>
                <w:rStyle w:val="Hyperlink"/>
              </w:rPr>
              <w:t>11.02.01</w:t>
            </w:r>
            <w:r w:rsidR="001B36EF">
              <w:rPr>
                <w:rStyle w:val="Hyperlink"/>
              </w:rPr>
              <w:t xml:space="preserve"> </w:t>
            </w:r>
            <w:r w:rsidR="00455BA0" w:rsidRPr="001B36EF">
              <w:rPr>
                <w:rStyle w:val="Hyperlink"/>
              </w:rPr>
              <w:t>S17 Amend Resolution 11.02 S17</w:t>
            </w:r>
            <w:r w:rsidR="00455BA0" w:rsidRPr="001B36EF">
              <w:rPr>
                <w:webHidden/>
              </w:rPr>
              <w:tab/>
            </w:r>
            <w:r w:rsidR="00455BA0" w:rsidRPr="00B311E7">
              <w:rPr>
                <w:webHidden/>
              </w:rPr>
              <w:fldChar w:fldCharType="begin"/>
            </w:r>
            <w:r w:rsidR="00455BA0" w:rsidRPr="001B36EF">
              <w:rPr>
                <w:webHidden/>
              </w:rPr>
              <w:instrText xml:space="preserve"> PAGEREF _Toc481124290 \h </w:instrText>
            </w:r>
            <w:r w:rsidR="00455BA0" w:rsidRPr="00B311E7">
              <w:rPr>
                <w:webHidden/>
              </w:rPr>
            </w:r>
            <w:r w:rsidR="00455BA0" w:rsidRPr="00B311E7">
              <w:rPr>
                <w:webHidden/>
              </w:rPr>
              <w:fldChar w:fldCharType="separate"/>
            </w:r>
            <w:r w:rsidR="004274C7">
              <w:rPr>
                <w:webHidden/>
              </w:rPr>
              <w:t>22</w:t>
            </w:r>
            <w:r w:rsidR="00455BA0" w:rsidRPr="00B311E7">
              <w:rPr>
                <w:webHidden/>
              </w:rPr>
              <w:fldChar w:fldCharType="end"/>
            </w:r>
          </w:hyperlink>
        </w:p>
        <w:p w14:paraId="0AF9BC3A" w14:textId="66653859" w:rsidR="00EE2246" w:rsidRPr="001B36EF" w:rsidRDefault="00EE2246" w:rsidP="00EE2246">
          <w:pPr>
            <w:pStyle w:val="TOCHeading"/>
            <w:rPr>
              <w:b/>
              <w:noProof/>
              <w:sz w:val="24"/>
              <w:szCs w:val="24"/>
            </w:rPr>
          </w:pPr>
          <w:r w:rsidRPr="001B36EF">
            <w:rPr>
              <w:b/>
              <w:noProof/>
              <w:sz w:val="24"/>
              <w:szCs w:val="24"/>
            </w:rPr>
            <w:t>DELEGATES……………………………………………………………..…SECTION THREE</w:t>
          </w:r>
        </w:p>
        <w:p w14:paraId="2AAE1590" w14:textId="66FBE903" w:rsidR="007E4D7C" w:rsidRPr="007E4D7C" w:rsidRDefault="007E4D7C">
          <w:pPr>
            <w:rPr>
              <w:rFonts w:ascii="Times New Roman" w:hAnsi="Times New Roman" w:cs="Times New Roman"/>
            </w:rPr>
          </w:pPr>
          <w:r w:rsidRPr="00B311E7">
            <w:rPr>
              <w:rFonts w:ascii="Times New Roman" w:hAnsi="Times New Roman" w:cs="Times New Roman"/>
              <w:bCs/>
              <w:noProof/>
            </w:rPr>
            <w:fldChar w:fldCharType="end"/>
          </w:r>
        </w:p>
      </w:sdtContent>
    </w:sdt>
    <w:p w14:paraId="3583701D" w14:textId="77777777" w:rsidR="007E4D7C" w:rsidRDefault="007E4D7C" w:rsidP="00A77D7B">
      <w:pPr>
        <w:pStyle w:val="Heading1"/>
        <w:sectPr w:rsidR="007E4D7C" w:rsidSect="00FE1E33">
          <w:headerReference w:type="default" r:id="rId14"/>
          <w:pgSz w:w="12240" w:h="15840"/>
          <w:pgMar w:top="1440" w:right="1440" w:bottom="1440" w:left="1440" w:header="720" w:footer="720" w:gutter="0"/>
          <w:pgNumType w:fmt="lowerRoman" w:start="1"/>
          <w:cols w:space="720"/>
          <w:docGrid w:linePitch="360"/>
        </w:sectPr>
      </w:pPr>
    </w:p>
    <w:p w14:paraId="691CC03D" w14:textId="10B2C6DB" w:rsidR="00007DC7" w:rsidRPr="008156C9" w:rsidRDefault="00A77D7B" w:rsidP="00A77D7B">
      <w:pPr>
        <w:pStyle w:val="Heading1"/>
      </w:pPr>
      <w:bookmarkStart w:id="1" w:name="_Toc481124247"/>
      <w:r w:rsidRPr="008156C9">
        <w:lastRenderedPageBreak/>
        <w:t>3.0</w:t>
      </w:r>
      <w:r w:rsidRPr="008156C9">
        <w:tab/>
        <w:t>EQUITY AND DIVERSITY</w:t>
      </w:r>
      <w:bookmarkEnd w:id="1"/>
    </w:p>
    <w:p w14:paraId="6398139A" w14:textId="511807CC" w:rsidR="00A8713A" w:rsidRPr="008156C9" w:rsidRDefault="00A77D7B" w:rsidP="00BB378D">
      <w:pPr>
        <w:pStyle w:val="Heading2"/>
      </w:pPr>
      <w:bookmarkStart w:id="2" w:name="_Toc481124248"/>
      <w:r w:rsidRPr="008156C9">
        <w:t>3.0</w:t>
      </w:r>
      <w:r w:rsidR="004D4637" w:rsidRPr="008156C9">
        <w:t>1</w:t>
      </w:r>
      <w:r w:rsidRPr="008156C9">
        <w:tab/>
        <w:t>S17</w:t>
      </w:r>
      <w:r w:rsidRPr="008156C9">
        <w:tab/>
      </w:r>
      <w:r w:rsidR="00A8713A" w:rsidRPr="008156C9">
        <w:t xml:space="preserve">Revise the Paper </w:t>
      </w:r>
      <w:r w:rsidR="00A8713A" w:rsidRPr="008156C9">
        <w:rPr>
          <w:i/>
        </w:rPr>
        <w:t xml:space="preserve">A Re-examination of Faculty Hiring Processes and </w:t>
      </w:r>
      <w:r w:rsidR="00181403">
        <w:rPr>
          <w:i/>
        </w:rPr>
        <w:tab/>
      </w:r>
      <w:r w:rsidR="00181403">
        <w:rPr>
          <w:i/>
        </w:rPr>
        <w:tab/>
      </w:r>
      <w:r w:rsidR="00181403">
        <w:rPr>
          <w:i/>
        </w:rPr>
        <w:tab/>
      </w:r>
      <w:r w:rsidR="00181403">
        <w:rPr>
          <w:i/>
        </w:rPr>
        <w:tab/>
      </w:r>
      <w:r w:rsidR="00A8713A" w:rsidRPr="008156C9">
        <w:rPr>
          <w:i/>
        </w:rPr>
        <w:t>Procedures</w:t>
      </w:r>
      <w:bookmarkEnd w:id="2"/>
    </w:p>
    <w:p w14:paraId="5C34ED96" w14:textId="0016EF8C"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Whereas, The most recent </w:t>
      </w:r>
      <w:r w:rsidR="00181403" w:rsidRPr="008156C9">
        <w:rPr>
          <w:rFonts w:ascii="Times New Roman" w:hAnsi="Times New Roman" w:cs="Times New Roman"/>
        </w:rPr>
        <w:t xml:space="preserve">Academic Senate for California Community Colleges </w:t>
      </w:r>
      <w:r w:rsidR="007D32FC">
        <w:rPr>
          <w:rFonts w:ascii="Times New Roman" w:hAnsi="Times New Roman" w:cs="Times New Roman"/>
        </w:rPr>
        <w:t xml:space="preserve">(ASCCC) </w:t>
      </w:r>
      <w:r w:rsidRPr="008156C9">
        <w:rPr>
          <w:rFonts w:ascii="Times New Roman" w:hAnsi="Times New Roman" w:cs="Times New Roman"/>
        </w:rPr>
        <w:t xml:space="preserve">paper on faculty hiring, </w:t>
      </w:r>
      <w:r w:rsidRPr="008156C9">
        <w:rPr>
          <w:rFonts w:ascii="Times New Roman" w:hAnsi="Times New Roman" w:cs="Times New Roman"/>
          <w:i/>
        </w:rPr>
        <w:t>A Re-examination of Faculty Hiring Processes and Procedures</w:t>
      </w:r>
      <w:r w:rsidR="00763DD1" w:rsidRPr="008156C9">
        <w:rPr>
          <w:rStyle w:val="FootnoteReference"/>
          <w:rFonts w:ascii="Times New Roman" w:hAnsi="Times New Roman" w:cs="Times New Roman"/>
          <w:i/>
        </w:rPr>
        <w:footnoteReference w:id="1"/>
      </w:r>
      <w:r w:rsidRPr="008156C9">
        <w:rPr>
          <w:rFonts w:ascii="Times New Roman" w:hAnsi="Times New Roman" w:cs="Times New Roman"/>
        </w:rPr>
        <w:t xml:space="preserve">, was adopted in </w:t>
      </w:r>
      <w:r w:rsidR="00205F95" w:rsidRPr="008156C9">
        <w:rPr>
          <w:rFonts w:ascii="Times New Roman" w:hAnsi="Times New Roman" w:cs="Times New Roman"/>
        </w:rPr>
        <w:t xml:space="preserve">Fall </w:t>
      </w:r>
      <w:r w:rsidRPr="008156C9">
        <w:rPr>
          <w:rFonts w:ascii="Times New Roman" w:hAnsi="Times New Roman" w:cs="Times New Roman"/>
        </w:rPr>
        <w:t xml:space="preserve">2000, and </w:t>
      </w:r>
      <w:r w:rsidR="00A4049A" w:rsidRPr="008156C9">
        <w:rPr>
          <w:rFonts w:ascii="Times New Roman" w:hAnsi="Times New Roman" w:cs="Times New Roman"/>
        </w:rPr>
        <w:t xml:space="preserve">it is good practice to regularly review and reevaluate </w:t>
      </w:r>
      <w:r w:rsidRPr="008156C9">
        <w:rPr>
          <w:rFonts w:ascii="Times New Roman" w:hAnsi="Times New Roman" w:cs="Times New Roman"/>
        </w:rPr>
        <w:t>professional standards regarding the hiring processes and procedures for all faculty;</w:t>
      </w:r>
    </w:p>
    <w:p w14:paraId="758B69E2" w14:textId="77777777" w:rsidR="00A8713A" w:rsidRPr="008156C9" w:rsidRDefault="00A8713A" w:rsidP="00C25C90">
      <w:pPr>
        <w:rPr>
          <w:rFonts w:ascii="Times New Roman" w:hAnsi="Times New Roman" w:cs="Times New Roman"/>
        </w:rPr>
      </w:pPr>
    </w:p>
    <w:p w14:paraId="0069ED81" w14:textId="0FBA968D" w:rsidR="00A8713A" w:rsidRPr="008156C9" w:rsidRDefault="00A8713A" w:rsidP="00C25C90">
      <w:pPr>
        <w:rPr>
          <w:rFonts w:ascii="Times New Roman" w:hAnsi="Times New Roman" w:cs="Times New Roman"/>
        </w:rPr>
      </w:pPr>
      <w:r w:rsidRPr="008156C9">
        <w:rPr>
          <w:rFonts w:ascii="Times New Roman" w:hAnsi="Times New Roman" w:cs="Times New Roman"/>
        </w:rPr>
        <w:t>Whereas, Awareness of the importance of developing faculty hiring processes to increase the diversity of candidates applying and being interviewed for full</w:t>
      </w:r>
      <w:r w:rsidR="00205F95" w:rsidRPr="008156C9">
        <w:rPr>
          <w:rFonts w:ascii="Times New Roman" w:hAnsi="Times New Roman" w:cs="Times New Roman"/>
        </w:rPr>
        <w:t>-</w:t>
      </w:r>
      <w:r w:rsidRPr="008156C9">
        <w:rPr>
          <w:rFonts w:ascii="Times New Roman" w:hAnsi="Times New Roman" w:cs="Times New Roman"/>
        </w:rPr>
        <w:t xml:space="preserve">time faculty positions has become more significant throughout the system, including the drafting and recent release by the Chancellor’s Office of the </w:t>
      </w:r>
      <w:r w:rsidRPr="008156C9">
        <w:rPr>
          <w:rFonts w:ascii="Times New Roman" w:hAnsi="Times New Roman" w:cs="Times New Roman"/>
          <w:i/>
        </w:rPr>
        <w:t>E</w:t>
      </w:r>
      <w:r w:rsidR="008C4400" w:rsidRPr="008156C9">
        <w:rPr>
          <w:rFonts w:ascii="Times New Roman" w:hAnsi="Times New Roman" w:cs="Times New Roman"/>
          <w:i/>
        </w:rPr>
        <w:t xml:space="preserve">qual </w:t>
      </w:r>
      <w:r w:rsidRPr="008156C9">
        <w:rPr>
          <w:rFonts w:ascii="Times New Roman" w:hAnsi="Times New Roman" w:cs="Times New Roman"/>
          <w:i/>
        </w:rPr>
        <w:t>E</w:t>
      </w:r>
      <w:r w:rsidR="008C4400" w:rsidRPr="008156C9">
        <w:rPr>
          <w:rFonts w:ascii="Times New Roman" w:hAnsi="Times New Roman" w:cs="Times New Roman"/>
          <w:i/>
        </w:rPr>
        <w:t xml:space="preserve">mployment </w:t>
      </w:r>
      <w:r w:rsidRPr="008156C9">
        <w:rPr>
          <w:rFonts w:ascii="Times New Roman" w:hAnsi="Times New Roman" w:cs="Times New Roman"/>
          <w:i/>
        </w:rPr>
        <w:t>O</w:t>
      </w:r>
      <w:r w:rsidR="008C4400" w:rsidRPr="008156C9">
        <w:rPr>
          <w:rFonts w:ascii="Times New Roman" w:hAnsi="Times New Roman" w:cs="Times New Roman"/>
          <w:i/>
        </w:rPr>
        <w:t>pportunity (EEO)</w:t>
      </w:r>
      <w:r w:rsidRPr="008156C9">
        <w:rPr>
          <w:rFonts w:ascii="Times New Roman" w:hAnsi="Times New Roman" w:cs="Times New Roman"/>
          <w:i/>
        </w:rPr>
        <w:t xml:space="preserve"> and Diversity Best Practices Handbook</w:t>
      </w:r>
      <w:r w:rsidR="004919AA">
        <w:rPr>
          <w:rFonts w:ascii="Times New Roman" w:hAnsi="Times New Roman" w:cs="Times New Roman"/>
          <w:i/>
        </w:rPr>
        <w:t>,</w:t>
      </w:r>
      <w:r w:rsidR="00885907" w:rsidRPr="008156C9">
        <w:rPr>
          <w:rStyle w:val="FootnoteReference"/>
          <w:rFonts w:ascii="Times New Roman" w:hAnsi="Times New Roman" w:cs="Times New Roman"/>
          <w:i/>
        </w:rPr>
        <w:footnoteReference w:id="2"/>
      </w:r>
      <w:r w:rsidRPr="008156C9">
        <w:rPr>
          <w:rFonts w:ascii="Times New Roman" w:hAnsi="Times New Roman" w:cs="Times New Roman"/>
        </w:rPr>
        <w:t xml:space="preserve"> which provides an explanation of the recently-adopted, multiple methods allocation model for </w:t>
      </w:r>
      <w:r w:rsidR="008C4400" w:rsidRPr="008156C9">
        <w:rPr>
          <w:rFonts w:ascii="Times New Roman" w:hAnsi="Times New Roman" w:cs="Times New Roman"/>
        </w:rPr>
        <w:t>EEO</w:t>
      </w:r>
      <w:r w:rsidRPr="008156C9">
        <w:rPr>
          <w:rFonts w:ascii="Times New Roman" w:hAnsi="Times New Roman" w:cs="Times New Roman"/>
        </w:rPr>
        <w:t xml:space="preserve"> funding and model practices for addressing the nine multiple methods described in the allocation model; and</w:t>
      </w:r>
    </w:p>
    <w:p w14:paraId="7AC91EA3" w14:textId="77777777" w:rsidR="00A8713A" w:rsidRPr="008156C9" w:rsidRDefault="00A8713A" w:rsidP="00C25C90">
      <w:pPr>
        <w:rPr>
          <w:rFonts w:ascii="Times New Roman" w:hAnsi="Times New Roman" w:cs="Times New Roman"/>
        </w:rPr>
      </w:pPr>
    </w:p>
    <w:p w14:paraId="10A95CF0" w14:textId="1F7C5270"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Whereas, The report from the Board </w:t>
      </w:r>
      <w:r w:rsidR="008C4400" w:rsidRPr="008156C9">
        <w:rPr>
          <w:rFonts w:ascii="Times New Roman" w:hAnsi="Times New Roman" w:cs="Times New Roman"/>
        </w:rPr>
        <w:t xml:space="preserve">of </w:t>
      </w:r>
      <w:r w:rsidRPr="008156C9">
        <w:rPr>
          <w:rFonts w:ascii="Times New Roman" w:hAnsi="Times New Roman" w:cs="Times New Roman"/>
        </w:rPr>
        <w:t xml:space="preserve">Governors’ Task Force on Workforce, Job Creation, and a Strong Economy included recommendations </w:t>
      </w:r>
      <w:r w:rsidR="009403CC" w:rsidRPr="008156C9">
        <w:rPr>
          <w:rFonts w:ascii="Times New Roman" w:hAnsi="Times New Roman" w:cs="Times New Roman"/>
        </w:rPr>
        <w:t xml:space="preserve">to </w:t>
      </w:r>
      <w:r w:rsidRPr="008156C9">
        <w:rPr>
          <w:rFonts w:ascii="Times New Roman" w:hAnsi="Times New Roman" w:cs="Times New Roman"/>
        </w:rPr>
        <w:t xml:space="preserve">expand the pool of potential </w:t>
      </w:r>
      <w:r w:rsidR="009403CC" w:rsidRPr="008156C9">
        <w:rPr>
          <w:rFonts w:ascii="Times New Roman" w:hAnsi="Times New Roman" w:cs="Times New Roman"/>
        </w:rPr>
        <w:t xml:space="preserve">career </w:t>
      </w:r>
      <w:r w:rsidRPr="008156C9">
        <w:rPr>
          <w:rFonts w:ascii="Times New Roman" w:hAnsi="Times New Roman" w:cs="Times New Roman"/>
        </w:rPr>
        <w:t xml:space="preserve">and </w:t>
      </w:r>
      <w:r w:rsidR="009403CC" w:rsidRPr="008156C9">
        <w:rPr>
          <w:rFonts w:ascii="Times New Roman" w:hAnsi="Times New Roman" w:cs="Times New Roman"/>
        </w:rPr>
        <w:t xml:space="preserve">technical education </w:t>
      </w:r>
      <w:r w:rsidRPr="008156C9">
        <w:rPr>
          <w:rFonts w:ascii="Times New Roman" w:hAnsi="Times New Roman" w:cs="Times New Roman"/>
        </w:rPr>
        <w:t>(CTE) facult</w:t>
      </w:r>
      <w:r w:rsidR="004B7C70" w:rsidRPr="008156C9">
        <w:rPr>
          <w:rFonts w:ascii="Times New Roman" w:hAnsi="Times New Roman" w:cs="Times New Roman"/>
        </w:rPr>
        <w:t>y with industry experience</w:t>
      </w:r>
      <w:r w:rsidR="000C56E0" w:rsidRPr="008156C9">
        <w:rPr>
          <w:rFonts w:ascii="Times New Roman" w:hAnsi="Times New Roman" w:cs="Times New Roman"/>
        </w:rPr>
        <w:t>,</w:t>
      </w:r>
      <w:r w:rsidR="004B7C70" w:rsidRPr="008156C9">
        <w:rPr>
          <w:rFonts w:ascii="Times New Roman" w:hAnsi="Times New Roman" w:cs="Times New Roman"/>
        </w:rPr>
        <w:t xml:space="preserve"> and</w:t>
      </w:r>
      <w:r w:rsidRPr="008156C9">
        <w:rPr>
          <w:rFonts w:ascii="Times New Roman" w:hAnsi="Times New Roman" w:cs="Times New Roman"/>
        </w:rPr>
        <w:t xml:space="preserve"> subsequent efforts by the ASCCC and the Chancellor’s Office CTE Minimum Qualifications Task Force </w:t>
      </w:r>
      <w:r w:rsidR="00282726" w:rsidRPr="008156C9">
        <w:rPr>
          <w:rFonts w:ascii="Times New Roman" w:hAnsi="Times New Roman" w:cs="Times New Roman"/>
        </w:rPr>
        <w:t>have been made to</w:t>
      </w:r>
      <w:r w:rsidR="00A4049A" w:rsidRPr="008156C9">
        <w:rPr>
          <w:rFonts w:ascii="Times New Roman" w:hAnsi="Times New Roman" w:cs="Times New Roman"/>
        </w:rPr>
        <w:t xml:space="preserve"> assist</w:t>
      </w:r>
      <w:r w:rsidRPr="008156C9">
        <w:rPr>
          <w:rFonts w:ascii="Times New Roman" w:hAnsi="Times New Roman" w:cs="Times New Roman"/>
        </w:rPr>
        <w:t xml:space="preserve"> colleges </w:t>
      </w:r>
      <w:r w:rsidR="00282726" w:rsidRPr="008156C9">
        <w:rPr>
          <w:rFonts w:ascii="Times New Roman" w:hAnsi="Times New Roman" w:cs="Times New Roman"/>
        </w:rPr>
        <w:t>to be more flexible when</w:t>
      </w:r>
      <w:r w:rsidRPr="008156C9">
        <w:rPr>
          <w:rFonts w:ascii="Times New Roman" w:hAnsi="Times New Roman" w:cs="Times New Roman"/>
        </w:rPr>
        <w:t xml:space="preserve"> hiring CTE faculty while maintaining high academic and professional standards; </w:t>
      </w:r>
    </w:p>
    <w:p w14:paraId="4C5F1F81" w14:textId="77777777" w:rsidR="00A8713A" w:rsidRPr="008156C9" w:rsidRDefault="00A8713A" w:rsidP="00C25C90">
      <w:pPr>
        <w:rPr>
          <w:rFonts w:ascii="Times New Roman" w:hAnsi="Times New Roman" w:cs="Times New Roman"/>
        </w:rPr>
      </w:pPr>
    </w:p>
    <w:p w14:paraId="78487A2B" w14:textId="44F37541" w:rsidR="00A8713A" w:rsidRPr="008156C9" w:rsidRDefault="00A8713A" w:rsidP="00C25C90">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update the paper </w:t>
      </w:r>
      <w:r w:rsidRPr="008156C9">
        <w:rPr>
          <w:rFonts w:ascii="Times New Roman" w:hAnsi="Times New Roman" w:cs="Times New Roman"/>
          <w:i/>
        </w:rPr>
        <w:t xml:space="preserve">A Re-examination of Faculty Hiring Processes and Procedures </w:t>
      </w:r>
      <w:r w:rsidRPr="008156C9">
        <w:rPr>
          <w:rFonts w:ascii="Times New Roman" w:hAnsi="Times New Roman" w:cs="Times New Roman"/>
        </w:rPr>
        <w:t xml:space="preserve">and bring it to the </w:t>
      </w:r>
      <w:r w:rsidR="009403CC" w:rsidRPr="008156C9">
        <w:rPr>
          <w:rFonts w:ascii="Times New Roman" w:hAnsi="Times New Roman" w:cs="Times New Roman"/>
        </w:rPr>
        <w:t xml:space="preserve">Spring </w:t>
      </w:r>
      <w:r w:rsidRPr="008156C9">
        <w:rPr>
          <w:rFonts w:ascii="Times New Roman" w:hAnsi="Times New Roman" w:cs="Times New Roman"/>
        </w:rPr>
        <w:t xml:space="preserve">2018 </w:t>
      </w:r>
      <w:r w:rsidR="009403CC" w:rsidRPr="008156C9">
        <w:rPr>
          <w:rFonts w:ascii="Times New Roman" w:hAnsi="Times New Roman" w:cs="Times New Roman"/>
        </w:rPr>
        <w:t xml:space="preserve">Plenary Session </w:t>
      </w:r>
      <w:r w:rsidRPr="008156C9">
        <w:rPr>
          <w:rFonts w:ascii="Times New Roman" w:hAnsi="Times New Roman" w:cs="Times New Roman"/>
        </w:rPr>
        <w:t xml:space="preserve">for </w:t>
      </w:r>
      <w:r w:rsidR="009403CC" w:rsidRPr="008156C9">
        <w:rPr>
          <w:rFonts w:ascii="Times New Roman" w:hAnsi="Times New Roman" w:cs="Times New Roman"/>
        </w:rPr>
        <w:t xml:space="preserve">discussion and possible </w:t>
      </w:r>
      <w:r w:rsidRPr="008156C9">
        <w:rPr>
          <w:rFonts w:ascii="Times New Roman" w:hAnsi="Times New Roman" w:cs="Times New Roman"/>
        </w:rPr>
        <w:t xml:space="preserve">adoption. </w:t>
      </w:r>
    </w:p>
    <w:p w14:paraId="0F83A974" w14:textId="77777777" w:rsidR="00A8713A" w:rsidRPr="008156C9" w:rsidRDefault="00A8713A" w:rsidP="00C25C90">
      <w:pPr>
        <w:rPr>
          <w:rFonts w:ascii="Times New Roman" w:hAnsi="Times New Roman" w:cs="Times New Roman"/>
        </w:rPr>
      </w:pPr>
    </w:p>
    <w:p w14:paraId="498A8E46" w14:textId="66ECEEFA" w:rsidR="00F712C3" w:rsidRDefault="00A8713A" w:rsidP="00C25C90">
      <w:pPr>
        <w:rPr>
          <w:rFonts w:ascii="Times New Roman" w:hAnsi="Times New Roman" w:cs="Times New Roman"/>
        </w:rPr>
      </w:pPr>
      <w:r w:rsidRPr="008156C9">
        <w:rPr>
          <w:rFonts w:ascii="Times New Roman" w:hAnsi="Times New Roman" w:cs="Times New Roman"/>
        </w:rPr>
        <w:t xml:space="preserve">Contact:  Randy Beach, </w:t>
      </w:r>
      <w:r w:rsidR="000439EA" w:rsidRPr="008156C9">
        <w:rPr>
          <w:rFonts w:ascii="Times New Roman" w:eastAsia="Calibri" w:hAnsi="Times New Roman" w:cs="Times New Roman"/>
        </w:rPr>
        <w:t>Equity and Diversity Action</w:t>
      </w:r>
      <w:r w:rsidRPr="008156C9">
        <w:rPr>
          <w:rFonts w:ascii="Times New Roman" w:hAnsi="Times New Roman" w:cs="Times New Roman"/>
        </w:rPr>
        <w:t xml:space="preserve">, and John Freitas, Standards and Practices </w:t>
      </w:r>
    </w:p>
    <w:p w14:paraId="19B9D73A" w14:textId="77777777" w:rsidR="003E3CF5" w:rsidRDefault="003E3CF5" w:rsidP="003E3CF5">
      <w:pPr>
        <w:rPr>
          <w:rFonts w:ascii="Times New Roman" w:hAnsi="Times New Roman" w:cs="Times New Roman"/>
        </w:rPr>
      </w:pPr>
    </w:p>
    <w:p w14:paraId="59E3F84F" w14:textId="77777777" w:rsidR="003E3CF5" w:rsidRPr="008156C9" w:rsidRDefault="003E3CF5" w:rsidP="003E3CF5">
      <w:pPr>
        <w:rPr>
          <w:rFonts w:ascii="Times New Roman" w:hAnsi="Times New Roman" w:cs="Times New Roman"/>
        </w:rPr>
      </w:pPr>
      <w:r>
        <w:rPr>
          <w:rFonts w:ascii="Times New Roman" w:hAnsi="Times New Roman" w:cs="Times New Roman"/>
        </w:rPr>
        <w:t>MSC</w:t>
      </w:r>
      <w:r w:rsidRPr="008156C9">
        <w:rPr>
          <w:rFonts w:ascii="Times New Roman" w:hAnsi="Times New Roman" w:cs="Times New Roman"/>
        </w:rPr>
        <w:t xml:space="preserve"> </w:t>
      </w:r>
    </w:p>
    <w:p w14:paraId="55AF522E" w14:textId="77777777" w:rsidR="00FC49EF" w:rsidRPr="008156C9" w:rsidRDefault="00FC49EF" w:rsidP="001536F9">
      <w:pPr>
        <w:rPr>
          <w:rFonts w:ascii="Times New Roman" w:eastAsia="Calibri" w:hAnsi="Times New Roman" w:cs="Times New Roman"/>
        </w:rPr>
      </w:pPr>
    </w:p>
    <w:p w14:paraId="77654338" w14:textId="36C04970" w:rsidR="00AF069A" w:rsidRPr="008156C9" w:rsidRDefault="0028795F" w:rsidP="00AF069A">
      <w:pPr>
        <w:pStyle w:val="Heading2"/>
      </w:pPr>
      <w:bookmarkStart w:id="3" w:name="_Toc481124249"/>
      <w:r w:rsidRPr="008156C9">
        <w:t>3.02</w:t>
      </w:r>
      <w:r w:rsidR="00AF069A" w:rsidRPr="008156C9">
        <w:tab/>
        <w:t>S17</w:t>
      </w:r>
      <w:r w:rsidR="00AF069A" w:rsidRPr="008156C9">
        <w:tab/>
        <w:t>Support for Marginalized Students</w:t>
      </w:r>
      <w:bookmarkEnd w:id="3"/>
      <w:r w:rsidR="00AF069A" w:rsidRPr="008156C9">
        <w:t xml:space="preserve"> </w:t>
      </w:r>
    </w:p>
    <w:p w14:paraId="4B3EE3E8" w14:textId="48BAC251" w:rsidR="00AF069A" w:rsidRPr="008156C9" w:rsidRDefault="00AF069A" w:rsidP="00AF069A">
      <w:pPr>
        <w:rPr>
          <w:rFonts w:ascii="Times New Roman" w:hAnsi="Times New Roman" w:cs="Times New Roman"/>
        </w:rPr>
      </w:pPr>
      <w:r w:rsidRPr="008156C9">
        <w:rPr>
          <w:rFonts w:ascii="Times New Roman" w:hAnsi="Times New Roman" w:cs="Times New Roman"/>
        </w:rPr>
        <w:t>Whereas, The Academic Senate for California Community Colleges (ASCCC) embraces equity principles for all in its Values Statement</w:t>
      </w:r>
      <w:r w:rsidRPr="008156C9">
        <w:rPr>
          <w:rStyle w:val="FootnoteReference"/>
          <w:rFonts w:ascii="Times New Roman" w:hAnsi="Times New Roman" w:cs="Times New Roman"/>
        </w:rPr>
        <w:footnoteReference w:id="3"/>
      </w:r>
      <w:r w:rsidRPr="008156C9">
        <w:rPr>
          <w:rFonts w:ascii="Times New Roman" w:hAnsi="Times New Roman" w:cs="Times New Roman"/>
        </w:rPr>
        <w:t xml:space="preserve"> which states </w:t>
      </w:r>
      <w:r w:rsidR="000D4829" w:rsidRPr="008156C9">
        <w:rPr>
          <w:rFonts w:ascii="Times New Roman" w:hAnsi="Times New Roman" w:cs="Times New Roman"/>
        </w:rPr>
        <w:t xml:space="preserve">that </w:t>
      </w:r>
      <w:r w:rsidRPr="008156C9">
        <w:rPr>
          <w:rFonts w:ascii="Times New Roman" w:hAnsi="Times New Roman" w:cs="Times New Roman"/>
        </w:rPr>
        <w:t xml:space="preserve">the ASCCC “works to empower faculty from diverse backgrounds and experiences in order to promote inclusiveness and equity in all of their forms” and supports this same principle as applied to all students and staff; </w:t>
      </w:r>
    </w:p>
    <w:p w14:paraId="46BA1425" w14:textId="77777777" w:rsidR="00AF069A" w:rsidRPr="008156C9" w:rsidRDefault="00AF069A" w:rsidP="00AF069A">
      <w:pPr>
        <w:rPr>
          <w:rFonts w:ascii="Times New Roman" w:hAnsi="Times New Roman" w:cs="Times New Roman"/>
        </w:rPr>
      </w:pPr>
    </w:p>
    <w:p w14:paraId="6BA3B99D" w14:textId="7FA6218E" w:rsidR="00AF069A" w:rsidRPr="008156C9" w:rsidRDefault="00AF069A" w:rsidP="00AF069A">
      <w:pPr>
        <w:rPr>
          <w:rFonts w:ascii="Times New Roman" w:hAnsi="Times New Roman" w:cs="Times New Roman"/>
        </w:rPr>
      </w:pPr>
      <w:r w:rsidRPr="008156C9">
        <w:rPr>
          <w:rFonts w:ascii="Times New Roman" w:hAnsi="Times New Roman" w:cs="Times New Roman"/>
        </w:rPr>
        <w:t xml:space="preserve">Whereas, Recent actions and rhetoric by federal government officials and the </w:t>
      </w:r>
      <w:r w:rsidR="000D4829" w:rsidRPr="008156C9">
        <w:rPr>
          <w:rFonts w:ascii="Times New Roman" w:hAnsi="Times New Roman" w:cs="Times New Roman"/>
        </w:rPr>
        <w:t xml:space="preserve">president </w:t>
      </w:r>
      <w:r w:rsidRPr="008156C9">
        <w:rPr>
          <w:rFonts w:ascii="Times New Roman" w:hAnsi="Times New Roman" w:cs="Times New Roman"/>
        </w:rPr>
        <w:t xml:space="preserve">of the United States have resulted in escalating concerns and fears on the part of students who identify with traditionally marginalized identities including, but not limited to, </w:t>
      </w:r>
      <w:r w:rsidR="00181403" w:rsidRPr="008156C9">
        <w:rPr>
          <w:rFonts w:ascii="Times New Roman" w:hAnsi="Times New Roman" w:cs="Times New Roman"/>
        </w:rPr>
        <w:t>LGBTQIA+</w:t>
      </w:r>
      <w:r w:rsidRPr="008156C9">
        <w:rPr>
          <w:rFonts w:ascii="Times New Roman" w:hAnsi="Times New Roman" w:cs="Times New Roman"/>
        </w:rPr>
        <w:t xml:space="preserve"> students</w:t>
      </w:r>
      <w:r w:rsidR="000C56E0" w:rsidRPr="008156C9">
        <w:rPr>
          <w:rFonts w:ascii="Times New Roman" w:hAnsi="Times New Roman" w:cs="Times New Roman"/>
        </w:rPr>
        <w:t xml:space="preserve">, students </w:t>
      </w:r>
      <w:r w:rsidR="000D4829" w:rsidRPr="008156C9">
        <w:rPr>
          <w:rFonts w:ascii="Times New Roman" w:hAnsi="Times New Roman" w:cs="Times New Roman"/>
        </w:rPr>
        <w:t xml:space="preserve">who may </w:t>
      </w:r>
      <w:r w:rsidRPr="008156C9">
        <w:rPr>
          <w:rFonts w:ascii="Times New Roman" w:hAnsi="Times New Roman" w:cs="Times New Roman"/>
        </w:rPr>
        <w:t xml:space="preserve">belong to targeted religious groups, undocumented immigrant students, </w:t>
      </w:r>
      <w:r w:rsidR="000D4829" w:rsidRPr="008156C9">
        <w:rPr>
          <w:rFonts w:ascii="Times New Roman" w:hAnsi="Times New Roman" w:cs="Times New Roman"/>
        </w:rPr>
        <w:t xml:space="preserve">or </w:t>
      </w:r>
      <w:r w:rsidR="000C56E0" w:rsidRPr="008156C9">
        <w:rPr>
          <w:rFonts w:ascii="Times New Roman" w:hAnsi="Times New Roman" w:cs="Times New Roman"/>
        </w:rPr>
        <w:t xml:space="preserve">students with </w:t>
      </w:r>
      <w:r w:rsidRPr="008156C9">
        <w:rPr>
          <w:rFonts w:ascii="Times New Roman" w:hAnsi="Times New Roman" w:cs="Times New Roman"/>
        </w:rPr>
        <w:t xml:space="preserve">Deferred Action for Childhood Arrivals (DACA) </w:t>
      </w:r>
      <w:r w:rsidR="000C56E0" w:rsidRPr="008156C9">
        <w:rPr>
          <w:rFonts w:ascii="Times New Roman" w:hAnsi="Times New Roman" w:cs="Times New Roman"/>
        </w:rPr>
        <w:t>status</w:t>
      </w:r>
      <w:r w:rsidRPr="008156C9">
        <w:rPr>
          <w:rFonts w:ascii="Times New Roman" w:hAnsi="Times New Roman" w:cs="Times New Roman"/>
        </w:rPr>
        <w:t xml:space="preserve">; and </w:t>
      </w:r>
    </w:p>
    <w:p w14:paraId="0314A4A4" w14:textId="77777777" w:rsidR="00AF069A" w:rsidRPr="008156C9" w:rsidRDefault="00AF069A" w:rsidP="00AF069A">
      <w:pPr>
        <w:rPr>
          <w:rFonts w:ascii="Times New Roman" w:hAnsi="Times New Roman" w:cs="Times New Roman"/>
        </w:rPr>
      </w:pPr>
    </w:p>
    <w:p w14:paraId="49FCCA92" w14:textId="0E047BEE" w:rsidR="00AF069A" w:rsidRPr="008156C9" w:rsidRDefault="00AF069A" w:rsidP="00AF069A">
      <w:pPr>
        <w:rPr>
          <w:rFonts w:ascii="Times New Roman" w:hAnsi="Times New Roman" w:cs="Times New Roman"/>
        </w:rPr>
      </w:pPr>
      <w:r w:rsidRPr="008156C9">
        <w:rPr>
          <w:rFonts w:ascii="Times New Roman" w:hAnsi="Times New Roman" w:cs="Times New Roman"/>
        </w:rPr>
        <w:t xml:space="preserve">Whereas, College and local senate leaders who wish to address the concerns of students but are uncertain as to the impact of passing local resolutions declaring their campuses to be “sanctuary” campuses </w:t>
      </w:r>
      <w:r w:rsidR="000D4829" w:rsidRPr="008156C9">
        <w:rPr>
          <w:rFonts w:ascii="Times New Roman" w:hAnsi="Times New Roman" w:cs="Times New Roman"/>
        </w:rPr>
        <w:t xml:space="preserve">including consideration of the </w:t>
      </w:r>
      <w:r w:rsidRPr="008156C9">
        <w:rPr>
          <w:rFonts w:ascii="Times New Roman" w:hAnsi="Times New Roman" w:cs="Times New Roman"/>
        </w:rPr>
        <w:t xml:space="preserve">liabilities and restrictions that self-designation may cause; </w:t>
      </w:r>
    </w:p>
    <w:p w14:paraId="01F41637" w14:textId="77777777" w:rsidR="00AF069A" w:rsidRPr="008156C9" w:rsidRDefault="00AF069A" w:rsidP="00AF069A">
      <w:pPr>
        <w:rPr>
          <w:rFonts w:ascii="Times New Roman" w:hAnsi="Times New Roman" w:cs="Times New Roman"/>
        </w:rPr>
      </w:pPr>
    </w:p>
    <w:p w14:paraId="0C04F7ED" w14:textId="720A806B" w:rsidR="00AF069A" w:rsidRPr="008156C9" w:rsidRDefault="00AF069A" w:rsidP="00AF069A">
      <w:pPr>
        <w:rPr>
          <w:rFonts w:ascii="Times New Roman" w:hAnsi="Times New Roman" w:cs="Times New Roman"/>
        </w:rPr>
      </w:pPr>
      <w:r w:rsidRPr="008156C9">
        <w:rPr>
          <w:rFonts w:ascii="Times New Roman" w:hAnsi="Times New Roman" w:cs="Times New Roman"/>
        </w:rPr>
        <w:t>Resolved, That the Academic Senate for California Community Colleges support the guiding principles set forth by Chancellor Eloy Ortiz Oakley in the December 6, 2016</w:t>
      </w:r>
      <w:r w:rsidR="000D4829" w:rsidRPr="008156C9">
        <w:rPr>
          <w:rFonts w:ascii="Times New Roman" w:hAnsi="Times New Roman" w:cs="Times New Roman"/>
        </w:rPr>
        <w:t>,</w:t>
      </w:r>
      <w:r w:rsidRPr="008156C9">
        <w:rPr>
          <w:rFonts w:ascii="Times New Roman" w:hAnsi="Times New Roman" w:cs="Times New Roman"/>
        </w:rPr>
        <w:t xml:space="preserve"> press release “California Community Colleges Chancellor’s Office Provides Guidance Related to Undocumented Students”</w:t>
      </w:r>
      <w:r w:rsidRPr="008156C9">
        <w:rPr>
          <w:rStyle w:val="FootnoteReference"/>
          <w:rFonts w:ascii="Times New Roman" w:hAnsi="Times New Roman" w:cs="Times New Roman"/>
        </w:rPr>
        <w:footnoteReference w:id="4"/>
      </w:r>
      <w:r w:rsidRPr="008156C9">
        <w:rPr>
          <w:rFonts w:ascii="Times New Roman" w:hAnsi="Times New Roman" w:cs="Times New Roman"/>
        </w:rPr>
        <w:t xml:space="preserve"> </w:t>
      </w:r>
      <w:r w:rsidR="004919AA">
        <w:rPr>
          <w:rFonts w:ascii="Times New Roman" w:hAnsi="Times New Roman" w:cs="Times New Roman"/>
        </w:rPr>
        <w:t>that</w:t>
      </w:r>
      <w:r w:rsidRPr="008156C9">
        <w:rPr>
          <w:rFonts w:ascii="Times New Roman" w:hAnsi="Times New Roman" w:cs="Times New Roman"/>
        </w:rPr>
        <w:t xml:space="preserve"> states that “California Community Colleges are open to all students who meet the minimum requirements for admission, regardless of immigration status”;</w:t>
      </w:r>
    </w:p>
    <w:p w14:paraId="35A7FE91" w14:textId="77777777" w:rsidR="00AF069A" w:rsidRPr="008156C9" w:rsidRDefault="00AF069A" w:rsidP="00AF069A">
      <w:pPr>
        <w:rPr>
          <w:rFonts w:ascii="Times New Roman" w:hAnsi="Times New Roman" w:cs="Times New Roman"/>
        </w:rPr>
      </w:pPr>
    </w:p>
    <w:p w14:paraId="08DDC561" w14:textId="1BEF07D4" w:rsidR="00AF069A" w:rsidRPr="008156C9" w:rsidRDefault="00AF069A" w:rsidP="00AF069A">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work with the Chancellor’s </w:t>
      </w:r>
      <w:r w:rsidR="00181403">
        <w:rPr>
          <w:rFonts w:ascii="Times New Roman" w:hAnsi="Times New Roman" w:cs="Times New Roman"/>
        </w:rPr>
        <w:t>O</w:t>
      </w:r>
      <w:r w:rsidRPr="008156C9">
        <w:rPr>
          <w:rFonts w:ascii="Times New Roman" w:hAnsi="Times New Roman" w:cs="Times New Roman"/>
        </w:rPr>
        <w:t>ffice to provide legal guidance to colleges considering passing resolutions expressing support for marginalized student populations including, but not limited to, LGBTQ</w:t>
      </w:r>
      <w:r w:rsidR="009034C4" w:rsidRPr="008156C9">
        <w:rPr>
          <w:rFonts w:ascii="Times New Roman" w:hAnsi="Times New Roman" w:cs="Times New Roman"/>
        </w:rPr>
        <w:t>IA+</w:t>
      </w:r>
      <w:r w:rsidRPr="008156C9">
        <w:rPr>
          <w:rFonts w:ascii="Times New Roman" w:hAnsi="Times New Roman" w:cs="Times New Roman"/>
        </w:rPr>
        <w:t xml:space="preserve"> students, students belonging to targeted religious groups, undocumented immigrant students, and Deferred Action for Childhood Arrivals (DACA) students; and </w:t>
      </w:r>
    </w:p>
    <w:p w14:paraId="3EE9D415" w14:textId="77777777" w:rsidR="00AF069A" w:rsidRPr="008156C9" w:rsidRDefault="00AF069A" w:rsidP="00AF069A">
      <w:pPr>
        <w:rPr>
          <w:rFonts w:ascii="Times New Roman" w:hAnsi="Times New Roman" w:cs="Times New Roman"/>
        </w:rPr>
      </w:pPr>
    </w:p>
    <w:p w14:paraId="2EFF328F" w14:textId="17ED83FB" w:rsidR="001536F9" w:rsidRPr="008156C9" w:rsidRDefault="00AF069A" w:rsidP="00C25C90">
      <w:pPr>
        <w:rPr>
          <w:rFonts w:ascii="Times New Roman" w:hAnsi="Times New Roman" w:cs="Times New Roman"/>
        </w:rPr>
      </w:pPr>
      <w:r w:rsidRPr="008156C9">
        <w:rPr>
          <w:rFonts w:ascii="Times New Roman" w:hAnsi="Times New Roman" w:cs="Times New Roman"/>
        </w:rPr>
        <w:t>Resolved, That the Academic Senate for California Community Colleges encourage local senates to engage in dialog with other constituent groups in order to best show support for all students and to promote the ASCCC goals of inclusiveness and equity by supporting equal opportunities and equal human dignity for all.</w:t>
      </w:r>
    </w:p>
    <w:p w14:paraId="3F65E418" w14:textId="77777777" w:rsidR="004D4637" w:rsidRPr="008156C9" w:rsidRDefault="004D4637" w:rsidP="00C25C90">
      <w:pPr>
        <w:rPr>
          <w:rFonts w:ascii="Times New Roman" w:hAnsi="Times New Roman" w:cs="Times New Roman"/>
        </w:rPr>
      </w:pPr>
    </w:p>
    <w:p w14:paraId="4BB9BE8A" w14:textId="7974F3AC" w:rsidR="0010116B" w:rsidRDefault="0010116B" w:rsidP="00C25C90">
      <w:pPr>
        <w:rPr>
          <w:rFonts w:ascii="Times New Roman" w:hAnsi="Times New Roman" w:cs="Times New Roman"/>
        </w:rPr>
      </w:pPr>
      <w:r w:rsidRPr="008156C9">
        <w:rPr>
          <w:rFonts w:ascii="Times New Roman" w:hAnsi="Times New Roman" w:cs="Times New Roman"/>
        </w:rPr>
        <w:t>Contact:</w:t>
      </w:r>
      <w:r w:rsidR="009A199F" w:rsidRPr="008156C9">
        <w:rPr>
          <w:rFonts w:ascii="Times New Roman" w:hAnsi="Times New Roman" w:cs="Times New Roman"/>
        </w:rPr>
        <w:t xml:space="preserve"> </w:t>
      </w:r>
      <w:r w:rsidR="006B0CCA" w:rsidRPr="008156C9">
        <w:rPr>
          <w:rFonts w:ascii="Times New Roman" w:hAnsi="Times New Roman" w:cs="Times New Roman"/>
        </w:rPr>
        <w:t>Martin Ramey</w:t>
      </w:r>
      <w:r w:rsidR="009A199F" w:rsidRPr="008156C9">
        <w:rPr>
          <w:rFonts w:ascii="Times New Roman" w:hAnsi="Times New Roman" w:cs="Times New Roman"/>
        </w:rPr>
        <w:t xml:space="preserve">, </w:t>
      </w:r>
      <w:r w:rsidR="00D04C22">
        <w:rPr>
          <w:rFonts w:ascii="Times New Roman" w:hAnsi="Times New Roman" w:cs="Times New Roman"/>
        </w:rPr>
        <w:t xml:space="preserve">Mt. San Antonio College, </w:t>
      </w:r>
      <w:r w:rsidR="009A199F" w:rsidRPr="008156C9">
        <w:rPr>
          <w:rFonts w:ascii="Times New Roman" w:hAnsi="Times New Roman" w:cs="Times New Roman"/>
        </w:rPr>
        <w:t xml:space="preserve">Equity and Diversity Action </w:t>
      </w:r>
    </w:p>
    <w:p w14:paraId="6380FE80" w14:textId="77777777" w:rsidR="00F712C3" w:rsidRDefault="00F712C3" w:rsidP="00C25C90">
      <w:pPr>
        <w:rPr>
          <w:rFonts w:ascii="Times New Roman" w:hAnsi="Times New Roman" w:cs="Times New Roman"/>
        </w:rPr>
      </w:pPr>
    </w:p>
    <w:p w14:paraId="66B063FE" w14:textId="2F03BBEF" w:rsidR="00F712C3" w:rsidRPr="008156C9" w:rsidRDefault="00436679" w:rsidP="00C25C90">
      <w:pPr>
        <w:rPr>
          <w:rFonts w:ascii="Times New Roman" w:hAnsi="Times New Roman" w:cs="Times New Roman"/>
        </w:rPr>
      </w:pPr>
      <w:r>
        <w:rPr>
          <w:rFonts w:ascii="Times New Roman" w:hAnsi="Times New Roman" w:cs="Times New Roman"/>
        </w:rPr>
        <w:t>Acclamation</w:t>
      </w:r>
    </w:p>
    <w:p w14:paraId="59BD600A" w14:textId="77777777" w:rsidR="00193784" w:rsidRPr="008156C9" w:rsidRDefault="00193784" w:rsidP="00C25C90">
      <w:pPr>
        <w:rPr>
          <w:rFonts w:ascii="Times New Roman" w:hAnsi="Times New Roman" w:cs="Times New Roman"/>
        </w:rPr>
      </w:pPr>
    </w:p>
    <w:p w14:paraId="76C820DE" w14:textId="02C13413" w:rsidR="00193784" w:rsidRPr="008156C9" w:rsidRDefault="0028795F" w:rsidP="00193784">
      <w:pPr>
        <w:pStyle w:val="Heading2"/>
      </w:pPr>
      <w:bookmarkStart w:id="4" w:name="_Toc481124250"/>
      <w:r w:rsidRPr="008156C9">
        <w:t>3.03</w:t>
      </w:r>
      <w:r w:rsidR="00193784" w:rsidRPr="008156C9">
        <w:tab/>
        <w:t>S17</w:t>
      </w:r>
      <w:r w:rsidR="00193784" w:rsidRPr="008156C9">
        <w:tab/>
        <w:t xml:space="preserve">Support for Students with Deferred Action for Childhood Arrivals (DACA) </w:t>
      </w:r>
      <w:r w:rsidR="00181403">
        <w:tab/>
      </w:r>
      <w:r w:rsidR="00181403">
        <w:tab/>
      </w:r>
      <w:r w:rsidR="00181403">
        <w:tab/>
      </w:r>
      <w:r w:rsidR="00193784" w:rsidRPr="008156C9">
        <w:t>Status</w:t>
      </w:r>
      <w:bookmarkEnd w:id="4"/>
    </w:p>
    <w:p w14:paraId="3934AF35"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 xml:space="preserve">Whereas, Faculty throughout the country are concerned about the reported potential ending of the Deferred Action for Childhood Arrivals (DACA) program, which has allowed undocumented immigrants who were brought to the United States before their 16th birthday prior to June 2007 to remain in the United States under specific conditions and to apply for renewal of this program every two years; </w:t>
      </w:r>
    </w:p>
    <w:p w14:paraId="35324392" w14:textId="77777777" w:rsidR="00193784" w:rsidRPr="008156C9" w:rsidRDefault="00193784" w:rsidP="00193784">
      <w:pPr>
        <w:rPr>
          <w:rFonts w:ascii="Times New Roman" w:eastAsia="MS Mincho" w:hAnsi="Times New Roman" w:cs="Times New Roman"/>
        </w:rPr>
      </w:pPr>
    </w:p>
    <w:p w14:paraId="6456FE2C"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Whereas, To be eligible for the DACA program, applicants must have demonstrated lawful conduct, and must be either currently enrolled in school, be a high school graduate, or be honorably discharged from the military</w:t>
      </w:r>
      <w:r w:rsidRPr="008156C9">
        <w:rPr>
          <w:rFonts w:ascii="Times New Roman" w:eastAsia="MS Mincho" w:hAnsi="Times New Roman" w:cs="Times New Roman"/>
          <w:vertAlign w:val="superscript"/>
        </w:rPr>
        <w:footnoteReference w:id="5"/>
      </w:r>
      <w:r w:rsidRPr="008156C9">
        <w:rPr>
          <w:rFonts w:ascii="Times New Roman" w:eastAsia="MS Mincho" w:hAnsi="Times New Roman" w:cs="Times New Roman"/>
        </w:rPr>
        <w:t xml:space="preserve">; </w:t>
      </w:r>
    </w:p>
    <w:p w14:paraId="7861B86B" w14:textId="77777777" w:rsidR="00193784" w:rsidRPr="008156C9" w:rsidRDefault="00193784" w:rsidP="00193784">
      <w:pPr>
        <w:rPr>
          <w:rFonts w:ascii="Times New Roman" w:eastAsia="MS Mincho" w:hAnsi="Times New Roman" w:cs="Times New Roman"/>
        </w:rPr>
      </w:pPr>
    </w:p>
    <w:p w14:paraId="57ECEA4A" w14:textId="77777777"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 xml:space="preserve">Whereas, Significant numbers of DACA students have attended and continue to attend California community colleges; and </w:t>
      </w:r>
    </w:p>
    <w:p w14:paraId="1C675DFE" w14:textId="77777777" w:rsidR="00FE01D6" w:rsidRDefault="00FE01D6" w:rsidP="00193784">
      <w:pPr>
        <w:rPr>
          <w:rFonts w:ascii="Times New Roman" w:eastAsia="MS Mincho" w:hAnsi="Times New Roman" w:cs="Times New Roman"/>
        </w:rPr>
      </w:pPr>
    </w:p>
    <w:p w14:paraId="0903EC17" w14:textId="32257625"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 xml:space="preserve">Whereas, DACA students are representative of the students on whom the future of the </w:t>
      </w:r>
      <w:r w:rsidR="00181403">
        <w:rPr>
          <w:rFonts w:ascii="Times New Roman" w:eastAsia="MS Mincho" w:hAnsi="Times New Roman" w:cs="Times New Roman"/>
        </w:rPr>
        <w:t>S</w:t>
      </w:r>
      <w:r w:rsidRPr="008156C9">
        <w:rPr>
          <w:rFonts w:ascii="Times New Roman" w:eastAsia="MS Mincho" w:hAnsi="Times New Roman" w:cs="Times New Roman"/>
        </w:rPr>
        <w:t xml:space="preserve">tate of California depends, and their removal from California and the United States would be a devastating loss; </w:t>
      </w:r>
    </w:p>
    <w:p w14:paraId="7684D5B1" w14:textId="77777777" w:rsidR="00193784" w:rsidRPr="008156C9" w:rsidRDefault="00193784" w:rsidP="00193784">
      <w:pPr>
        <w:rPr>
          <w:rFonts w:ascii="Times New Roman" w:eastAsia="MS Mincho" w:hAnsi="Times New Roman" w:cs="Times New Roman"/>
        </w:rPr>
      </w:pPr>
    </w:p>
    <w:p w14:paraId="7F784BE9" w14:textId="06C4D2F6" w:rsidR="00193784" w:rsidRPr="008156C9" w:rsidRDefault="00193784" w:rsidP="00193784">
      <w:pPr>
        <w:rPr>
          <w:rFonts w:ascii="Times New Roman" w:eastAsia="MS Mincho" w:hAnsi="Times New Roman" w:cs="Times New Roman"/>
        </w:rPr>
      </w:pPr>
      <w:r w:rsidRPr="008156C9">
        <w:rPr>
          <w:rFonts w:ascii="Times New Roman" w:eastAsia="MS Mincho" w:hAnsi="Times New Roman" w:cs="Times New Roman"/>
        </w:rPr>
        <w:t>Resolved, That the Academic Senate for California Community Colleges affirm its support for students with Deferred Action for Childhood Arrivals status in the California community college system, the other segments of education in Cal</w:t>
      </w:r>
      <w:r w:rsidR="006B0CCA" w:rsidRPr="008156C9">
        <w:rPr>
          <w:rFonts w:ascii="Times New Roman" w:eastAsia="MS Mincho" w:hAnsi="Times New Roman" w:cs="Times New Roman"/>
        </w:rPr>
        <w:t xml:space="preserve">ifornia, and across the nation and </w:t>
      </w:r>
      <w:r w:rsidRPr="008156C9">
        <w:rPr>
          <w:rFonts w:ascii="Times New Roman" w:eastAsia="MS Mincho" w:hAnsi="Times New Roman" w:cs="Times New Roman"/>
        </w:rPr>
        <w:t xml:space="preserve">convey this affirmation to </w:t>
      </w:r>
      <w:r w:rsidR="006A17ED" w:rsidRPr="008156C9">
        <w:rPr>
          <w:rFonts w:ascii="Times New Roman" w:eastAsia="MS Mincho" w:hAnsi="Times New Roman" w:cs="Times New Roman"/>
        </w:rPr>
        <w:t xml:space="preserve">the </w:t>
      </w:r>
      <w:r w:rsidRPr="008156C9">
        <w:rPr>
          <w:rFonts w:ascii="Times New Roman" w:eastAsia="MS Mincho" w:hAnsi="Times New Roman" w:cs="Times New Roman"/>
        </w:rPr>
        <w:t xml:space="preserve">Chancellor </w:t>
      </w:r>
      <w:r w:rsidR="006A17ED" w:rsidRPr="008156C9">
        <w:rPr>
          <w:rFonts w:ascii="Times New Roman" w:eastAsia="MS Mincho" w:hAnsi="Times New Roman" w:cs="Times New Roman"/>
        </w:rPr>
        <w:t>of the California Community Colleges,</w:t>
      </w:r>
      <w:r w:rsidRPr="008156C9">
        <w:rPr>
          <w:rFonts w:ascii="Times New Roman" w:eastAsia="MS Mincho" w:hAnsi="Times New Roman" w:cs="Times New Roman"/>
        </w:rPr>
        <w:t xml:space="preserve"> the Board of Governors, and other interested stakeholders both in the </w:t>
      </w:r>
      <w:r w:rsidR="00181403">
        <w:rPr>
          <w:rFonts w:ascii="Times New Roman" w:eastAsia="MS Mincho" w:hAnsi="Times New Roman" w:cs="Times New Roman"/>
        </w:rPr>
        <w:t>S</w:t>
      </w:r>
      <w:r w:rsidRPr="008156C9">
        <w:rPr>
          <w:rFonts w:ascii="Times New Roman" w:eastAsia="MS Mincho" w:hAnsi="Times New Roman" w:cs="Times New Roman"/>
        </w:rPr>
        <w:t>tate of California and nationally.</w:t>
      </w:r>
    </w:p>
    <w:p w14:paraId="450516D1" w14:textId="77777777" w:rsidR="00193784" w:rsidRPr="008156C9" w:rsidRDefault="00193784" w:rsidP="00193784">
      <w:pPr>
        <w:rPr>
          <w:rFonts w:ascii="Times New Roman" w:eastAsia="MS Mincho" w:hAnsi="Times New Roman" w:cs="Times New Roman"/>
        </w:rPr>
      </w:pPr>
    </w:p>
    <w:p w14:paraId="6F491C6D" w14:textId="1C52B3B0" w:rsidR="00193784" w:rsidRDefault="00193784" w:rsidP="00193784">
      <w:pPr>
        <w:rPr>
          <w:rFonts w:ascii="Times New Roman" w:eastAsia="MS Mincho" w:hAnsi="Times New Roman" w:cs="Times New Roman"/>
        </w:rPr>
      </w:pPr>
      <w:r w:rsidRPr="008156C9">
        <w:rPr>
          <w:rFonts w:ascii="Times New Roman" w:eastAsia="MS Mincho" w:hAnsi="Times New Roman" w:cs="Times New Roman"/>
        </w:rPr>
        <w:t>Contact: Executive Committee</w:t>
      </w:r>
    </w:p>
    <w:p w14:paraId="0944F9D0" w14:textId="77777777" w:rsidR="009B56F7" w:rsidRDefault="009B56F7" w:rsidP="00193784">
      <w:pPr>
        <w:rPr>
          <w:rFonts w:ascii="Times New Roman" w:eastAsia="MS Mincho" w:hAnsi="Times New Roman" w:cs="Times New Roman"/>
        </w:rPr>
      </w:pPr>
    </w:p>
    <w:p w14:paraId="75C4846F" w14:textId="5113BB09" w:rsidR="009B56F7" w:rsidRPr="008156C9" w:rsidRDefault="00C913E2" w:rsidP="00193784">
      <w:pPr>
        <w:rPr>
          <w:rFonts w:ascii="Times New Roman" w:eastAsia="MS Mincho" w:hAnsi="Times New Roman" w:cs="Times New Roman"/>
        </w:rPr>
      </w:pPr>
      <w:r>
        <w:rPr>
          <w:rFonts w:ascii="Times New Roman" w:eastAsia="MS Mincho" w:hAnsi="Times New Roman" w:cs="Times New Roman"/>
        </w:rPr>
        <w:t xml:space="preserve">Acclamation </w:t>
      </w:r>
    </w:p>
    <w:p w14:paraId="62D46CE5" w14:textId="77777777" w:rsidR="00193784" w:rsidRPr="008156C9" w:rsidRDefault="00193784" w:rsidP="00193784">
      <w:pPr>
        <w:rPr>
          <w:rFonts w:ascii="Times New Roman" w:eastAsia="MS Mincho" w:hAnsi="Times New Roman" w:cs="Times New Roman"/>
        </w:rPr>
      </w:pPr>
    </w:p>
    <w:p w14:paraId="0C32FE3F" w14:textId="6A7B9E5C" w:rsidR="003222E9" w:rsidRPr="008156C9" w:rsidRDefault="003222E9" w:rsidP="003222E9">
      <w:pPr>
        <w:pStyle w:val="Heading1"/>
      </w:pPr>
      <w:bookmarkStart w:id="5" w:name="_Toc481124251"/>
      <w:r w:rsidRPr="008156C9">
        <w:t>5.0</w:t>
      </w:r>
      <w:r w:rsidRPr="008156C9">
        <w:tab/>
        <w:t>BUDGET AND FINANCE</w:t>
      </w:r>
      <w:bookmarkEnd w:id="5"/>
    </w:p>
    <w:p w14:paraId="2086A8BB" w14:textId="74824546" w:rsidR="003222E9" w:rsidRPr="008156C9" w:rsidRDefault="003222E9" w:rsidP="003222E9">
      <w:pPr>
        <w:pStyle w:val="Heading2"/>
      </w:pPr>
      <w:bookmarkStart w:id="6" w:name="_Toc481124252"/>
      <w:r w:rsidRPr="008156C9">
        <w:t>5.01</w:t>
      </w:r>
      <w:r w:rsidRPr="008156C9">
        <w:tab/>
        <w:t>S17</w:t>
      </w:r>
      <w:r w:rsidRPr="008156C9">
        <w:tab/>
        <w:t xml:space="preserve"> Sustainable Funding for Inmate Education Programs</w:t>
      </w:r>
      <w:bookmarkEnd w:id="6"/>
    </w:p>
    <w:p w14:paraId="4FE34D88" w14:textId="364A5849"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SB1391 (2014, Hancock) waives the open course requirement for community college courses offered in state correctional facilities;</w:t>
      </w:r>
    </w:p>
    <w:p w14:paraId="5E223D9C" w14:textId="77777777" w:rsidR="003222E9" w:rsidRPr="008156C9" w:rsidRDefault="003222E9" w:rsidP="003222E9">
      <w:pPr>
        <w:rPr>
          <w:rFonts w:ascii="Times New Roman" w:eastAsia="Calibri" w:hAnsi="Times New Roman" w:cs="Times New Roman"/>
        </w:rPr>
      </w:pPr>
    </w:p>
    <w:p w14:paraId="62A27664"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As of Academic Year 2016-17, 16 pilot colleges began delivering face-to-face courses inside 32 of the state’s 35 correctional facilities;</w:t>
      </w:r>
    </w:p>
    <w:p w14:paraId="0DA4C9AD" w14:textId="77777777" w:rsidR="003222E9" w:rsidRPr="008156C9" w:rsidRDefault="003222E9" w:rsidP="003222E9">
      <w:pPr>
        <w:rPr>
          <w:rFonts w:ascii="Times New Roman" w:eastAsia="Calibri" w:hAnsi="Times New Roman" w:cs="Times New Roman"/>
        </w:rPr>
      </w:pPr>
    </w:p>
    <w:p w14:paraId="05D9A22E"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Pilot colleges that are delivering instruction in support of academic programs in state correctional facilities express concern that the courses they are offering might be vulnerable during budgetary cuts or when the colleges are at or exceeding growth caps; and</w:t>
      </w:r>
    </w:p>
    <w:p w14:paraId="092F7842" w14:textId="77777777" w:rsidR="003222E9" w:rsidRPr="008156C9" w:rsidRDefault="003222E9" w:rsidP="003222E9">
      <w:pPr>
        <w:rPr>
          <w:rFonts w:ascii="Times New Roman" w:eastAsia="Calibri" w:hAnsi="Times New Roman" w:cs="Times New Roman"/>
        </w:rPr>
      </w:pPr>
    </w:p>
    <w:p w14:paraId="7D2542A1"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Whereas, The current practice of categorically funded programs mitigates the impact of budget cuts and local budgetary decisions on the most vulnerable special populations of students;</w:t>
      </w:r>
    </w:p>
    <w:p w14:paraId="197A25B5" w14:textId="77777777" w:rsidR="003222E9" w:rsidRPr="008156C9" w:rsidRDefault="003222E9" w:rsidP="003222E9">
      <w:pPr>
        <w:rPr>
          <w:rFonts w:ascii="Times New Roman" w:eastAsia="Calibri" w:hAnsi="Times New Roman" w:cs="Times New Roman"/>
        </w:rPr>
      </w:pPr>
    </w:p>
    <w:p w14:paraId="7E05571C" w14:textId="0D34AF96"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urge local academic senates to recognize that serving incarcerated students within the college’s service area is a part of the college’s mission</w:t>
      </w:r>
      <w:r w:rsidR="00CD3DB9" w:rsidRPr="008156C9">
        <w:rPr>
          <w:rFonts w:ascii="Times New Roman" w:eastAsia="Calibri" w:hAnsi="Times New Roman" w:cs="Times New Roman"/>
        </w:rPr>
        <w:t xml:space="preserve"> </w:t>
      </w:r>
      <w:r w:rsidR="00500B9F" w:rsidRPr="008156C9">
        <w:rPr>
          <w:rFonts w:ascii="Times New Roman" w:eastAsia="Calibri" w:hAnsi="Times New Roman" w:cs="Times New Roman"/>
        </w:rPr>
        <w:t xml:space="preserve">and </w:t>
      </w:r>
      <w:r w:rsidR="00CD3DB9" w:rsidRPr="008156C9">
        <w:rPr>
          <w:rFonts w:ascii="Times New Roman" w:eastAsia="Calibri" w:hAnsi="Times New Roman" w:cs="Times New Roman"/>
        </w:rPr>
        <w:t>should be valued and prioritized as other student populations</w:t>
      </w:r>
      <w:r w:rsidRPr="008156C9">
        <w:rPr>
          <w:rFonts w:ascii="Times New Roman" w:eastAsia="Calibri" w:hAnsi="Times New Roman" w:cs="Times New Roman"/>
        </w:rPr>
        <w:t xml:space="preserve">; </w:t>
      </w:r>
    </w:p>
    <w:p w14:paraId="2DEBBC84" w14:textId="77777777" w:rsidR="003222E9" w:rsidRPr="008156C9" w:rsidRDefault="003222E9" w:rsidP="003222E9">
      <w:pPr>
        <w:rPr>
          <w:rFonts w:ascii="Times New Roman" w:eastAsia="Calibri" w:hAnsi="Times New Roman" w:cs="Times New Roman"/>
        </w:rPr>
      </w:pPr>
    </w:p>
    <w:p w14:paraId="47ABEACB" w14:textId="5D29B6F8"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acknowledge that incarcerated students are among the most disenfranchised of the </w:t>
      </w:r>
      <w:r w:rsidR="00181403">
        <w:rPr>
          <w:rFonts w:ascii="Times New Roman" w:eastAsia="Calibri" w:hAnsi="Times New Roman" w:cs="Times New Roman"/>
        </w:rPr>
        <w:t xml:space="preserve">California </w:t>
      </w:r>
      <w:r w:rsidRPr="008156C9">
        <w:rPr>
          <w:rFonts w:ascii="Times New Roman" w:eastAsia="Calibri" w:hAnsi="Times New Roman" w:cs="Times New Roman"/>
        </w:rPr>
        <w:t>community college student population</w:t>
      </w:r>
      <w:r w:rsidR="00500B9F" w:rsidRPr="008156C9">
        <w:rPr>
          <w:rFonts w:ascii="Times New Roman" w:eastAsia="Calibri" w:hAnsi="Times New Roman" w:cs="Times New Roman"/>
        </w:rPr>
        <w:t>s</w:t>
      </w:r>
      <w:r w:rsidRPr="008156C9">
        <w:rPr>
          <w:rFonts w:ascii="Times New Roman" w:eastAsia="Calibri" w:hAnsi="Times New Roman" w:cs="Times New Roman"/>
        </w:rPr>
        <w:t xml:space="preserve">; and </w:t>
      </w:r>
    </w:p>
    <w:p w14:paraId="295B5B98" w14:textId="77777777" w:rsidR="003222E9" w:rsidRPr="008156C9" w:rsidRDefault="003222E9" w:rsidP="003222E9">
      <w:pPr>
        <w:rPr>
          <w:rFonts w:ascii="Times New Roman" w:eastAsia="Calibri" w:hAnsi="Times New Roman" w:cs="Times New Roman"/>
        </w:rPr>
      </w:pPr>
    </w:p>
    <w:p w14:paraId="30D594A3" w14:textId="3E4EE153"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work with the Chancellor’s Office to establish a plan for sustaining the provision of in-person community college courses inside the state’s correctional facilities </w:t>
      </w:r>
      <w:r w:rsidR="00697494" w:rsidRPr="00697494">
        <w:rPr>
          <w:rFonts w:ascii="Times New Roman" w:eastAsia="Calibri" w:hAnsi="Times New Roman" w:cs="Times New Roman"/>
        </w:rPr>
        <w:t>independent of economic fluctuation.</w:t>
      </w:r>
      <w:r w:rsidR="00697494" w:rsidRPr="008156C9" w:rsidDel="00697494">
        <w:rPr>
          <w:rFonts w:ascii="Times New Roman" w:eastAsia="Calibri" w:hAnsi="Times New Roman" w:cs="Times New Roman"/>
        </w:rPr>
        <w:t xml:space="preserve"> </w:t>
      </w:r>
    </w:p>
    <w:p w14:paraId="0CB3F075" w14:textId="77777777" w:rsidR="003222E9" w:rsidRPr="008156C9" w:rsidRDefault="003222E9" w:rsidP="003222E9">
      <w:pPr>
        <w:rPr>
          <w:rFonts w:ascii="Times New Roman" w:eastAsia="Calibri" w:hAnsi="Times New Roman" w:cs="Times New Roman"/>
        </w:rPr>
      </w:pPr>
    </w:p>
    <w:p w14:paraId="6E1C77AA" w14:textId="77777777" w:rsidR="003222E9" w:rsidRPr="008156C9" w:rsidRDefault="003222E9" w:rsidP="003222E9">
      <w:pPr>
        <w:rPr>
          <w:rFonts w:ascii="Times New Roman" w:eastAsia="Calibri" w:hAnsi="Times New Roman" w:cs="Times New Roman"/>
        </w:rPr>
      </w:pPr>
      <w:r w:rsidRPr="008156C9">
        <w:rPr>
          <w:rFonts w:ascii="Times New Roman" w:eastAsia="Calibri" w:hAnsi="Times New Roman" w:cs="Times New Roman"/>
        </w:rPr>
        <w:t>Contact: Cleavon Smith, Equity and Diversity Action, Executive Committee</w:t>
      </w:r>
    </w:p>
    <w:p w14:paraId="2C5AA620" w14:textId="77777777" w:rsidR="004D6417" w:rsidRPr="008156C9" w:rsidRDefault="004D6417" w:rsidP="004D6417">
      <w:pPr>
        <w:rPr>
          <w:rFonts w:ascii="Times New Roman" w:hAnsi="Times New Roman" w:cs="Times New Roman"/>
        </w:rPr>
      </w:pPr>
      <w:r>
        <w:rPr>
          <w:rFonts w:ascii="Times New Roman" w:hAnsi="Times New Roman" w:cs="Times New Roman"/>
        </w:rPr>
        <w:t>Acclamation</w:t>
      </w:r>
    </w:p>
    <w:p w14:paraId="22992256" w14:textId="77777777" w:rsidR="00DB3CCF" w:rsidRPr="008156C9" w:rsidRDefault="00DB3CCF" w:rsidP="00193784">
      <w:pPr>
        <w:rPr>
          <w:rFonts w:ascii="Times New Roman" w:eastAsia="MS Mincho" w:hAnsi="Times New Roman" w:cs="Times New Roman"/>
        </w:rPr>
      </w:pPr>
    </w:p>
    <w:p w14:paraId="7BDA7EF3" w14:textId="434BEEE3" w:rsidR="004D4637" w:rsidRPr="008156C9" w:rsidRDefault="004D4637" w:rsidP="004D4637">
      <w:pPr>
        <w:pStyle w:val="Heading1"/>
      </w:pPr>
      <w:bookmarkStart w:id="7" w:name="_Toc481124253"/>
      <w:r w:rsidRPr="008156C9">
        <w:t>6.0</w:t>
      </w:r>
      <w:r w:rsidRPr="008156C9">
        <w:tab/>
        <w:t>STATE AND LEGISLATIVE ISSUES</w:t>
      </w:r>
      <w:bookmarkEnd w:id="7"/>
    </w:p>
    <w:p w14:paraId="084518CE" w14:textId="1DA589BE" w:rsidR="004D4637" w:rsidRPr="008156C9" w:rsidRDefault="004D4637" w:rsidP="004D4637">
      <w:pPr>
        <w:pStyle w:val="Heading2"/>
      </w:pPr>
      <w:bookmarkStart w:id="8" w:name="_Toc481124254"/>
      <w:r w:rsidRPr="008156C9">
        <w:t>6.01</w:t>
      </w:r>
      <w:r w:rsidRPr="008156C9">
        <w:tab/>
        <w:t>S17</w:t>
      </w:r>
      <w:r w:rsidRPr="008156C9">
        <w:tab/>
        <w:t>Support for AB</w:t>
      </w:r>
      <w:r w:rsidR="00F53997">
        <w:t xml:space="preserve"> </w:t>
      </w:r>
      <w:r w:rsidRPr="008156C9">
        <w:t>204 (Medina</w:t>
      </w:r>
      <w:r w:rsidR="005C4083" w:rsidRPr="008156C9">
        <w:t xml:space="preserve">, </w:t>
      </w:r>
      <w:r w:rsidR="00F06CFE">
        <w:t xml:space="preserve">as of </w:t>
      </w:r>
      <w:r w:rsidR="00B57CC0" w:rsidRPr="008156C9">
        <w:t xml:space="preserve">January 23, </w:t>
      </w:r>
      <w:r w:rsidR="005C4083" w:rsidRPr="008156C9">
        <w:t>2017</w:t>
      </w:r>
      <w:r w:rsidRPr="008156C9">
        <w:t>)</w:t>
      </w:r>
      <w:bookmarkEnd w:id="8"/>
    </w:p>
    <w:p w14:paraId="5DD5594C" w14:textId="547EFDFE"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Whereas, The implementation of the Seymour-Campbell Student Success Act in 2012, enshrined in California Education Code </w:t>
      </w:r>
      <w:r w:rsidR="005C4083" w:rsidRPr="008156C9">
        <w:rPr>
          <w:rFonts w:ascii="Times New Roman" w:hAnsi="Times New Roman" w:cs="Times New Roman"/>
        </w:rPr>
        <w:t>§</w:t>
      </w:r>
      <w:r w:rsidRPr="008156C9">
        <w:rPr>
          <w:rFonts w:ascii="Times New Roman" w:hAnsi="Times New Roman" w:cs="Times New Roman"/>
        </w:rPr>
        <w:t xml:space="preserve">76300, called for a process that revokes a student’s Board of Governors fee waiver in certain instances where the student fails to meet adequate markers of progress toward completion; </w:t>
      </w:r>
    </w:p>
    <w:p w14:paraId="5CCF96DE" w14:textId="77777777" w:rsidR="004D4637" w:rsidRPr="008156C9" w:rsidRDefault="004D4637" w:rsidP="004D4637">
      <w:pPr>
        <w:widowControl w:val="0"/>
        <w:autoSpaceDE w:val="0"/>
        <w:autoSpaceDN w:val="0"/>
        <w:adjustRightInd w:val="0"/>
        <w:rPr>
          <w:rFonts w:ascii="Times New Roman" w:hAnsi="Times New Roman" w:cs="Times New Roman"/>
        </w:rPr>
      </w:pPr>
    </w:p>
    <w:p w14:paraId="22DBAFD2" w14:textId="73271394"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Se</w:t>
      </w:r>
      <w:r w:rsidR="00885907" w:rsidRPr="008156C9">
        <w:rPr>
          <w:rFonts w:ascii="Times New Roman" w:hAnsi="Times New Roman" w:cs="Times New Roman"/>
        </w:rPr>
        <w:t>ymour-Campbell Student Success A</w:t>
      </w:r>
      <w:r w:rsidRPr="008156C9">
        <w:rPr>
          <w:rFonts w:ascii="Times New Roman" w:hAnsi="Times New Roman" w:cs="Times New Roman"/>
        </w:rPr>
        <w:t xml:space="preserve">ct of 2012 requires colleges to </w:t>
      </w:r>
      <w:r w:rsidR="00B57CC0" w:rsidRPr="008156C9">
        <w:rPr>
          <w:rFonts w:ascii="Times New Roman" w:hAnsi="Times New Roman" w:cs="Times New Roman"/>
        </w:rPr>
        <w:t xml:space="preserve">afford </w:t>
      </w:r>
      <w:r w:rsidRPr="008156C9">
        <w:rPr>
          <w:rFonts w:ascii="Times New Roman" w:hAnsi="Times New Roman" w:cs="Times New Roman"/>
        </w:rPr>
        <w:t>students an appeals process when the fee waiver is revoked but the due process procedures of colleges var</w:t>
      </w:r>
      <w:r w:rsidR="004919AA">
        <w:rPr>
          <w:rFonts w:ascii="Times New Roman" w:hAnsi="Times New Roman" w:cs="Times New Roman"/>
        </w:rPr>
        <w:t>y</w:t>
      </w:r>
      <w:r w:rsidRPr="008156C9">
        <w:rPr>
          <w:rFonts w:ascii="Times New Roman" w:hAnsi="Times New Roman" w:cs="Times New Roman"/>
        </w:rPr>
        <w:t xml:space="preserve"> widely across the state; </w:t>
      </w:r>
    </w:p>
    <w:p w14:paraId="60F4D7B7" w14:textId="77777777" w:rsidR="004D4637" w:rsidRPr="008156C9" w:rsidRDefault="004D4637" w:rsidP="004D4637">
      <w:pPr>
        <w:widowControl w:val="0"/>
        <w:autoSpaceDE w:val="0"/>
        <w:autoSpaceDN w:val="0"/>
        <w:adjustRightInd w:val="0"/>
        <w:rPr>
          <w:rFonts w:ascii="Times New Roman" w:hAnsi="Times New Roman" w:cs="Times New Roman"/>
        </w:rPr>
      </w:pPr>
    </w:p>
    <w:p w14:paraId="2C046BD0" w14:textId="1B5A0E16"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Students in urban centers of the state may elect to enroll at a different community college district and re-apply for a fee waiver to start anew</w:t>
      </w:r>
      <w:r w:rsidR="008A0C40">
        <w:rPr>
          <w:rFonts w:ascii="Times New Roman" w:hAnsi="Times New Roman" w:cs="Times New Roman"/>
        </w:rPr>
        <w:t xml:space="preserve">, an </w:t>
      </w:r>
      <w:r w:rsidRPr="008156C9">
        <w:rPr>
          <w:rFonts w:ascii="Times New Roman" w:hAnsi="Times New Roman" w:cs="Times New Roman"/>
        </w:rPr>
        <w:t xml:space="preserve">opportunity </w:t>
      </w:r>
      <w:r w:rsidR="008A0C40">
        <w:rPr>
          <w:rFonts w:ascii="Times New Roman" w:hAnsi="Times New Roman" w:cs="Times New Roman"/>
        </w:rPr>
        <w:t xml:space="preserve">that </w:t>
      </w:r>
      <w:r w:rsidRPr="008156C9">
        <w:rPr>
          <w:rFonts w:ascii="Times New Roman" w:hAnsi="Times New Roman" w:cs="Times New Roman"/>
        </w:rPr>
        <w:t xml:space="preserve">is not readily available to students in rural areas of the state; </w:t>
      </w:r>
      <w:r w:rsidR="005C4083" w:rsidRPr="008156C9">
        <w:rPr>
          <w:rFonts w:ascii="Times New Roman" w:hAnsi="Times New Roman" w:cs="Times New Roman"/>
        </w:rPr>
        <w:t>and</w:t>
      </w:r>
    </w:p>
    <w:p w14:paraId="40A8C65B" w14:textId="77777777" w:rsidR="004D4637" w:rsidRPr="008156C9" w:rsidRDefault="004D4637" w:rsidP="004D4637">
      <w:pPr>
        <w:widowControl w:val="0"/>
        <w:autoSpaceDE w:val="0"/>
        <w:autoSpaceDN w:val="0"/>
        <w:adjustRightInd w:val="0"/>
        <w:rPr>
          <w:rFonts w:ascii="Times New Roman" w:hAnsi="Times New Roman" w:cs="Times New Roman"/>
        </w:rPr>
      </w:pPr>
    </w:p>
    <w:p w14:paraId="3E491ED3" w14:textId="7CFB3570" w:rsidR="004D4637" w:rsidRPr="008156C9" w:rsidRDefault="004D4637" w:rsidP="004A6F14">
      <w:pPr>
        <w:widowControl w:val="0"/>
        <w:autoSpaceDE w:val="0"/>
        <w:autoSpaceDN w:val="0"/>
        <w:adjustRightInd w:val="0"/>
        <w:rPr>
          <w:rFonts w:ascii="Times New Roman" w:hAnsi="Times New Roman" w:cs="Times New Roman"/>
          <w:color w:val="000000" w:themeColor="text1"/>
        </w:rPr>
      </w:pPr>
      <w:r w:rsidRPr="008156C9">
        <w:rPr>
          <w:rFonts w:ascii="Times New Roman" w:hAnsi="Times New Roman" w:cs="Times New Roman"/>
        </w:rPr>
        <w:t>Whereas, AB</w:t>
      </w:r>
      <w:r w:rsidR="00F53997">
        <w:rPr>
          <w:rFonts w:ascii="Times New Roman" w:hAnsi="Times New Roman" w:cs="Times New Roman"/>
        </w:rPr>
        <w:t xml:space="preserve"> </w:t>
      </w:r>
      <w:r w:rsidRPr="008156C9">
        <w:rPr>
          <w:rFonts w:ascii="Times New Roman" w:hAnsi="Times New Roman" w:cs="Times New Roman"/>
        </w:rPr>
        <w:t>204 (Medina</w:t>
      </w:r>
      <w:r w:rsidR="005C4083" w:rsidRPr="008156C9">
        <w:rPr>
          <w:rFonts w:ascii="Times New Roman" w:hAnsi="Times New Roman" w:cs="Times New Roman"/>
        </w:rPr>
        <w:t xml:space="preserve">, </w:t>
      </w:r>
      <w:r w:rsidR="006A2029">
        <w:rPr>
          <w:rFonts w:ascii="Times New Roman" w:hAnsi="Times New Roman" w:cs="Times New Roman"/>
        </w:rPr>
        <w:t xml:space="preserve">as of </w:t>
      </w:r>
      <w:r w:rsidR="00B57CC0" w:rsidRPr="008156C9">
        <w:rPr>
          <w:rFonts w:ascii="Times New Roman" w:hAnsi="Times New Roman" w:cs="Times New Roman"/>
        </w:rPr>
        <w:t xml:space="preserve">January 23, </w:t>
      </w:r>
      <w:r w:rsidR="005C4083" w:rsidRPr="008156C9">
        <w:rPr>
          <w:rFonts w:ascii="Times New Roman" w:hAnsi="Times New Roman" w:cs="Times New Roman"/>
        </w:rPr>
        <w:t>2017</w:t>
      </w:r>
      <w:r w:rsidRPr="008156C9">
        <w:rPr>
          <w:rFonts w:ascii="Times New Roman" w:hAnsi="Times New Roman" w:cs="Times New Roman"/>
        </w:rPr>
        <w:t xml:space="preserve">) seeks to amend California Education Code </w:t>
      </w:r>
      <w:r w:rsidR="004A6F14" w:rsidRPr="004A6F14">
        <w:rPr>
          <w:rFonts w:ascii="Times New Roman" w:hAnsi="Times New Roman" w:cs="Times New Roman"/>
        </w:rPr>
        <w:t xml:space="preserve">§76300 to require each community college district to, at least once every </w:t>
      </w:r>
      <w:r w:rsidR="00E35C1B">
        <w:rPr>
          <w:rFonts w:ascii="Times New Roman" w:hAnsi="Times New Roman" w:cs="Times New Roman"/>
        </w:rPr>
        <w:t>three</w:t>
      </w:r>
      <w:r w:rsidR="00E35C1B" w:rsidRPr="004A6F14">
        <w:rPr>
          <w:rFonts w:ascii="Times New Roman" w:hAnsi="Times New Roman" w:cs="Times New Roman"/>
        </w:rPr>
        <w:t xml:space="preserve"> </w:t>
      </w:r>
      <w:r w:rsidR="004A6F14" w:rsidRPr="004A6F14">
        <w:rPr>
          <w:rFonts w:ascii="Times New Roman" w:hAnsi="Times New Roman" w:cs="Times New Roman"/>
        </w:rPr>
        <w:t>years, examine the impact of specified minimum academic and progress standards and determine whether those standards have a disproportionate impact;</w:t>
      </w:r>
    </w:p>
    <w:p w14:paraId="16305222" w14:textId="77777777" w:rsidR="004D4637" w:rsidRPr="008156C9" w:rsidRDefault="004D4637" w:rsidP="004D4637">
      <w:pPr>
        <w:widowControl w:val="0"/>
        <w:autoSpaceDE w:val="0"/>
        <w:autoSpaceDN w:val="0"/>
        <w:adjustRightInd w:val="0"/>
        <w:rPr>
          <w:rFonts w:ascii="Times New Roman" w:hAnsi="Times New Roman" w:cs="Times New Roman"/>
        </w:rPr>
      </w:pPr>
    </w:p>
    <w:p w14:paraId="56CB8EC8" w14:textId="085AEFAA"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Resolved, That the Academic Senate for California Community Colleges support AB</w:t>
      </w:r>
      <w:r w:rsidR="00F53997">
        <w:rPr>
          <w:rFonts w:ascii="Times New Roman" w:hAnsi="Times New Roman" w:cs="Times New Roman"/>
        </w:rPr>
        <w:t xml:space="preserve"> </w:t>
      </w:r>
      <w:r w:rsidRPr="008156C9">
        <w:rPr>
          <w:rFonts w:ascii="Times New Roman" w:hAnsi="Times New Roman" w:cs="Times New Roman"/>
        </w:rPr>
        <w:t>204 (Medina</w:t>
      </w:r>
      <w:r w:rsidR="005C4083" w:rsidRPr="008156C9">
        <w:rPr>
          <w:rFonts w:ascii="Times New Roman" w:hAnsi="Times New Roman" w:cs="Times New Roman"/>
        </w:rPr>
        <w:t xml:space="preserve">, </w:t>
      </w:r>
      <w:r w:rsidR="006A2029">
        <w:rPr>
          <w:rFonts w:ascii="Times New Roman" w:hAnsi="Times New Roman" w:cs="Times New Roman"/>
        </w:rPr>
        <w:t xml:space="preserve">as of </w:t>
      </w:r>
      <w:r w:rsidR="00B57CC0" w:rsidRPr="008156C9">
        <w:rPr>
          <w:rFonts w:ascii="Times New Roman" w:hAnsi="Times New Roman" w:cs="Times New Roman"/>
        </w:rPr>
        <w:t xml:space="preserve">January 23, </w:t>
      </w:r>
      <w:r w:rsidR="005C4083" w:rsidRPr="008156C9">
        <w:rPr>
          <w:rFonts w:ascii="Times New Roman" w:hAnsi="Times New Roman" w:cs="Times New Roman"/>
        </w:rPr>
        <w:t>2017</w:t>
      </w:r>
      <w:r w:rsidRPr="008156C9">
        <w:rPr>
          <w:rFonts w:ascii="Times New Roman" w:hAnsi="Times New Roman" w:cs="Times New Roman"/>
        </w:rPr>
        <w:t xml:space="preserve">) and communicate that support to the legislature and </w:t>
      </w:r>
      <w:r w:rsidR="005C4083" w:rsidRPr="008156C9">
        <w:rPr>
          <w:rFonts w:ascii="Times New Roman" w:hAnsi="Times New Roman" w:cs="Times New Roman"/>
        </w:rPr>
        <w:t xml:space="preserve">other constituents </w:t>
      </w:r>
      <w:r w:rsidRPr="008156C9">
        <w:rPr>
          <w:rFonts w:ascii="Times New Roman" w:hAnsi="Times New Roman" w:cs="Times New Roman"/>
        </w:rPr>
        <w:t xml:space="preserve">as appropriate.  </w:t>
      </w:r>
    </w:p>
    <w:p w14:paraId="5A3183D8" w14:textId="77777777" w:rsidR="004D4637" w:rsidRPr="008156C9" w:rsidRDefault="004D4637" w:rsidP="004D4637">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42EC3C84" w14:textId="4AFF7164" w:rsidR="004D4637" w:rsidRDefault="004D4637" w:rsidP="00830E50">
      <w:pPr>
        <w:widowControl w:val="0"/>
        <w:autoSpaceDE w:val="0"/>
        <w:autoSpaceDN w:val="0"/>
        <w:adjustRightInd w:val="0"/>
        <w:rPr>
          <w:rFonts w:ascii="Times New Roman" w:hAnsi="Times New Roman" w:cs="Times New Roman"/>
        </w:rPr>
      </w:pPr>
      <w:r w:rsidRPr="008156C9">
        <w:rPr>
          <w:rFonts w:ascii="Times New Roman" w:hAnsi="Times New Roman" w:cs="Times New Roman"/>
        </w:rPr>
        <w:t>Contact:  Wendy Brill-Wynkoop</w:t>
      </w:r>
      <w:r w:rsidR="00D04C22" w:rsidRPr="008156C9">
        <w:rPr>
          <w:rFonts w:ascii="Times New Roman" w:hAnsi="Times New Roman" w:cs="Times New Roman"/>
        </w:rPr>
        <w:t xml:space="preserve">, </w:t>
      </w:r>
      <w:r w:rsidR="00D04C22">
        <w:rPr>
          <w:rFonts w:ascii="Times New Roman" w:hAnsi="Times New Roman" w:cs="Times New Roman"/>
        </w:rPr>
        <w:t xml:space="preserve">College of the Canyons, </w:t>
      </w:r>
      <w:r w:rsidR="00D04C22" w:rsidRPr="008156C9">
        <w:rPr>
          <w:rFonts w:ascii="Times New Roman" w:hAnsi="Times New Roman" w:cs="Times New Roman"/>
        </w:rPr>
        <w:t>Legislative and Advocacy</w:t>
      </w:r>
    </w:p>
    <w:p w14:paraId="18AF114A" w14:textId="77777777" w:rsidR="004A6F14" w:rsidRDefault="004A6F14" w:rsidP="00830E50">
      <w:pPr>
        <w:widowControl w:val="0"/>
        <w:autoSpaceDE w:val="0"/>
        <w:autoSpaceDN w:val="0"/>
        <w:adjustRightInd w:val="0"/>
        <w:rPr>
          <w:rFonts w:ascii="Times New Roman" w:hAnsi="Times New Roman" w:cs="Times New Roman"/>
        </w:rPr>
      </w:pPr>
    </w:p>
    <w:p w14:paraId="0F36F62A" w14:textId="4A8E582A" w:rsidR="004A6F14" w:rsidRDefault="004A6F14" w:rsidP="00830E50">
      <w:pPr>
        <w:widowControl w:val="0"/>
        <w:autoSpaceDE w:val="0"/>
        <w:autoSpaceDN w:val="0"/>
        <w:adjustRightInd w:val="0"/>
        <w:rPr>
          <w:rFonts w:ascii="Times New Roman" w:hAnsi="Times New Roman" w:cs="Times New Roman"/>
        </w:rPr>
      </w:pPr>
      <w:r>
        <w:rPr>
          <w:rFonts w:ascii="Times New Roman" w:hAnsi="Times New Roman" w:cs="Times New Roman"/>
        </w:rPr>
        <w:t>MSC</w:t>
      </w:r>
    </w:p>
    <w:p w14:paraId="0B9CBC50" w14:textId="77777777" w:rsidR="005A52C2" w:rsidRDefault="005A52C2" w:rsidP="00830E50">
      <w:pPr>
        <w:widowControl w:val="0"/>
        <w:autoSpaceDE w:val="0"/>
        <w:autoSpaceDN w:val="0"/>
        <w:adjustRightInd w:val="0"/>
        <w:rPr>
          <w:rFonts w:ascii="Times New Roman" w:hAnsi="Times New Roman" w:cs="Times New Roman"/>
        </w:rPr>
      </w:pPr>
    </w:p>
    <w:p w14:paraId="729C39B5" w14:textId="37D140BB" w:rsidR="005A52C2" w:rsidRPr="005A52C2" w:rsidRDefault="00462FAA" w:rsidP="005A52C2">
      <w:pPr>
        <w:pStyle w:val="Heading2"/>
      </w:pPr>
      <w:bookmarkStart w:id="9" w:name="_Toc481124255"/>
      <w:r>
        <w:t>6.02</w:t>
      </w:r>
      <w:r>
        <w:tab/>
        <w:t>S17</w:t>
      </w:r>
      <w:r>
        <w:tab/>
      </w:r>
      <w:r w:rsidR="005A52C2" w:rsidRPr="005A52C2">
        <w:t xml:space="preserve">Opposition to AB 387 (Thurmond, </w:t>
      </w:r>
      <w:r w:rsidR="00E35C1B">
        <w:t xml:space="preserve">as of </w:t>
      </w:r>
      <w:r w:rsidR="005A52C2" w:rsidRPr="005A52C2">
        <w:t>February 9, 2017)</w:t>
      </w:r>
      <w:bookmarkEnd w:id="9"/>
      <w:r w:rsidR="005A52C2" w:rsidRPr="005A52C2">
        <w:t xml:space="preserve"> </w:t>
      </w:r>
    </w:p>
    <w:p w14:paraId="6E5ECEF6" w14:textId="010BB8A7" w:rsidR="005A52C2" w:rsidRPr="005A52C2" w:rsidRDefault="005A52C2" w:rsidP="005A52C2">
      <w:pPr>
        <w:widowControl w:val="0"/>
        <w:autoSpaceDE w:val="0"/>
        <w:autoSpaceDN w:val="0"/>
        <w:adjustRightInd w:val="0"/>
        <w:rPr>
          <w:rFonts w:ascii="Times New Roman" w:hAnsi="Times New Roman" w:cs="Times New Roman"/>
        </w:rPr>
      </w:pPr>
      <w:r w:rsidRPr="005A52C2">
        <w:rPr>
          <w:rFonts w:ascii="Times New Roman" w:hAnsi="Times New Roman" w:cs="Times New Roman"/>
        </w:rPr>
        <w:t>Whereas, AB 387 (Thurmond</w:t>
      </w:r>
      <w:r w:rsidR="00E35C1B">
        <w:rPr>
          <w:rFonts w:ascii="Times New Roman" w:hAnsi="Times New Roman" w:cs="Times New Roman"/>
        </w:rPr>
        <w:t>,</w:t>
      </w:r>
      <w:r w:rsidRPr="005A52C2">
        <w:rPr>
          <w:rFonts w:ascii="Times New Roman" w:hAnsi="Times New Roman" w:cs="Times New Roman"/>
        </w:rPr>
        <w:t xml:space="preserve"> as of February 9, 2017) would require health care entities (e.g. hospitals) to pay allied health students minimum wage for time spent completing the clinical training hours that are mandated by state laws governing each discipline and that are required in order to obtain California and national licensure and/or certification;</w:t>
      </w:r>
    </w:p>
    <w:p w14:paraId="46369719" w14:textId="77777777" w:rsidR="005A52C2" w:rsidRPr="005A52C2" w:rsidRDefault="005A52C2" w:rsidP="005A52C2">
      <w:pPr>
        <w:widowControl w:val="0"/>
        <w:autoSpaceDE w:val="0"/>
        <w:autoSpaceDN w:val="0"/>
        <w:adjustRightInd w:val="0"/>
        <w:rPr>
          <w:rFonts w:ascii="Times New Roman" w:hAnsi="Times New Roman" w:cs="Times New Roman"/>
        </w:rPr>
      </w:pPr>
    </w:p>
    <w:p w14:paraId="374F6AEE" w14:textId="4EC3D3D4" w:rsidR="005A52C2" w:rsidRPr="005A52C2" w:rsidRDefault="00BE37B2" w:rsidP="005A52C2">
      <w:pPr>
        <w:widowControl w:val="0"/>
        <w:autoSpaceDE w:val="0"/>
        <w:autoSpaceDN w:val="0"/>
        <w:adjustRightInd w:val="0"/>
        <w:rPr>
          <w:rFonts w:ascii="Times New Roman" w:hAnsi="Times New Roman" w:cs="Times New Roman"/>
        </w:rPr>
      </w:pPr>
      <w:r w:rsidRPr="00BE37B2">
        <w:rPr>
          <w:rFonts w:ascii="Times New Roman" w:hAnsi="Times New Roman" w:cs="Times New Roman"/>
        </w:rPr>
        <w:t xml:space="preserve">Whereas, The ASCCC recognizes that the intent of AB 387 </w:t>
      </w:r>
      <w:r w:rsidR="00E35C1B">
        <w:rPr>
          <w:rFonts w:ascii="Times New Roman" w:hAnsi="Times New Roman" w:cs="Times New Roman"/>
        </w:rPr>
        <w:t xml:space="preserve">(Thurmond, as of February 9, 2017) </w:t>
      </w:r>
      <w:r w:rsidRPr="00BE37B2">
        <w:rPr>
          <w:rFonts w:ascii="Times New Roman" w:hAnsi="Times New Roman" w:cs="Times New Roman"/>
        </w:rPr>
        <w:t xml:space="preserve">is to provide some useful financial assistance to our allied health students; however, </w:t>
      </w:r>
      <w:r>
        <w:rPr>
          <w:rFonts w:ascii="Times New Roman" w:hAnsi="Times New Roman" w:cs="Times New Roman"/>
        </w:rPr>
        <w:t>s</w:t>
      </w:r>
      <w:r w:rsidR="005A52C2" w:rsidRPr="005A52C2">
        <w:rPr>
          <w:rFonts w:ascii="Times New Roman" w:hAnsi="Times New Roman" w:cs="Times New Roman"/>
        </w:rPr>
        <w:t>tudents are not employees and the cost of treating them as such would impose a prohibitive financial burden on our clinical education sites, causing many to opt out of providing clinical education opportunities to students;</w:t>
      </w:r>
    </w:p>
    <w:p w14:paraId="7CC605EC" w14:textId="77777777" w:rsidR="005A52C2" w:rsidRPr="005A52C2" w:rsidRDefault="005A52C2" w:rsidP="005A52C2">
      <w:pPr>
        <w:widowControl w:val="0"/>
        <w:autoSpaceDE w:val="0"/>
        <w:autoSpaceDN w:val="0"/>
        <w:adjustRightInd w:val="0"/>
        <w:rPr>
          <w:rFonts w:ascii="Times New Roman" w:hAnsi="Times New Roman" w:cs="Times New Roman"/>
        </w:rPr>
      </w:pPr>
    </w:p>
    <w:p w14:paraId="53DE2A4A" w14:textId="013D910C" w:rsidR="005A52C2" w:rsidRPr="005A52C2" w:rsidRDefault="0037621A" w:rsidP="005A52C2">
      <w:pPr>
        <w:widowControl w:val="0"/>
        <w:autoSpaceDE w:val="0"/>
        <w:autoSpaceDN w:val="0"/>
        <w:adjustRightInd w:val="0"/>
        <w:rPr>
          <w:rFonts w:ascii="Times New Roman" w:hAnsi="Times New Roman" w:cs="Times New Roman"/>
        </w:rPr>
      </w:pPr>
      <w:r>
        <w:rPr>
          <w:rFonts w:ascii="Times New Roman" w:hAnsi="Times New Roman" w:cs="Times New Roman"/>
        </w:rPr>
        <w:t>Whereas, I</w:t>
      </w:r>
      <w:r w:rsidR="005A52C2" w:rsidRPr="005A52C2">
        <w:rPr>
          <w:rFonts w:ascii="Times New Roman" w:hAnsi="Times New Roman" w:cs="Times New Roman"/>
        </w:rPr>
        <w:t xml:space="preserve">nability to form clinical experience partnerships with local clinical sites would reduce the capacity of, and in some </w:t>
      </w:r>
      <w:r w:rsidR="00E35C1B" w:rsidRPr="005A52C2">
        <w:rPr>
          <w:rFonts w:ascii="Times New Roman" w:hAnsi="Times New Roman" w:cs="Times New Roman"/>
        </w:rPr>
        <w:t>cases,</w:t>
      </w:r>
      <w:r w:rsidR="005A52C2" w:rsidRPr="005A52C2">
        <w:rPr>
          <w:rFonts w:ascii="Times New Roman" w:hAnsi="Times New Roman" w:cs="Times New Roman"/>
        </w:rPr>
        <w:t xml:space="preserve"> eliminate many California </w:t>
      </w:r>
      <w:r w:rsidR="00E35C1B">
        <w:rPr>
          <w:rFonts w:ascii="Times New Roman" w:hAnsi="Times New Roman" w:cs="Times New Roman"/>
        </w:rPr>
        <w:t>c</w:t>
      </w:r>
      <w:r w:rsidR="00E35C1B" w:rsidRPr="005A52C2">
        <w:rPr>
          <w:rFonts w:ascii="Times New Roman" w:hAnsi="Times New Roman" w:cs="Times New Roman"/>
        </w:rPr>
        <w:t xml:space="preserve">ommunity </w:t>
      </w:r>
      <w:r w:rsidR="00E35C1B">
        <w:rPr>
          <w:rFonts w:ascii="Times New Roman" w:hAnsi="Times New Roman" w:cs="Times New Roman"/>
        </w:rPr>
        <w:t>c</w:t>
      </w:r>
      <w:r w:rsidR="00E35C1B" w:rsidRPr="005A52C2">
        <w:rPr>
          <w:rFonts w:ascii="Times New Roman" w:hAnsi="Times New Roman" w:cs="Times New Roman"/>
        </w:rPr>
        <w:t xml:space="preserve">ollege </w:t>
      </w:r>
      <w:r w:rsidR="005A52C2" w:rsidRPr="005A52C2">
        <w:rPr>
          <w:rFonts w:ascii="Times New Roman" w:hAnsi="Times New Roman" w:cs="Times New Roman"/>
        </w:rPr>
        <w:t>allied health career programs; and</w:t>
      </w:r>
    </w:p>
    <w:p w14:paraId="0D0946F5" w14:textId="77777777" w:rsidR="005A52C2" w:rsidRPr="005A52C2" w:rsidRDefault="005A52C2" w:rsidP="005A52C2">
      <w:pPr>
        <w:widowControl w:val="0"/>
        <w:autoSpaceDE w:val="0"/>
        <w:autoSpaceDN w:val="0"/>
        <w:adjustRightInd w:val="0"/>
        <w:rPr>
          <w:rFonts w:ascii="Times New Roman" w:hAnsi="Times New Roman" w:cs="Times New Roman"/>
        </w:rPr>
      </w:pPr>
    </w:p>
    <w:p w14:paraId="37F3D1F6" w14:textId="32BA5EE6" w:rsidR="005A52C2" w:rsidRPr="005A52C2" w:rsidRDefault="0037621A" w:rsidP="005A52C2">
      <w:pPr>
        <w:widowControl w:val="0"/>
        <w:autoSpaceDE w:val="0"/>
        <w:autoSpaceDN w:val="0"/>
        <w:adjustRightInd w:val="0"/>
        <w:rPr>
          <w:rFonts w:ascii="Times New Roman" w:hAnsi="Times New Roman" w:cs="Times New Roman"/>
        </w:rPr>
      </w:pPr>
      <w:r>
        <w:rPr>
          <w:rFonts w:ascii="Times New Roman" w:hAnsi="Times New Roman" w:cs="Times New Roman"/>
        </w:rPr>
        <w:t>Whereas, S</w:t>
      </w:r>
      <w:r w:rsidR="005A52C2" w:rsidRPr="005A52C2">
        <w:rPr>
          <w:rFonts w:ascii="Times New Roman" w:hAnsi="Times New Roman" w:cs="Times New Roman"/>
        </w:rPr>
        <w:t xml:space="preserve">uch loss of clinical education opportunities would drastically reduce the number of certified and licensed graduates from California </w:t>
      </w:r>
      <w:r w:rsidR="00E35C1B">
        <w:rPr>
          <w:rFonts w:ascii="Times New Roman" w:hAnsi="Times New Roman" w:cs="Times New Roman"/>
        </w:rPr>
        <w:t>c</w:t>
      </w:r>
      <w:r w:rsidR="00E35C1B" w:rsidRPr="005A52C2">
        <w:rPr>
          <w:rFonts w:ascii="Times New Roman" w:hAnsi="Times New Roman" w:cs="Times New Roman"/>
        </w:rPr>
        <w:t xml:space="preserve">ommunity </w:t>
      </w:r>
      <w:r w:rsidR="00E35C1B">
        <w:rPr>
          <w:rFonts w:ascii="Times New Roman" w:hAnsi="Times New Roman" w:cs="Times New Roman"/>
        </w:rPr>
        <w:t>c</w:t>
      </w:r>
      <w:r w:rsidR="00E35C1B" w:rsidRPr="005A52C2">
        <w:rPr>
          <w:rFonts w:ascii="Times New Roman" w:hAnsi="Times New Roman" w:cs="Times New Roman"/>
        </w:rPr>
        <w:t>olleges</w:t>
      </w:r>
      <w:r w:rsidR="005A52C2" w:rsidRPr="005A52C2">
        <w:rPr>
          <w:rFonts w:ascii="Times New Roman" w:hAnsi="Times New Roman" w:cs="Times New Roman"/>
        </w:rPr>
        <w:t>, exacerbate existing allied health care workforce shortages, and block student access to high demand living-wage jobs;</w:t>
      </w:r>
    </w:p>
    <w:p w14:paraId="1FCAA39C" w14:textId="77777777" w:rsidR="005A52C2" w:rsidRPr="005A52C2" w:rsidRDefault="005A52C2" w:rsidP="005A52C2">
      <w:pPr>
        <w:widowControl w:val="0"/>
        <w:autoSpaceDE w:val="0"/>
        <w:autoSpaceDN w:val="0"/>
        <w:adjustRightInd w:val="0"/>
        <w:rPr>
          <w:rFonts w:ascii="Times New Roman" w:hAnsi="Times New Roman" w:cs="Times New Roman"/>
        </w:rPr>
      </w:pPr>
      <w:r w:rsidRPr="005A52C2">
        <w:rPr>
          <w:rFonts w:ascii="Times New Roman" w:hAnsi="Times New Roman" w:cs="Times New Roman"/>
        </w:rPr>
        <w:t xml:space="preserve"> </w:t>
      </w:r>
    </w:p>
    <w:p w14:paraId="3BF357F6" w14:textId="2645038E" w:rsidR="005A52C2" w:rsidRPr="005A52C2" w:rsidRDefault="0037621A" w:rsidP="005A52C2">
      <w:pPr>
        <w:widowControl w:val="0"/>
        <w:autoSpaceDE w:val="0"/>
        <w:autoSpaceDN w:val="0"/>
        <w:adjustRightInd w:val="0"/>
        <w:rPr>
          <w:rFonts w:ascii="Times New Roman" w:hAnsi="Times New Roman" w:cs="Times New Roman"/>
        </w:rPr>
      </w:pPr>
      <w:r>
        <w:rPr>
          <w:rFonts w:ascii="Times New Roman" w:hAnsi="Times New Roman" w:cs="Times New Roman"/>
        </w:rPr>
        <w:t>Resolved, T</w:t>
      </w:r>
      <w:r w:rsidR="00976F79">
        <w:rPr>
          <w:rFonts w:ascii="Times New Roman" w:hAnsi="Times New Roman" w:cs="Times New Roman"/>
        </w:rPr>
        <w:t>hat t</w:t>
      </w:r>
      <w:r w:rsidR="005A52C2" w:rsidRPr="005A52C2">
        <w:rPr>
          <w:rFonts w:ascii="Times New Roman" w:hAnsi="Times New Roman" w:cs="Times New Roman"/>
        </w:rPr>
        <w:t xml:space="preserve">he Academic Senate for California Community Colleges oppose AB 387 (Thurmond, </w:t>
      </w:r>
      <w:r w:rsidR="00E35C1B">
        <w:rPr>
          <w:rFonts w:ascii="Times New Roman" w:hAnsi="Times New Roman" w:cs="Times New Roman"/>
        </w:rPr>
        <w:t xml:space="preserve">as of </w:t>
      </w:r>
      <w:r w:rsidR="005A52C2" w:rsidRPr="005A52C2">
        <w:rPr>
          <w:rFonts w:ascii="Times New Roman" w:hAnsi="Times New Roman" w:cs="Times New Roman"/>
        </w:rPr>
        <w:t>February 9, 2017) and communicate this opposition to the California Stat</w:t>
      </w:r>
      <w:r w:rsidR="00D223EE">
        <w:rPr>
          <w:rFonts w:ascii="Times New Roman" w:hAnsi="Times New Roman" w:cs="Times New Roman"/>
        </w:rPr>
        <w:t>e L</w:t>
      </w:r>
      <w:r w:rsidR="005A52C2" w:rsidRPr="005A52C2">
        <w:rPr>
          <w:rFonts w:ascii="Times New Roman" w:hAnsi="Times New Roman" w:cs="Times New Roman"/>
        </w:rPr>
        <w:t>egislature.</w:t>
      </w:r>
    </w:p>
    <w:p w14:paraId="01824C5E" w14:textId="77777777" w:rsidR="005A52C2" w:rsidRPr="005A52C2" w:rsidRDefault="005A52C2" w:rsidP="005A52C2">
      <w:pPr>
        <w:widowControl w:val="0"/>
        <w:autoSpaceDE w:val="0"/>
        <w:autoSpaceDN w:val="0"/>
        <w:adjustRightInd w:val="0"/>
        <w:rPr>
          <w:rFonts w:ascii="Times New Roman" w:hAnsi="Times New Roman" w:cs="Times New Roman"/>
        </w:rPr>
      </w:pPr>
    </w:p>
    <w:p w14:paraId="7EB85702" w14:textId="77777777" w:rsidR="005A52C2" w:rsidRDefault="005A52C2" w:rsidP="005A52C2">
      <w:pPr>
        <w:widowControl w:val="0"/>
        <w:autoSpaceDE w:val="0"/>
        <w:autoSpaceDN w:val="0"/>
        <w:adjustRightInd w:val="0"/>
        <w:rPr>
          <w:rFonts w:ascii="Times New Roman" w:hAnsi="Times New Roman" w:cs="Times New Roman"/>
        </w:rPr>
      </w:pPr>
      <w:r w:rsidRPr="005A52C2">
        <w:rPr>
          <w:rFonts w:ascii="Times New Roman" w:hAnsi="Times New Roman" w:cs="Times New Roman"/>
        </w:rPr>
        <w:t>Contact: Greg Kemble, Yuba College</w:t>
      </w:r>
    </w:p>
    <w:p w14:paraId="738571D2" w14:textId="77777777" w:rsidR="00F6369A" w:rsidRDefault="00F6369A" w:rsidP="005A52C2">
      <w:pPr>
        <w:widowControl w:val="0"/>
        <w:autoSpaceDE w:val="0"/>
        <w:autoSpaceDN w:val="0"/>
        <w:adjustRightInd w:val="0"/>
        <w:rPr>
          <w:rFonts w:ascii="Times New Roman" w:hAnsi="Times New Roman" w:cs="Times New Roman"/>
        </w:rPr>
      </w:pPr>
    </w:p>
    <w:p w14:paraId="616C7468" w14:textId="18BAA202" w:rsidR="00F6369A" w:rsidRDefault="00F6369A" w:rsidP="005A52C2">
      <w:pPr>
        <w:widowControl w:val="0"/>
        <w:autoSpaceDE w:val="0"/>
        <w:autoSpaceDN w:val="0"/>
        <w:adjustRightInd w:val="0"/>
        <w:rPr>
          <w:rFonts w:ascii="Times New Roman" w:hAnsi="Times New Roman" w:cs="Times New Roman"/>
        </w:rPr>
      </w:pPr>
      <w:r>
        <w:rPr>
          <w:rFonts w:ascii="Times New Roman" w:hAnsi="Times New Roman" w:cs="Times New Roman"/>
        </w:rPr>
        <w:t>MSC</w:t>
      </w:r>
    </w:p>
    <w:p w14:paraId="0AA91EF0" w14:textId="77777777" w:rsidR="00BC7BF7" w:rsidRDefault="00BC7BF7" w:rsidP="005A52C2">
      <w:pPr>
        <w:widowControl w:val="0"/>
        <w:autoSpaceDE w:val="0"/>
        <w:autoSpaceDN w:val="0"/>
        <w:adjustRightInd w:val="0"/>
        <w:rPr>
          <w:rFonts w:ascii="Times New Roman" w:hAnsi="Times New Roman" w:cs="Times New Roman"/>
        </w:rPr>
      </w:pPr>
    </w:p>
    <w:p w14:paraId="52014FCA" w14:textId="40A63487" w:rsidR="00BC7BF7" w:rsidRPr="00BC7BF7" w:rsidRDefault="00BC7BF7" w:rsidP="00BC7BF7">
      <w:pPr>
        <w:pStyle w:val="Heading2"/>
      </w:pPr>
      <w:bookmarkStart w:id="10" w:name="_Toc481124256"/>
      <w:r>
        <w:t>6.03</w:t>
      </w:r>
      <w:r>
        <w:tab/>
        <w:t>S17</w:t>
      </w:r>
      <w:r>
        <w:tab/>
      </w:r>
      <w:r w:rsidRPr="00BC7BF7">
        <w:t xml:space="preserve">Opposition to AB 847 (Bocanegra, </w:t>
      </w:r>
      <w:r w:rsidR="00E35C1B">
        <w:t xml:space="preserve">as of </w:t>
      </w:r>
      <w:r w:rsidRPr="00BC7BF7">
        <w:t>April 18, 2017)</w:t>
      </w:r>
      <w:bookmarkEnd w:id="10"/>
    </w:p>
    <w:p w14:paraId="175EDE83" w14:textId="76F66DA5"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Whereas, The Academic Senate for California Community Colleges holds diversity as a value central to leadership and governance and, to that end, has partnered with the Chancellor’s Office to develop and promote best practices for recruiting, hiring, and retaining diverse faculty to better serve California’s diverse student populations;</w:t>
      </w:r>
    </w:p>
    <w:p w14:paraId="2D8B112C" w14:textId="77777777" w:rsidR="00BC7BF7" w:rsidRPr="00BC7BF7" w:rsidRDefault="00BC7BF7" w:rsidP="00BC7BF7">
      <w:pPr>
        <w:widowControl w:val="0"/>
        <w:autoSpaceDE w:val="0"/>
        <w:autoSpaceDN w:val="0"/>
        <w:adjustRightInd w:val="0"/>
        <w:rPr>
          <w:rFonts w:ascii="Times New Roman" w:hAnsi="Times New Roman" w:cs="Times New Roman"/>
        </w:rPr>
      </w:pPr>
    </w:p>
    <w:p w14:paraId="4B1E86B2" w14:textId="2690DF1A"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Whereas, Assembly Bill 847 (Bocanegra as of April 18, 2017</w:t>
      </w:r>
      <w:r w:rsidR="00047699">
        <w:rPr>
          <w:rFonts w:ascii="Times New Roman" w:hAnsi="Times New Roman" w:cs="Times New Roman"/>
        </w:rPr>
        <w:t>)</w:t>
      </w:r>
      <w:r w:rsidRPr="00BC7BF7">
        <w:rPr>
          <w:rFonts w:ascii="Times New Roman" w:hAnsi="Times New Roman" w:cs="Times New Roman"/>
        </w:rPr>
        <w:t xml:space="preserve"> would require local academic senate</w:t>
      </w:r>
      <w:r w:rsidR="000B1E35">
        <w:rPr>
          <w:rFonts w:ascii="Times New Roman" w:hAnsi="Times New Roman" w:cs="Times New Roman"/>
        </w:rPr>
        <w:t>s</w:t>
      </w:r>
      <w:r w:rsidRPr="00BC7BF7">
        <w:rPr>
          <w:rFonts w:ascii="Times New Roman" w:hAnsi="Times New Roman" w:cs="Times New Roman"/>
        </w:rPr>
        <w:t xml:space="preserve"> within the California </w:t>
      </w:r>
      <w:r w:rsidR="00E35C1B">
        <w:rPr>
          <w:rFonts w:ascii="Times New Roman" w:hAnsi="Times New Roman" w:cs="Times New Roman"/>
        </w:rPr>
        <w:t>c</w:t>
      </w:r>
      <w:r w:rsidR="00E35C1B" w:rsidRPr="00BC7BF7">
        <w:rPr>
          <w:rFonts w:ascii="Times New Roman" w:hAnsi="Times New Roman" w:cs="Times New Roman"/>
        </w:rPr>
        <w:t xml:space="preserve">ommunity </w:t>
      </w:r>
      <w:r w:rsidR="00E35C1B">
        <w:rPr>
          <w:rFonts w:ascii="Times New Roman" w:hAnsi="Times New Roman" w:cs="Times New Roman"/>
        </w:rPr>
        <w:t>c</w:t>
      </w:r>
      <w:r w:rsidR="00E35C1B" w:rsidRPr="00BC7BF7">
        <w:rPr>
          <w:rFonts w:ascii="Times New Roman" w:hAnsi="Times New Roman" w:cs="Times New Roman"/>
        </w:rPr>
        <w:t xml:space="preserve">olleges </w:t>
      </w:r>
      <w:r w:rsidRPr="00BC7BF7">
        <w:rPr>
          <w:rFonts w:ascii="Times New Roman" w:hAnsi="Times New Roman" w:cs="Times New Roman"/>
        </w:rPr>
        <w:t>to post their membership rosters on their college websites and provide demographic data on the gender and race or ethnicity of its members to the public upon request;</w:t>
      </w:r>
    </w:p>
    <w:p w14:paraId="6D223FF7" w14:textId="77777777" w:rsidR="00BC7BF7" w:rsidRPr="00BC7BF7" w:rsidRDefault="00BC7BF7" w:rsidP="00BC7BF7">
      <w:pPr>
        <w:widowControl w:val="0"/>
        <w:autoSpaceDE w:val="0"/>
        <w:autoSpaceDN w:val="0"/>
        <w:adjustRightInd w:val="0"/>
        <w:rPr>
          <w:rFonts w:ascii="Times New Roman" w:hAnsi="Times New Roman" w:cs="Times New Roman"/>
        </w:rPr>
      </w:pPr>
    </w:p>
    <w:p w14:paraId="55FCD6BF" w14:textId="637485CD"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 xml:space="preserve">Whereas, In the current technological and political climate, many people, including faculty members who serve on local academic senates, are very protective of their privacy and personal information, and thus AB 847 (Bocanegra, </w:t>
      </w:r>
      <w:r w:rsidR="00E35C1B">
        <w:rPr>
          <w:rFonts w:ascii="Times New Roman" w:hAnsi="Times New Roman" w:cs="Times New Roman"/>
        </w:rPr>
        <w:t xml:space="preserve">as of </w:t>
      </w:r>
      <w:r w:rsidRPr="00BC7BF7">
        <w:rPr>
          <w:rFonts w:ascii="Times New Roman" w:hAnsi="Times New Roman" w:cs="Times New Roman"/>
        </w:rPr>
        <w:t>April 18, 2017) would require the collection and possible publication of data that many individuals may be reluctant to disclose, resulting in an unwillingness to serve on their local academic senates; and</w:t>
      </w:r>
    </w:p>
    <w:p w14:paraId="5FC74C81" w14:textId="77777777" w:rsidR="00BC7BF7" w:rsidRPr="00BC7BF7" w:rsidRDefault="00BC7BF7" w:rsidP="00BC7BF7">
      <w:pPr>
        <w:widowControl w:val="0"/>
        <w:autoSpaceDE w:val="0"/>
        <w:autoSpaceDN w:val="0"/>
        <w:adjustRightInd w:val="0"/>
        <w:rPr>
          <w:rFonts w:ascii="Times New Roman" w:hAnsi="Times New Roman" w:cs="Times New Roman"/>
        </w:rPr>
      </w:pPr>
    </w:p>
    <w:p w14:paraId="7BCED903" w14:textId="083DF30D"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 xml:space="preserve">Whereas, Faculty participation in college governance is essential to effective educational programs and student success, and the Academic Senate for California Community Colleges is deeply concerned that AB 847(Bocanegra, </w:t>
      </w:r>
      <w:r w:rsidR="00E35C1B">
        <w:rPr>
          <w:rFonts w:ascii="Times New Roman" w:hAnsi="Times New Roman" w:cs="Times New Roman"/>
        </w:rPr>
        <w:t xml:space="preserve">as of </w:t>
      </w:r>
      <w:r w:rsidRPr="00BC7BF7">
        <w:rPr>
          <w:rFonts w:ascii="Times New Roman" w:hAnsi="Times New Roman" w:cs="Times New Roman"/>
        </w:rPr>
        <w:t>April 18, 2017), contrary to its very positive intention of promoting diversity in faculty leadership, might in reality have a chilling effect on faculty participation due to the privacy concerns of individual faculty members and therefore could have a detrimental impact on the ability of community colleges to serve their students;</w:t>
      </w:r>
    </w:p>
    <w:p w14:paraId="4968345C" w14:textId="77777777" w:rsidR="00BC7BF7" w:rsidRPr="00BC7BF7" w:rsidRDefault="00BC7BF7" w:rsidP="00BC7BF7">
      <w:pPr>
        <w:widowControl w:val="0"/>
        <w:autoSpaceDE w:val="0"/>
        <w:autoSpaceDN w:val="0"/>
        <w:adjustRightInd w:val="0"/>
        <w:rPr>
          <w:rFonts w:ascii="Times New Roman" w:hAnsi="Times New Roman" w:cs="Times New Roman"/>
        </w:rPr>
      </w:pPr>
    </w:p>
    <w:p w14:paraId="3DAD9965" w14:textId="4C4A5D55"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Resolved, T</w:t>
      </w:r>
      <w:r w:rsidR="0037621A">
        <w:rPr>
          <w:rFonts w:ascii="Times New Roman" w:hAnsi="Times New Roman" w:cs="Times New Roman"/>
        </w:rPr>
        <w:t>hat t</w:t>
      </w:r>
      <w:r w:rsidRPr="00BC7BF7">
        <w:rPr>
          <w:rFonts w:ascii="Times New Roman" w:hAnsi="Times New Roman" w:cs="Times New Roman"/>
        </w:rPr>
        <w:t>he Academic Senate for Calif</w:t>
      </w:r>
      <w:r w:rsidR="004B123A">
        <w:rPr>
          <w:rFonts w:ascii="Times New Roman" w:hAnsi="Times New Roman" w:cs="Times New Roman"/>
        </w:rPr>
        <w:t>ornia Community Colleges affirm</w:t>
      </w:r>
      <w:r w:rsidRPr="00BC7BF7">
        <w:rPr>
          <w:rFonts w:ascii="Times New Roman" w:hAnsi="Times New Roman" w:cs="Times New Roman"/>
        </w:rPr>
        <w:t xml:space="preserve"> its commitment to diversity as a core value central to effective leadership and governance; </w:t>
      </w:r>
    </w:p>
    <w:p w14:paraId="47E287B7" w14:textId="77777777" w:rsidR="00BC7BF7" w:rsidRPr="00BC7BF7" w:rsidRDefault="00BC7BF7" w:rsidP="00BC7BF7">
      <w:pPr>
        <w:widowControl w:val="0"/>
        <w:autoSpaceDE w:val="0"/>
        <w:autoSpaceDN w:val="0"/>
        <w:adjustRightInd w:val="0"/>
        <w:rPr>
          <w:rFonts w:ascii="Times New Roman" w:hAnsi="Times New Roman" w:cs="Times New Roman"/>
        </w:rPr>
      </w:pPr>
    </w:p>
    <w:p w14:paraId="587D5105" w14:textId="77777777" w:rsidR="00BC7BF7" w:rsidRPr="00BC7BF7"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Resolved, That the Academic Senate for California Community Colleges oppose Assembly Bill 847 (Bocanegra, as of April 18, 2017) unless the bill is amended to provide sufficient protection for the privacy of faculty members regarding their demographic information; and</w:t>
      </w:r>
    </w:p>
    <w:p w14:paraId="5A9A08FA" w14:textId="77777777" w:rsidR="00BC7BF7" w:rsidRPr="00BC7BF7" w:rsidRDefault="00BC7BF7" w:rsidP="00BC7BF7">
      <w:pPr>
        <w:widowControl w:val="0"/>
        <w:autoSpaceDE w:val="0"/>
        <w:autoSpaceDN w:val="0"/>
        <w:adjustRightInd w:val="0"/>
        <w:rPr>
          <w:rFonts w:ascii="Times New Roman" w:hAnsi="Times New Roman" w:cs="Times New Roman"/>
        </w:rPr>
      </w:pPr>
    </w:p>
    <w:p w14:paraId="490DEC70" w14:textId="77777777" w:rsidR="00D26C44" w:rsidRDefault="00BC7BF7" w:rsidP="00BC7BF7">
      <w:pPr>
        <w:widowControl w:val="0"/>
        <w:autoSpaceDE w:val="0"/>
        <w:autoSpaceDN w:val="0"/>
        <w:adjustRightInd w:val="0"/>
        <w:rPr>
          <w:rFonts w:ascii="Times New Roman" w:hAnsi="Times New Roman" w:cs="Times New Roman"/>
        </w:rPr>
      </w:pPr>
      <w:r w:rsidRPr="00BC7BF7">
        <w:rPr>
          <w:rFonts w:ascii="Times New Roman" w:hAnsi="Times New Roman" w:cs="Times New Roman"/>
        </w:rPr>
        <w:t xml:space="preserve">Resolved, That the Academic Senate for California Community Colleges express to Assembly member Bocanegra its eagerness to work with the legislature in efforts to promote diversity in faculty leadership and more generally in the faculty workforce of the California </w:t>
      </w:r>
      <w:r w:rsidR="00E35C1B">
        <w:rPr>
          <w:rFonts w:ascii="Times New Roman" w:hAnsi="Times New Roman" w:cs="Times New Roman"/>
        </w:rPr>
        <w:t>c</w:t>
      </w:r>
      <w:r w:rsidR="00E35C1B" w:rsidRPr="00BC7BF7">
        <w:rPr>
          <w:rFonts w:ascii="Times New Roman" w:hAnsi="Times New Roman" w:cs="Times New Roman"/>
        </w:rPr>
        <w:t xml:space="preserve">ommunity </w:t>
      </w:r>
      <w:r w:rsidR="00E35C1B">
        <w:rPr>
          <w:rFonts w:ascii="Times New Roman" w:hAnsi="Times New Roman" w:cs="Times New Roman"/>
        </w:rPr>
        <w:t>c</w:t>
      </w:r>
      <w:r w:rsidR="00E35C1B" w:rsidRPr="00BC7BF7">
        <w:rPr>
          <w:rFonts w:ascii="Times New Roman" w:hAnsi="Times New Roman" w:cs="Times New Roman"/>
        </w:rPr>
        <w:t>olleges</w:t>
      </w:r>
      <w:r w:rsidRPr="00BC7BF7">
        <w:rPr>
          <w:rFonts w:ascii="Times New Roman" w:hAnsi="Times New Roman" w:cs="Times New Roman"/>
        </w:rPr>
        <w:t xml:space="preserve">.  </w:t>
      </w:r>
    </w:p>
    <w:p w14:paraId="3318532B" w14:textId="36346412" w:rsidR="00BC7BF7" w:rsidRDefault="00356FD0" w:rsidP="00BC7BF7">
      <w:pPr>
        <w:widowControl w:val="0"/>
        <w:autoSpaceDE w:val="0"/>
        <w:autoSpaceDN w:val="0"/>
        <w:adjustRightInd w:val="0"/>
        <w:rPr>
          <w:rFonts w:ascii="Times New Roman" w:hAnsi="Times New Roman" w:cs="Times New Roman"/>
        </w:rPr>
      </w:pPr>
      <w:r w:rsidRPr="001642F3">
        <w:rPr>
          <w:rFonts w:ascii="Times New Roman" w:hAnsi="Times New Roman" w:cs="Times New Roman"/>
        </w:rPr>
        <w:t xml:space="preserve">Contact: </w:t>
      </w:r>
      <w:r w:rsidR="00BC7BF7" w:rsidRPr="001642F3">
        <w:rPr>
          <w:rFonts w:ascii="Times New Roman" w:hAnsi="Times New Roman" w:cs="Times New Roman"/>
        </w:rPr>
        <w:t xml:space="preserve">John Stanskas, ASCCC Vice President </w:t>
      </w:r>
    </w:p>
    <w:p w14:paraId="12EFE926" w14:textId="77777777" w:rsidR="00D26C44" w:rsidRDefault="00D26C44" w:rsidP="00BC7BF7">
      <w:pPr>
        <w:widowControl w:val="0"/>
        <w:autoSpaceDE w:val="0"/>
        <w:autoSpaceDN w:val="0"/>
        <w:adjustRightInd w:val="0"/>
        <w:rPr>
          <w:rFonts w:ascii="Times New Roman" w:hAnsi="Times New Roman" w:cs="Times New Roman"/>
        </w:rPr>
      </w:pPr>
    </w:p>
    <w:p w14:paraId="0081D394" w14:textId="0F9E78E2" w:rsidR="007429F7" w:rsidRDefault="007429F7" w:rsidP="00BC7BF7">
      <w:pPr>
        <w:widowControl w:val="0"/>
        <w:autoSpaceDE w:val="0"/>
        <w:autoSpaceDN w:val="0"/>
        <w:adjustRightInd w:val="0"/>
        <w:rPr>
          <w:rFonts w:ascii="Times New Roman" w:hAnsi="Times New Roman" w:cs="Times New Roman"/>
        </w:rPr>
      </w:pPr>
      <w:r>
        <w:rPr>
          <w:rFonts w:ascii="Times New Roman" w:hAnsi="Times New Roman" w:cs="Times New Roman"/>
        </w:rPr>
        <w:t>MSC</w:t>
      </w:r>
    </w:p>
    <w:p w14:paraId="3E34AB48" w14:textId="77777777" w:rsidR="00314C0C" w:rsidRDefault="00314C0C" w:rsidP="00BC7BF7">
      <w:pPr>
        <w:widowControl w:val="0"/>
        <w:autoSpaceDE w:val="0"/>
        <w:autoSpaceDN w:val="0"/>
        <w:adjustRightInd w:val="0"/>
        <w:rPr>
          <w:rFonts w:ascii="Times New Roman" w:hAnsi="Times New Roman" w:cs="Times New Roman"/>
        </w:rPr>
      </w:pPr>
    </w:p>
    <w:p w14:paraId="41E275D6" w14:textId="01D80F52" w:rsidR="00314C0C" w:rsidRPr="00314C0C" w:rsidRDefault="00314C0C" w:rsidP="00314C0C">
      <w:pPr>
        <w:pStyle w:val="Heading2"/>
      </w:pPr>
      <w:bookmarkStart w:id="11" w:name="_Toc481124257"/>
      <w:r w:rsidRPr="00314C0C">
        <w:t>6.04</w:t>
      </w:r>
      <w:r>
        <w:tab/>
        <w:t>S17</w:t>
      </w:r>
      <w:r>
        <w:tab/>
      </w:r>
      <w:r w:rsidRPr="00314C0C">
        <w:t xml:space="preserve">Oppose </w:t>
      </w:r>
      <w:r w:rsidR="004C2504">
        <w:t>Limiting</w:t>
      </w:r>
      <w:r w:rsidRPr="00314C0C">
        <w:t xml:space="preserve"> the Local Implementation of Multiple Measures</w:t>
      </w:r>
      <w:bookmarkEnd w:id="11"/>
    </w:p>
    <w:p w14:paraId="27CF749A" w14:textId="527F77C3" w:rsidR="00314C0C" w:rsidRPr="00314C0C" w:rsidRDefault="00314C0C" w:rsidP="00314C0C">
      <w:pPr>
        <w:widowControl w:val="0"/>
        <w:autoSpaceDE w:val="0"/>
        <w:autoSpaceDN w:val="0"/>
        <w:adjustRightInd w:val="0"/>
        <w:rPr>
          <w:rFonts w:ascii="Times New Roman" w:hAnsi="Times New Roman" w:cs="Times New Roman"/>
        </w:rPr>
      </w:pPr>
      <w:r w:rsidRPr="00314C0C">
        <w:rPr>
          <w:rFonts w:ascii="Times New Roman" w:hAnsi="Times New Roman" w:cs="Times New Roman"/>
        </w:rPr>
        <w:t xml:space="preserve">Whereas, </w:t>
      </w:r>
      <w:r w:rsidR="001A1034">
        <w:rPr>
          <w:rFonts w:ascii="Times New Roman" w:hAnsi="Times New Roman" w:cs="Times New Roman"/>
        </w:rPr>
        <w:t xml:space="preserve">The </w:t>
      </w:r>
      <w:r w:rsidR="001A1034" w:rsidRPr="001A1034">
        <w:rPr>
          <w:rFonts w:ascii="Times New Roman" w:hAnsi="Times New Roman" w:cs="Times New Roman"/>
        </w:rPr>
        <w:t xml:space="preserve">assessment and placement of students into all levels of courses, including basic skills courses </w:t>
      </w:r>
      <w:r w:rsidRPr="00314C0C">
        <w:rPr>
          <w:rFonts w:ascii="Times New Roman" w:hAnsi="Times New Roman" w:cs="Times New Roman"/>
        </w:rPr>
        <w:t xml:space="preserve">is an academic and professional matter that includes not only the use of assessment tests but also multiple measures, including the high school transcript data, non-cognitive considerations, and other factors, that have been evaluated by college faculty and have been selected to meet the needs of the students; </w:t>
      </w:r>
    </w:p>
    <w:p w14:paraId="5CB8F3F6" w14:textId="77777777" w:rsidR="00314C0C" w:rsidRPr="00314C0C" w:rsidRDefault="00314C0C" w:rsidP="00314C0C">
      <w:pPr>
        <w:widowControl w:val="0"/>
        <w:autoSpaceDE w:val="0"/>
        <w:autoSpaceDN w:val="0"/>
        <w:adjustRightInd w:val="0"/>
        <w:rPr>
          <w:rFonts w:ascii="Times New Roman" w:hAnsi="Times New Roman" w:cs="Times New Roman"/>
        </w:rPr>
      </w:pPr>
    </w:p>
    <w:p w14:paraId="3E74112A" w14:textId="77777777" w:rsidR="00314C0C" w:rsidRPr="00314C0C" w:rsidRDefault="00314C0C" w:rsidP="00314C0C">
      <w:pPr>
        <w:widowControl w:val="0"/>
        <w:autoSpaceDE w:val="0"/>
        <w:autoSpaceDN w:val="0"/>
        <w:adjustRightInd w:val="0"/>
        <w:rPr>
          <w:rFonts w:ascii="Times New Roman" w:hAnsi="Times New Roman" w:cs="Times New Roman"/>
          <w:iCs/>
        </w:rPr>
      </w:pPr>
      <w:r w:rsidRPr="00314C0C">
        <w:rPr>
          <w:rFonts w:ascii="Times New Roman" w:hAnsi="Times New Roman" w:cs="Times New Roman"/>
          <w:iCs/>
        </w:rPr>
        <w:t xml:space="preserve">Whereas, The use of multiple measures for placement is required by Title 5 §55522(a), and the </w:t>
      </w:r>
      <w:r w:rsidRPr="00314C0C">
        <w:rPr>
          <w:rFonts w:ascii="Times New Roman" w:hAnsi="Times New Roman" w:cs="Times New Roman"/>
        </w:rPr>
        <w:t xml:space="preserve">Academic Senate for California Community Colleges has a long history of supporting and encouraging the use of multiple measures in assessment through its adopted positions, event presentations, and publications, including the 2014 paper </w:t>
      </w:r>
      <w:r w:rsidRPr="00314C0C">
        <w:rPr>
          <w:rFonts w:ascii="Times New Roman" w:hAnsi="Times New Roman" w:cs="Times New Roman"/>
          <w:i/>
        </w:rPr>
        <w:t>Multiple Measures in Assessment: The Requirements and Challenges of Multiple Measures in the California Community Colleges</w:t>
      </w:r>
      <w:r w:rsidRPr="00314C0C">
        <w:rPr>
          <w:rFonts w:ascii="Times New Roman" w:hAnsi="Times New Roman" w:cs="Times New Roman"/>
          <w:iCs/>
        </w:rPr>
        <w:t xml:space="preserve">; </w:t>
      </w:r>
    </w:p>
    <w:p w14:paraId="05C34836" w14:textId="77777777" w:rsidR="00314C0C" w:rsidRPr="00314C0C" w:rsidRDefault="00314C0C" w:rsidP="00314C0C">
      <w:pPr>
        <w:widowControl w:val="0"/>
        <w:autoSpaceDE w:val="0"/>
        <w:autoSpaceDN w:val="0"/>
        <w:adjustRightInd w:val="0"/>
        <w:rPr>
          <w:rFonts w:ascii="Times New Roman" w:hAnsi="Times New Roman" w:cs="Times New Roman"/>
        </w:rPr>
      </w:pPr>
    </w:p>
    <w:p w14:paraId="2FB5EBD4" w14:textId="6104AAE0" w:rsidR="00314C0C" w:rsidRPr="00314C0C" w:rsidRDefault="00314C0C" w:rsidP="00314C0C">
      <w:pPr>
        <w:widowControl w:val="0"/>
        <w:autoSpaceDE w:val="0"/>
        <w:autoSpaceDN w:val="0"/>
        <w:adjustRightInd w:val="0"/>
        <w:rPr>
          <w:rFonts w:ascii="Times New Roman" w:hAnsi="Times New Roman" w:cs="Times New Roman"/>
        </w:rPr>
      </w:pPr>
      <w:r w:rsidRPr="00314C0C">
        <w:rPr>
          <w:rFonts w:ascii="Times New Roman" w:hAnsi="Times New Roman" w:cs="Times New Roman"/>
        </w:rPr>
        <w:t xml:space="preserve">Whereas, AB 705 (Irwin, as </w:t>
      </w:r>
      <w:r w:rsidR="004D68D7">
        <w:rPr>
          <w:rFonts w:ascii="Times New Roman" w:hAnsi="Times New Roman" w:cs="Times New Roman"/>
        </w:rPr>
        <w:t>of</w:t>
      </w:r>
      <w:r w:rsidRPr="00314C0C">
        <w:rPr>
          <w:rFonts w:ascii="Times New Roman" w:hAnsi="Times New Roman" w:cs="Times New Roman"/>
        </w:rPr>
        <w:t xml:space="preserve"> April 4, 2017) would modify the Seymour-Campbell Student Success Act of 2012 to require colleges to use high school coursework, self-reported grade point average, and grades or guided self-placement to place students into courses in mathematics and English, even if these methods have been found not to be the most effective at meeting the needs of the local community; and</w:t>
      </w:r>
    </w:p>
    <w:p w14:paraId="7124DDEF" w14:textId="77777777" w:rsidR="00314C0C" w:rsidRPr="00314C0C" w:rsidRDefault="00314C0C" w:rsidP="00314C0C">
      <w:pPr>
        <w:widowControl w:val="0"/>
        <w:autoSpaceDE w:val="0"/>
        <w:autoSpaceDN w:val="0"/>
        <w:adjustRightInd w:val="0"/>
        <w:rPr>
          <w:rFonts w:ascii="Times New Roman" w:hAnsi="Times New Roman" w:cs="Times New Roman"/>
        </w:rPr>
      </w:pPr>
    </w:p>
    <w:p w14:paraId="2E630353" w14:textId="77777777" w:rsidR="00314C0C" w:rsidRPr="00314C0C" w:rsidRDefault="00314C0C" w:rsidP="00314C0C">
      <w:pPr>
        <w:widowControl w:val="0"/>
        <w:autoSpaceDE w:val="0"/>
        <w:autoSpaceDN w:val="0"/>
        <w:adjustRightInd w:val="0"/>
        <w:rPr>
          <w:rFonts w:ascii="Times New Roman" w:hAnsi="Times New Roman" w:cs="Times New Roman"/>
          <w:iCs/>
        </w:rPr>
      </w:pPr>
      <w:r w:rsidRPr="00314C0C">
        <w:rPr>
          <w:rFonts w:ascii="Times New Roman" w:hAnsi="Times New Roman" w:cs="Times New Roman"/>
          <w:iCs/>
        </w:rPr>
        <w:t>Whereas, No single means of assessment or placement has been shown to be effective for all students and</w:t>
      </w:r>
      <w:r w:rsidRPr="00314C0C">
        <w:rPr>
          <w:rFonts w:ascii="Times New Roman" w:hAnsi="Times New Roman" w:cs="Times New Roman"/>
        </w:rPr>
        <w:t xml:space="preserve"> institutions, and faculty experts need the ability to adapt their practices and policies to their local situations, including those for the assessment and placement of students</w:t>
      </w:r>
      <w:r w:rsidRPr="00314C0C">
        <w:rPr>
          <w:rFonts w:ascii="Times New Roman" w:hAnsi="Times New Roman" w:cs="Times New Roman"/>
          <w:iCs/>
        </w:rPr>
        <w:t>;</w:t>
      </w:r>
    </w:p>
    <w:p w14:paraId="27835767" w14:textId="77777777" w:rsidR="00314C0C" w:rsidRPr="00314C0C" w:rsidRDefault="00314C0C" w:rsidP="00314C0C">
      <w:pPr>
        <w:widowControl w:val="0"/>
        <w:autoSpaceDE w:val="0"/>
        <w:autoSpaceDN w:val="0"/>
        <w:adjustRightInd w:val="0"/>
        <w:rPr>
          <w:rFonts w:ascii="Times New Roman" w:hAnsi="Times New Roman" w:cs="Times New Roman"/>
          <w:iCs/>
        </w:rPr>
      </w:pPr>
    </w:p>
    <w:p w14:paraId="0AE4484D" w14:textId="6E51357D" w:rsidR="00314C0C" w:rsidRDefault="001A1034" w:rsidP="00314C0C">
      <w:pPr>
        <w:widowControl w:val="0"/>
        <w:autoSpaceDE w:val="0"/>
        <w:autoSpaceDN w:val="0"/>
        <w:adjustRightInd w:val="0"/>
        <w:rPr>
          <w:rFonts w:ascii="Times New Roman" w:hAnsi="Times New Roman" w:cs="Times New Roman"/>
          <w:iCs/>
        </w:rPr>
      </w:pPr>
      <w:r w:rsidRPr="001A1034">
        <w:rPr>
          <w:rFonts w:ascii="Times New Roman" w:hAnsi="Times New Roman" w:cs="Times New Roman"/>
          <w:iCs/>
        </w:rPr>
        <w:t>Resolved, That the Academic Senate for California Community Colleges communicate to Assembly member Irwin’s office concerns regarding state-level mandates for and restrictions on the local implementation of multiple measures and placement of students; and</w:t>
      </w:r>
    </w:p>
    <w:p w14:paraId="14DFF1F0" w14:textId="77777777" w:rsidR="001A1034" w:rsidRPr="00314C0C" w:rsidRDefault="001A1034" w:rsidP="00314C0C">
      <w:pPr>
        <w:widowControl w:val="0"/>
        <w:autoSpaceDE w:val="0"/>
        <w:autoSpaceDN w:val="0"/>
        <w:adjustRightInd w:val="0"/>
        <w:rPr>
          <w:rFonts w:ascii="Times New Roman" w:hAnsi="Times New Roman" w:cs="Times New Roman"/>
          <w:iCs/>
        </w:rPr>
      </w:pPr>
    </w:p>
    <w:p w14:paraId="5CF3E0B4" w14:textId="0B1C4E69" w:rsidR="00314C0C" w:rsidRPr="00314C0C" w:rsidRDefault="001B6711" w:rsidP="00314C0C">
      <w:pPr>
        <w:widowControl w:val="0"/>
        <w:autoSpaceDE w:val="0"/>
        <w:autoSpaceDN w:val="0"/>
        <w:adjustRightInd w:val="0"/>
        <w:rPr>
          <w:rFonts w:ascii="Times New Roman" w:hAnsi="Times New Roman" w:cs="Times New Roman"/>
          <w:iCs/>
        </w:rPr>
      </w:pPr>
      <w:r w:rsidRPr="001B6711">
        <w:rPr>
          <w:rFonts w:ascii="Times New Roman" w:hAnsi="Times New Roman" w:cs="Times New Roman"/>
          <w:iCs/>
        </w:rPr>
        <w:t xml:space="preserve">Resolved, That the Academic Senate for California Community Colleges support AB 705 (Irwin, as </w:t>
      </w:r>
      <w:r w:rsidR="004D68D7">
        <w:rPr>
          <w:rFonts w:ascii="Times New Roman" w:hAnsi="Times New Roman" w:cs="Times New Roman"/>
          <w:iCs/>
        </w:rPr>
        <w:t>of</w:t>
      </w:r>
      <w:r w:rsidRPr="001B6711">
        <w:rPr>
          <w:rFonts w:ascii="Times New Roman" w:hAnsi="Times New Roman" w:cs="Times New Roman"/>
          <w:iCs/>
        </w:rPr>
        <w:t xml:space="preserve"> April 4, 2017) if it is amended to allow colleges the flexibility to identify and use the most appropriate multiple measures and assessment instruments to place students into a range of basic skills </w:t>
      </w:r>
      <w:r>
        <w:rPr>
          <w:rFonts w:ascii="Times New Roman" w:hAnsi="Times New Roman" w:cs="Times New Roman"/>
          <w:iCs/>
        </w:rPr>
        <w:t xml:space="preserve">and transfer-level </w:t>
      </w:r>
      <w:r w:rsidRPr="001B6711">
        <w:rPr>
          <w:rFonts w:ascii="Times New Roman" w:hAnsi="Times New Roman" w:cs="Times New Roman"/>
          <w:iCs/>
        </w:rPr>
        <w:t>courses that meet the needs of the colleges’ unique student populations.</w:t>
      </w:r>
    </w:p>
    <w:p w14:paraId="6AF6B0A6" w14:textId="77777777" w:rsidR="003E3CF5" w:rsidRDefault="003E3CF5" w:rsidP="003E3CF5">
      <w:pPr>
        <w:widowControl w:val="0"/>
        <w:autoSpaceDE w:val="0"/>
        <w:autoSpaceDN w:val="0"/>
        <w:adjustRightInd w:val="0"/>
        <w:rPr>
          <w:rFonts w:ascii="Times New Roman" w:hAnsi="Times New Roman" w:cs="Times New Roman"/>
          <w:iCs/>
        </w:rPr>
      </w:pPr>
    </w:p>
    <w:p w14:paraId="6A4B6F38" w14:textId="77777777" w:rsidR="003E3CF5" w:rsidRDefault="003E3CF5" w:rsidP="003E3CF5">
      <w:pPr>
        <w:widowControl w:val="0"/>
        <w:autoSpaceDE w:val="0"/>
        <w:autoSpaceDN w:val="0"/>
        <w:adjustRightInd w:val="0"/>
        <w:rPr>
          <w:rFonts w:ascii="Times New Roman" w:hAnsi="Times New Roman" w:cs="Times New Roman"/>
          <w:iCs/>
        </w:rPr>
      </w:pPr>
      <w:r>
        <w:rPr>
          <w:rFonts w:ascii="Times New Roman" w:hAnsi="Times New Roman" w:cs="Times New Roman"/>
          <w:iCs/>
        </w:rPr>
        <w:t>Contact: Michelle Sampat, Mt. San Antonio College</w:t>
      </w:r>
    </w:p>
    <w:p w14:paraId="6CFB3C49" w14:textId="77777777" w:rsidR="00170CB3" w:rsidRDefault="00170CB3" w:rsidP="00314C0C">
      <w:pPr>
        <w:widowControl w:val="0"/>
        <w:autoSpaceDE w:val="0"/>
        <w:autoSpaceDN w:val="0"/>
        <w:adjustRightInd w:val="0"/>
        <w:rPr>
          <w:rFonts w:ascii="Times New Roman" w:hAnsi="Times New Roman" w:cs="Times New Roman"/>
          <w:iCs/>
        </w:rPr>
      </w:pPr>
    </w:p>
    <w:p w14:paraId="5DF2B238" w14:textId="5AEE029A" w:rsidR="001B6711" w:rsidRDefault="001B6711" w:rsidP="00314C0C">
      <w:pPr>
        <w:widowControl w:val="0"/>
        <w:autoSpaceDE w:val="0"/>
        <w:autoSpaceDN w:val="0"/>
        <w:adjustRightInd w:val="0"/>
        <w:rPr>
          <w:rFonts w:ascii="Times New Roman" w:hAnsi="Times New Roman" w:cs="Times New Roman"/>
          <w:iCs/>
        </w:rPr>
      </w:pPr>
      <w:r>
        <w:rPr>
          <w:rFonts w:ascii="Times New Roman" w:hAnsi="Times New Roman" w:cs="Times New Roman"/>
          <w:iCs/>
        </w:rPr>
        <w:t>MSC</w:t>
      </w:r>
    </w:p>
    <w:p w14:paraId="77E6BFE8" w14:textId="77777777" w:rsidR="001B6711" w:rsidRPr="00314C0C" w:rsidRDefault="001B6711" w:rsidP="00170CB3">
      <w:pPr>
        <w:widowControl w:val="0"/>
        <w:autoSpaceDE w:val="0"/>
        <w:autoSpaceDN w:val="0"/>
        <w:adjustRightInd w:val="0"/>
        <w:rPr>
          <w:rFonts w:ascii="Times New Roman" w:hAnsi="Times New Roman" w:cs="Times New Roman"/>
          <w:iCs/>
        </w:rPr>
      </w:pPr>
    </w:p>
    <w:p w14:paraId="4ED8EBDC" w14:textId="56738E69" w:rsidR="003222E9" w:rsidRPr="008156C9" w:rsidRDefault="003222E9" w:rsidP="003222E9">
      <w:pPr>
        <w:pStyle w:val="Heading1"/>
      </w:pPr>
      <w:bookmarkStart w:id="12" w:name="_Toc481124258"/>
      <w:r w:rsidRPr="008156C9">
        <w:t>7.0</w:t>
      </w:r>
      <w:r w:rsidRPr="008156C9">
        <w:tab/>
        <w:t>CONSULTATION WITH THE CHANCELLOR’S OFFICE</w:t>
      </w:r>
      <w:bookmarkEnd w:id="12"/>
    </w:p>
    <w:p w14:paraId="72DD4570" w14:textId="153D8AA6" w:rsidR="003222E9" w:rsidRPr="008156C9" w:rsidRDefault="003222E9" w:rsidP="003222E9">
      <w:pPr>
        <w:pStyle w:val="Heading2"/>
      </w:pPr>
      <w:bookmarkStart w:id="13" w:name="_Toc481124259"/>
      <w:r w:rsidRPr="008156C9">
        <w:t>7.01</w:t>
      </w:r>
      <w:r w:rsidR="0028795F" w:rsidRPr="008156C9">
        <w:tab/>
        <w:t>S17</w:t>
      </w:r>
      <w:r w:rsidR="0028795F" w:rsidRPr="008156C9">
        <w:tab/>
      </w:r>
      <w:r w:rsidRPr="008156C9">
        <w:t>Improve the Basic Skills Funding Formula</w:t>
      </w:r>
      <w:bookmarkEnd w:id="13"/>
    </w:p>
    <w:p w14:paraId="66E6F6F3" w14:textId="790831E4" w:rsidR="003222E9" w:rsidRPr="008156C9" w:rsidRDefault="00830E50" w:rsidP="003222E9">
      <w:pPr>
        <w:rPr>
          <w:rFonts w:ascii="Times New Roman" w:hAnsi="Times New Roman" w:cs="Times New Roman"/>
        </w:rPr>
      </w:pPr>
      <w:r w:rsidRPr="008156C9">
        <w:rPr>
          <w:rFonts w:ascii="Times New Roman" w:hAnsi="Times New Roman" w:cs="Times New Roman"/>
        </w:rPr>
        <w:t xml:space="preserve">Whereas, </w:t>
      </w:r>
      <w:r w:rsidR="003222E9" w:rsidRPr="008156C9">
        <w:rPr>
          <w:rFonts w:ascii="Times New Roman" w:hAnsi="Times New Roman" w:cs="Times New Roman"/>
        </w:rPr>
        <w:t xml:space="preserve">Assembly Budget Bill 1602 (2016, Committee on </w:t>
      </w:r>
      <w:r w:rsidRPr="008156C9">
        <w:rPr>
          <w:rFonts w:ascii="Times New Roman" w:hAnsi="Times New Roman" w:cs="Times New Roman"/>
        </w:rPr>
        <w:t>Budget</w:t>
      </w:r>
      <w:r w:rsidR="003222E9" w:rsidRPr="008156C9">
        <w:rPr>
          <w:rFonts w:ascii="Times New Roman" w:hAnsi="Times New Roman" w:cs="Times New Roman"/>
        </w:rPr>
        <w:t>) established the Student Success for Basic Skills Program, which establishes new basic skills funding formulas, replacing those in place for the Basic Skills Initiative;</w:t>
      </w:r>
    </w:p>
    <w:p w14:paraId="459CBF1D" w14:textId="77777777" w:rsidR="003222E9" w:rsidRPr="008156C9" w:rsidRDefault="003222E9" w:rsidP="003222E9">
      <w:pPr>
        <w:rPr>
          <w:rFonts w:ascii="Times New Roman" w:hAnsi="Times New Roman" w:cs="Times New Roman"/>
        </w:rPr>
      </w:pPr>
    </w:p>
    <w:p w14:paraId="295C9886" w14:textId="52ACF931" w:rsidR="003222E9" w:rsidRPr="008156C9" w:rsidRDefault="003222E9" w:rsidP="003222E9">
      <w:pPr>
        <w:rPr>
          <w:rFonts w:ascii="Times New Roman" w:hAnsi="Times New Roman" w:cs="Times New Roman"/>
        </w:rPr>
      </w:pPr>
      <w:r w:rsidRPr="008156C9">
        <w:rPr>
          <w:rFonts w:ascii="Times New Roman" w:hAnsi="Times New Roman" w:cs="Times New Roman"/>
        </w:rPr>
        <w:t xml:space="preserve">Whereas, The basic skills funding formula legislated by AB 1602 (2016, </w:t>
      </w:r>
      <w:r w:rsidR="00830E50" w:rsidRPr="008156C9">
        <w:rPr>
          <w:rFonts w:ascii="Times New Roman" w:hAnsi="Times New Roman" w:cs="Times New Roman"/>
        </w:rPr>
        <w:t>Committee on Budget</w:t>
      </w:r>
      <w:r w:rsidRPr="008156C9">
        <w:rPr>
          <w:rFonts w:ascii="Times New Roman" w:hAnsi="Times New Roman" w:cs="Times New Roman"/>
        </w:rPr>
        <w:t>) includes the following weighted factors:</w:t>
      </w:r>
    </w:p>
    <w:p w14:paraId="6054101D"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students receiving a Board of Governors fee waiver who first enrolled in a course below transfer level in English, mathematics, or English as a second language, or any combination of these, and subsequently completed a college-level course in the same subject within one year and within two years. This factor shall comprise 50 percent of the allocation formula.</w:t>
      </w:r>
    </w:p>
    <w:p w14:paraId="13FB14A9"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students receiving a Board of Governors fee waiver. This factor shall comprise 25 percent of the formula.</w:t>
      </w:r>
    </w:p>
    <w:p w14:paraId="22544EFE" w14:textId="77777777" w:rsidR="003222E9" w:rsidRPr="008156C9" w:rsidRDefault="003222E9" w:rsidP="003222E9">
      <w:pPr>
        <w:pStyle w:val="ListParagraph"/>
        <w:numPr>
          <w:ilvl w:val="0"/>
          <w:numId w:val="1"/>
        </w:numPr>
        <w:rPr>
          <w:rFonts w:ascii="Times New Roman" w:hAnsi="Times New Roman" w:cs="Times New Roman"/>
        </w:rPr>
      </w:pPr>
      <w:r w:rsidRPr="008156C9">
        <w:rPr>
          <w:rFonts w:ascii="Times New Roman" w:hAnsi="Times New Roman" w:cs="Times New Roman"/>
        </w:rPr>
        <w:t>The percentage of basic skills full-time equivalent students in courses offered by that community college district using evidence-based practices and principles [as specified]. This factor shall comprise 25 percent of the formula”;</w:t>
      </w:r>
    </w:p>
    <w:p w14:paraId="17673793" w14:textId="77777777" w:rsidR="003222E9" w:rsidRPr="008156C9" w:rsidRDefault="003222E9" w:rsidP="003222E9">
      <w:pPr>
        <w:pStyle w:val="ListParagraph"/>
        <w:ind w:left="1080"/>
        <w:rPr>
          <w:rFonts w:ascii="Times New Roman" w:hAnsi="Times New Roman" w:cs="Times New Roman"/>
        </w:rPr>
      </w:pPr>
    </w:p>
    <w:p w14:paraId="6DCBB8F3" w14:textId="6F07E8AD"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 xml:space="preserve">Whereas, The legislated funding formula excludes the ability of a college to count noncredit students because noncredit students, </w:t>
      </w:r>
      <w:r w:rsidR="001A78EF">
        <w:rPr>
          <w:rFonts w:ascii="Times New Roman" w:hAnsi="Times New Roman" w:cs="Times New Roman"/>
        </w:rPr>
        <w:t xml:space="preserve">who </w:t>
      </w:r>
      <w:r w:rsidRPr="008156C9">
        <w:rPr>
          <w:rFonts w:ascii="Times New Roman" w:hAnsi="Times New Roman" w:cs="Times New Roman"/>
        </w:rPr>
        <w:t>generat</w:t>
      </w:r>
      <w:r w:rsidR="001A78EF">
        <w:rPr>
          <w:rFonts w:ascii="Times New Roman" w:hAnsi="Times New Roman" w:cs="Times New Roman"/>
        </w:rPr>
        <w:t>ed</w:t>
      </w:r>
      <w:r w:rsidRPr="008156C9">
        <w:rPr>
          <w:rFonts w:ascii="Times New Roman" w:hAnsi="Times New Roman" w:cs="Times New Roman"/>
        </w:rPr>
        <w:t xml:space="preserve"> 38% of system FTES in basic skills</w:t>
      </w:r>
      <w:r w:rsidRPr="008156C9">
        <w:rPr>
          <w:rStyle w:val="FootnoteReference"/>
          <w:rFonts w:ascii="Times New Roman" w:hAnsi="Times New Roman" w:cs="Times New Roman"/>
        </w:rPr>
        <w:footnoteReference w:id="6"/>
      </w:r>
      <w:r w:rsidRPr="008156C9">
        <w:rPr>
          <w:rFonts w:ascii="Times New Roman" w:hAnsi="Times New Roman" w:cs="Times New Roman"/>
        </w:rPr>
        <w:t xml:space="preserve"> between 2013-2016, do not apply for financial aid</w:t>
      </w:r>
      <w:r w:rsidR="001A78EF">
        <w:rPr>
          <w:rFonts w:ascii="Times New Roman" w:hAnsi="Times New Roman" w:cs="Times New Roman"/>
        </w:rPr>
        <w:t xml:space="preserve"> and cannot be determined eligible to receive the Board of Governors fee waiver</w:t>
      </w:r>
      <w:r w:rsidRPr="008156C9">
        <w:rPr>
          <w:rFonts w:ascii="Times New Roman" w:hAnsi="Times New Roman" w:cs="Times New Roman"/>
        </w:rPr>
        <w:t>;</w:t>
      </w:r>
      <w:r w:rsidR="00F53997">
        <w:rPr>
          <w:rFonts w:ascii="Times New Roman" w:hAnsi="Times New Roman" w:cs="Times New Roman"/>
        </w:rPr>
        <w:t xml:space="preserve"> and </w:t>
      </w:r>
    </w:p>
    <w:p w14:paraId="3B83251C" w14:textId="77777777" w:rsidR="003222E9" w:rsidRPr="008156C9" w:rsidRDefault="003222E9" w:rsidP="003222E9">
      <w:pPr>
        <w:pStyle w:val="ListParagraph"/>
        <w:ind w:left="0"/>
        <w:rPr>
          <w:rFonts w:ascii="Times New Roman" w:hAnsi="Times New Roman" w:cs="Times New Roman"/>
        </w:rPr>
      </w:pPr>
    </w:p>
    <w:p w14:paraId="31336D21" w14:textId="21F2E723"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 xml:space="preserve">Whereas, The formula also excludes many noncredit and credit basic skills students who may be seeking literacy skills rather than pre-collegiate skills, </w:t>
      </w:r>
      <w:r w:rsidR="001A78EF">
        <w:rPr>
          <w:rFonts w:ascii="Times New Roman" w:hAnsi="Times New Roman" w:cs="Times New Roman"/>
        </w:rPr>
        <w:t xml:space="preserve">and are not, </w:t>
      </w:r>
      <w:r w:rsidRPr="008156C9">
        <w:rPr>
          <w:rFonts w:ascii="Times New Roman" w:hAnsi="Times New Roman" w:cs="Times New Roman"/>
        </w:rPr>
        <w:t>therefore</w:t>
      </w:r>
      <w:r w:rsidR="001A78EF">
        <w:rPr>
          <w:rFonts w:ascii="Times New Roman" w:hAnsi="Times New Roman" w:cs="Times New Roman"/>
        </w:rPr>
        <w:t>,</w:t>
      </w:r>
      <w:r w:rsidRPr="008156C9">
        <w:rPr>
          <w:rFonts w:ascii="Times New Roman" w:hAnsi="Times New Roman" w:cs="Times New Roman"/>
        </w:rPr>
        <w:t xml:space="preserve"> completing a college-level course in the same subject within </w:t>
      </w:r>
      <w:r w:rsidR="001A78EF">
        <w:rPr>
          <w:rFonts w:ascii="Times New Roman" w:hAnsi="Times New Roman" w:cs="Times New Roman"/>
        </w:rPr>
        <w:t xml:space="preserve">either </w:t>
      </w:r>
      <w:r w:rsidRPr="008156C9">
        <w:rPr>
          <w:rFonts w:ascii="Times New Roman" w:hAnsi="Times New Roman" w:cs="Times New Roman"/>
        </w:rPr>
        <w:t xml:space="preserve">one year </w:t>
      </w:r>
      <w:r w:rsidR="001A78EF">
        <w:rPr>
          <w:rFonts w:ascii="Times New Roman" w:hAnsi="Times New Roman" w:cs="Times New Roman"/>
        </w:rPr>
        <w:t>or</w:t>
      </w:r>
      <w:r w:rsidRPr="008156C9">
        <w:rPr>
          <w:rFonts w:ascii="Times New Roman" w:hAnsi="Times New Roman" w:cs="Times New Roman"/>
        </w:rPr>
        <w:t xml:space="preserve"> within two years, and the formula necessitates a measurement of courses utilizing evidence-based practices, something that likely varies between sections of the same course, and that </w:t>
      </w:r>
      <w:r w:rsidR="00D73C0C">
        <w:rPr>
          <w:rFonts w:ascii="Times New Roman" w:hAnsi="Times New Roman" w:cs="Times New Roman"/>
        </w:rPr>
        <w:t xml:space="preserve">this </w:t>
      </w:r>
      <w:r w:rsidR="003138BC">
        <w:rPr>
          <w:rFonts w:ascii="Times New Roman" w:hAnsi="Times New Roman" w:cs="Times New Roman"/>
        </w:rPr>
        <w:t>discrepancy</w:t>
      </w:r>
      <w:r w:rsidR="00D73C0C">
        <w:rPr>
          <w:rFonts w:ascii="Times New Roman" w:hAnsi="Times New Roman" w:cs="Times New Roman"/>
        </w:rPr>
        <w:t xml:space="preserve"> </w:t>
      </w:r>
      <w:r w:rsidRPr="008156C9">
        <w:rPr>
          <w:rFonts w:ascii="Times New Roman" w:hAnsi="Times New Roman" w:cs="Times New Roman"/>
        </w:rPr>
        <w:t>is not currently measured;</w:t>
      </w:r>
    </w:p>
    <w:p w14:paraId="1CEE492E" w14:textId="77777777" w:rsidR="003222E9" w:rsidRPr="008156C9" w:rsidRDefault="003222E9" w:rsidP="003222E9">
      <w:pPr>
        <w:pStyle w:val="ListParagraph"/>
        <w:ind w:left="0"/>
        <w:rPr>
          <w:rFonts w:ascii="Times New Roman" w:hAnsi="Times New Roman" w:cs="Times New Roman"/>
        </w:rPr>
      </w:pPr>
    </w:p>
    <w:p w14:paraId="7C7A3A68" w14:textId="251473CD"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 xml:space="preserve">Resolved, That the Academic Senate for California Community Colleges work with the Chancellor’s Office to propose an alternate funding formula that includes college efforts to improve basic skills </w:t>
      </w:r>
      <w:r w:rsidR="00D73C0C">
        <w:rPr>
          <w:rFonts w:ascii="Times New Roman" w:hAnsi="Times New Roman" w:cs="Times New Roman"/>
        </w:rPr>
        <w:t>for</w:t>
      </w:r>
      <w:r w:rsidRPr="008156C9">
        <w:rPr>
          <w:rFonts w:ascii="Times New Roman" w:hAnsi="Times New Roman" w:cs="Times New Roman"/>
        </w:rPr>
        <w:t xml:space="preserve"> students through noncredit courses and for student goals </w:t>
      </w:r>
      <w:r w:rsidR="00D73C0C">
        <w:rPr>
          <w:rFonts w:ascii="Times New Roman" w:hAnsi="Times New Roman" w:cs="Times New Roman"/>
        </w:rPr>
        <w:t xml:space="preserve">that </w:t>
      </w:r>
      <w:r w:rsidRPr="008156C9">
        <w:rPr>
          <w:rFonts w:ascii="Times New Roman" w:hAnsi="Times New Roman" w:cs="Times New Roman"/>
        </w:rPr>
        <w:t xml:space="preserve">differ </w:t>
      </w:r>
      <w:r w:rsidR="00D73C0C">
        <w:rPr>
          <w:rFonts w:ascii="Times New Roman" w:hAnsi="Times New Roman" w:cs="Times New Roman"/>
        </w:rPr>
        <w:t xml:space="preserve">from the goals of </w:t>
      </w:r>
      <w:r w:rsidRPr="008156C9">
        <w:rPr>
          <w:rFonts w:ascii="Times New Roman" w:hAnsi="Times New Roman" w:cs="Times New Roman"/>
        </w:rPr>
        <w:t>college degree attainment and transfer.</w:t>
      </w:r>
    </w:p>
    <w:p w14:paraId="3D6B6BD1" w14:textId="77777777" w:rsidR="001B6711" w:rsidRPr="008156C9" w:rsidRDefault="001B6711" w:rsidP="003222E9">
      <w:pPr>
        <w:pStyle w:val="ListParagraph"/>
        <w:ind w:left="0"/>
        <w:rPr>
          <w:rFonts w:ascii="Times New Roman" w:hAnsi="Times New Roman" w:cs="Times New Roman"/>
        </w:rPr>
      </w:pPr>
    </w:p>
    <w:p w14:paraId="6F5738EB" w14:textId="1B653CBA" w:rsidR="003222E9" w:rsidRPr="008156C9" w:rsidRDefault="003222E9" w:rsidP="003222E9">
      <w:pPr>
        <w:pStyle w:val="ListParagraph"/>
        <w:ind w:left="0"/>
        <w:rPr>
          <w:rFonts w:ascii="Times New Roman" w:hAnsi="Times New Roman" w:cs="Times New Roman"/>
        </w:rPr>
      </w:pPr>
      <w:r w:rsidRPr="008156C9">
        <w:rPr>
          <w:rFonts w:ascii="Times New Roman" w:hAnsi="Times New Roman" w:cs="Times New Roman"/>
        </w:rPr>
        <w:t xml:space="preserve">Contact: Cheryl Aschenbach, </w:t>
      </w:r>
      <w:r w:rsidR="00645BEC" w:rsidRPr="008156C9">
        <w:rPr>
          <w:rFonts w:ascii="Times New Roman" w:hAnsi="Times New Roman" w:cs="Times New Roman"/>
        </w:rPr>
        <w:t>Executive</w:t>
      </w:r>
      <w:r w:rsidRPr="008156C9">
        <w:rPr>
          <w:rFonts w:ascii="Times New Roman" w:hAnsi="Times New Roman" w:cs="Times New Roman"/>
        </w:rPr>
        <w:t xml:space="preserve"> Committee</w:t>
      </w:r>
    </w:p>
    <w:p w14:paraId="618F5DA1" w14:textId="77777777" w:rsidR="003E3CF5" w:rsidRDefault="003E3CF5" w:rsidP="003E3CF5">
      <w:pPr>
        <w:pStyle w:val="ListParagraph"/>
        <w:ind w:left="0"/>
        <w:rPr>
          <w:rFonts w:ascii="Times New Roman" w:hAnsi="Times New Roman" w:cs="Times New Roman"/>
        </w:rPr>
      </w:pPr>
    </w:p>
    <w:p w14:paraId="5407CDBE" w14:textId="77777777" w:rsidR="003E3CF5" w:rsidRDefault="003E3CF5" w:rsidP="003E3CF5">
      <w:pPr>
        <w:pStyle w:val="ListParagraph"/>
        <w:ind w:left="0"/>
        <w:rPr>
          <w:rFonts w:ascii="Times New Roman" w:hAnsi="Times New Roman" w:cs="Times New Roman"/>
        </w:rPr>
      </w:pPr>
      <w:r>
        <w:rPr>
          <w:rFonts w:ascii="Times New Roman" w:hAnsi="Times New Roman" w:cs="Times New Roman"/>
        </w:rPr>
        <w:t>MSC</w:t>
      </w:r>
    </w:p>
    <w:p w14:paraId="7E22DD37" w14:textId="77777777" w:rsidR="0028795F" w:rsidRPr="008156C9" w:rsidRDefault="0028795F" w:rsidP="003222E9">
      <w:pPr>
        <w:pStyle w:val="ListParagraph"/>
        <w:ind w:left="0"/>
        <w:rPr>
          <w:rFonts w:ascii="Times New Roman" w:hAnsi="Times New Roman" w:cs="Times New Roman"/>
        </w:rPr>
      </w:pPr>
    </w:p>
    <w:p w14:paraId="439BDB68" w14:textId="2B1F979C" w:rsidR="0028795F" w:rsidRPr="008156C9" w:rsidRDefault="0028795F" w:rsidP="0028795F">
      <w:pPr>
        <w:pStyle w:val="Heading2"/>
      </w:pPr>
      <w:bookmarkStart w:id="14" w:name="_Toc481124260"/>
      <w:r w:rsidRPr="008156C9">
        <w:t>7.02</w:t>
      </w:r>
      <w:r w:rsidRPr="008156C9">
        <w:tab/>
        <w:t>S17</w:t>
      </w:r>
      <w:r w:rsidRPr="008156C9">
        <w:tab/>
      </w:r>
      <w:r w:rsidR="001C2E7C" w:rsidRPr="008156C9">
        <w:t xml:space="preserve">Online </w:t>
      </w:r>
      <w:r w:rsidR="003C62A3" w:rsidRPr="008156C9">
        <w:t>Training</w:t>
      </w:r>
      <w:r w:rsidRPr="008156C9">
        <w:t xml:space="preserve"> </w:t>
      </w:r>
      <w:r w:rsidR="001C2E7C" w:rsidRPr="008156C9">
        <w:t xml:space="preserve">for College Staff </w:t>
      </w:r>
      <w:r w:rsidR="003C62A3" w:rsidRPr="008156C9">
        <w:t>to Support</w:t>
      </w:r>
      <w:r w:rsidRPr="008156C9">
        <w:t xml:space="preserve"> Formerly Incarcerated </w:t>
      </w:r>
      <w:r w:rsidR="00F53997">
        <w:tab/>
      </w:r>
      <w:r w:rsidR="00F53997">
        <w:tab/>
      </w:r>
      <w:r w:rsidR="00F53997">
        <w:tab/>
      </w:r>
      <w:r w:rsidR="00F53997">
        <w:tab/>
      </w:r>
      <w:r w:rsidRPr="008156C9">
        <w:t>Students</w:t>
      </w:r>
      <w:bookmarkEnd w:id="14"/>
      <w:r w:rsidRPr="008156C9">
        <w:t xml:space="preserve"> </w:t>
      </w:r>
    </w:p>
    <w:p w14:paraId="4D3CF926" w14:textId="66D94654" w:rsidR="0028795F" w:rsidRPr="008156C9" w:rsidRDefault="0028795F" w:rsidP="0028795F">
      <w:pPr>
        <w:rPr>
          <w:rFonts w:ascii="Times New Roman" w:hAnsi="Times New Roman" w:cs="Times New Roman"/>
        </w:rPr>
      </w:pPr>
      <w:r w:rsidRPr="008156C9">
        <w:rPr>
          <w:rFonts w:ascii="Times New Roman" w:hAnsi="Times New Roman" w:cs="Times New Roman"/>
        </w:rPr>
        <w:t>Whereas, The Student Mental Health Program, a partnership between the Chancellor's Office and the Foundation for California Community Colleges, offers online training courses</w:t>
      </w:r>
      <w:r w:rsidR="003C62A3" w:rsidRPr="008156C9">
        <w:rPr>
          <w:rFonts w:ascii="Times New Roman" w:hAnsi="Times New Roman" w:cs="Times New Roman"/>
        </w:rPr>
        <w:t xml:space="preserve"> that simulate interactions </w:t>
      </w:r>
      <w:r w:rsidR="00777E6C">
        <w:rPr>
          <w:rFonts w:ascii="Times New Roman" w:hAnsi="Times New Roman" w:cs="Times New Roman"/>
        </w:rPr>
        <w:t xml:space="preserve">in real situations </w:t>
      </w:r>
      <w:r w:rsidR="003C62A3" w:rsidRPr="008156C9">
        <w:rPr>
          <w:rFonts w:ascii="Times New Roman" w:hAnsi="Times New Roman" w:cs="Times New Roman"/>
        </w:rPr>
        <w:t>between students and staff</w:t>
      </w:r>
      <w:r w:rsidRPr="008156C9">
        <w:rPr>
          <w:rFonts w:ascii="Times New Roman" w:hAnsi="Times New Roman" w:cs="Times New Roman"/>
        </w:rPr>
        <w:t xml:space="preserve"> for any community college employee or student in order to improve the mental health outcomes for individuals, families</w:t>
      </w:r>
      <w:r w:rsidR="00777E6C">
        <w:rPr>
          <w:rFonts w:ascii="Times New Roman" w:hAnsi="Times New Roman" w:cs="Times New Roman"/>
        </w:rPr>
        <w:t>,</w:t>
      </w:r>
      <w:r w:rsidRPr="008156C9">
        <w:rPr>
          <w:rFonts w:ascii="Times New Roman" w:hAnsi="Times New Roman" w:cs="Times New Roman"/>
        </w:rPr>
        <w:t xml:space="preserve"> and communities; </w:t>
      </w:r>
    </w:p>
    <w:p w14:paraId="17FFC01A" w14:textId="77777777" w:rsidR="00893DDD" w:rsidRPr="008156C9" w:rsidRDefault="00893DDD" w:rsidP="0028795F">
      <w:pPr>
        <w:rPr>
          <w:rFonts w:ascii="Times New Roman" w:hAnsi="Times New Roman" w:cs="Times New Roman"/>
        </w:rPr>
      </w:pPr>
    </w:p>
    <w:p w14:paraId="2440A8B3" w14:textId="437A3949" w:rsidR="0028795F" w:rsidRPr="008156C9" w:rsidRDefault="0028795F" w:rsidP="0028795F">
      <w:pPr>
        <w:rPr>
          <w:rFonts w:ascii="Times New Roman" w:hAnsi="Times New Roman" w:cs="Times New Roman"/>
        </w:rPr>
      </w:pPr>
      <w:r w:rsidRPr="008156C9">
        <w:rPr>
          <w:rFonts w:ascii="Times New Roman" w:hAnsi="Times New Roman" w:cs="Times New Roman"/>
        </w:rPr>
        <w:t>Whereas, The online training courses currently available to community college employees and students consist of modules that simulate encounters with veterans, LGBTQ</w:t>
      </w:r>
      <w:r w:rsidR="003C62A3" w:rsidRPr="008156C9">
        <w:rPr>
          <w:rFonts w:ascii="Times New Roman" w:hAnsi="Times New Roman" w:cs="Times New Roman"/>
        </w:rPr>
        <w:t>IA+</w:t>
      </w:r>
      <w:r w:rsidRPr="008156C9">
        <w:rPr>
          <w:rFonts w:ascii="Times New Roman" w:hAnsi="Times New Roman" w:cs="Times New Roman"/>
        </w:rPr>
        <w:t xml:space="preserve"> students, and students broadly identified as “At Risk”, but do not provide simulations specifically designed to work with formerly incarcerated students; and </w:t>
      </w:r>
    </w:p>
    <w:p w14:paraId="5F948DE7" w14:textId="77777777" w:rsidR="0028795F" w:rsidRPr="008156C9" w:rsidRDefault="0028795F" w:rsidP="0028795F">
      <w:pPr>
        <w:rPr>
          <w:rFonts w:ascii="Times New Roman" w:hAnsi="Times New Roman" w:cs="Times New Roman"/>
        </w:rPr>
      </w:pPr>
    </w:p>
    <w:p w14:paraId="6114BD91" w14:textId="77777777" w:rsidR="0028795F" w:rsidRPr="008156C9" w:rsidRDefault="0028795F" w:rsidP="0028795F">
      <w:pPr>
        <w:rPr>
          <w:rFonts w:ascii="Times New Roman" w:hAnsi="Times New Roman" w:cs="Times New Roman"/>
        </w:rPr>
      </w:pPr>
      <w:r w:rsidRPr="008156C9">
        <w:rPr>
          <w:rFonts w:ascii="Times New Roman" w:hAnsi="Times New Roman" w:cs="Times New Roman"/>
        </w:rPr>
        <w:t>Whereas, Formerly incarcerated students face serious mental health challenges when re-entering society and attempting to navigate through the California’s community colleges;</w:t>
      </w:r>
    </w:p>
    <w:p w14:paraId="73B95E08" w14:textId="77777777" w:rsidR="0028795F" w:rsidRPr="008156C9" w:rsidRDefault="0028795F" w:rsidP="0028795F">
      <w:pPr>
        <w:rPr>
          <w:rFonts w:ascii="Times New Roman" w:hAnsi="Times New Roman" w:cs="Times New Roman"/>
        </w:rPr>
      </w:pPr>
    </w:p>
    <w:p w14:paraId="29594A80" w14:textId="50B02FE1" w:rsidR="0028795F" w:rsidRPr="008156C9" w:rsidRDefault="0028795F" w:rsidP="0028795F">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urge the Chancellor’s Office and the Foundation for California Community Colleges, mental health providers, and relevant service providers </w:t>
      </w:r>
      <w:r w:rsidR="00325516">
        <w:rPr>
          <w:rFonts w:ascii="Times New Roman" w:hAnsi="Times New Roman" w:cs="Times New Roman"/>
        </w:rPr>
        <w:t xml:space="preserve">who </w:t>
      </w:r>
      <w:r w:rsidRPr="008156C9">
        <w:rPr>
          <w:rFonts w:ascii="Times New Roman" w:hAnsi="Times New Roman" w:cs="Times New Roman"/>
        </w:rPr>
        <w:t xml:space="preserve">work specifically with formerly incarcerated populations to develop </w:t>
      </w:r>
      <w:r w:rsidR="003C62A3" w:rsidRPr="008156C9">
        <w:rPr>
          <w:rFonts w:ascii="Times New Roman" w:hAnsi="Times New Roman" w:cs="Times New Roman"/>
        </w:rPr>
        <w:t>online training courses that</w:t>
      </w:r>
      <w:r w:rsidR="00777E6C">
        <w:rPr>
          <w:rFonts w:ascii="Times New Roman" w:hAnsi="Times New Roman" w:cs="Times New Roman"/>
        </w:rPr>
        <w:t xml:space="preserve"> include</w:t>
      </w:r>
      <w:r w:rsidR="003C62A3" w:rsidRPr="008156C9">
        <w:rPr>
          <w:rFonts w:ascii="Times New Roman" w:hAnsi="Times New Roman" w:cs="Times New Roman"/>
        </w:rPr>
        <w:t xml:space="preserve"> simulate</w:t>
      </w:r>
      <w:r w:rsidR="00777E6C">
        <w:rPr>
          <w:rFonts w:ascii="Times New Roman" w:hAnsi="Times New Roman" w:cs="Times New Roman"/>
        </w:rPr>
        <w:t>d</w:t>
      </w:r>
      <w:r w:rsidR="003C62A3" w:rsidRPr="008156C9">
        <w:rPr>
          <w:rFonts w:ascii="Times New Roman" w:hAnsi="Times New Roman" w:cs="Times New Roman"/>
        </w:rPr>
        <w:t xml:space="preserve"> interactions between students and staff </w:t>
      </w:r>
      <w:r w:rsidR="00183C09">
        <w:rPr>
          <w:rFonts w:ascii="Times New Roman" w:hAnsi="Times New Roman" w:cs="Times New Roman"/>
        </w:rPr>
        <w:t>to</w:t>
      </w:r>
      <w:r w:rsidRPr="008156C9">
        <w:rPr>
          <w:rFonts w:ascii="Times New Roman" w:hAnsi="Times New Roman" w:cs="Times New Roman"/>
        </w:rPr>
        <w:t xml:space="preserve"> help the college community be responsive to and supportive of the mental health of formerly incarcerated students and improve their success outcomes. </w:t>
      </w:r>
    </w:p>
    <w:p w14:paraId="71336C9B" w14:textId="77777777" w:rsidR="001B6711" w:rsidRPr="008156C9" w:rsidRDefault="001B6711" w:rsidP="0028795F">
      <w:pPr>
        <w:rPr>
          <w:rFonts w:ascii="Times New Roman" w:hAnsi="Times New Roman" w:cs="Times New Roman"/>
        </w:rPr>
      </w:pPr>
    </w:p>
    <w:p w14:paraId="4C06872E" w14:textId="2FD19DF8" w:rsidR="0028795F" w:rsidRDefault="0028795F" w:rsidP="0028795F">
      <w:pPr>
        <w:rPr>
          <w:rFonts w:ascii="Times New Roman" w:hAnsi="Times New Roman" w:cs="Times New Roman"/>
        </w:rPr>
      </w:pPr>
      <w:r w:rsidRPr="008156C9">
        <w:rPr>
          <w:rFonts w:ascii="Times New Roman" w:hAnsi="Times New Roman" w:cs="Times New Roman"/>
        </w:rPr>
        <w:t xml:space="preserve">Contact: Cleavon Smith, </w:t>
      </w:r>
      <w:r w:rsidR="00D04C22">
        <w:rPr>
          <w:rFonts w:ascii="Times New Roman" w:hAnsi="Times New Roman" w:cs="Times New Roman"/>
        </w:rPr>
        <w:t xml:space="preserve">Diversity and Action Committee, </w:t>
      </w:r>
      <w:r w:rsidRPr="008156C9">
        <w:rPr>
          <w:rFonts w:ascii="Times New Roman" w:hAnsi="Times New Roman" w:cs="Times New Roman"/>
        </w:rPr>
        <w:t>Executive Committee</w:t>
      </w:r>
    </w:p>
    <w:p w14:paraId="429BCDC4" w14:textId="77777777" w:rsidR="003E3CF5" w:rsidRDefault="003E3CF5" w:rsidP="003E3CF5">
      <w:pPr>
        <w:rPr>
          <w:rFonts w:ascii="Times New Roman" w:hAnsi="Times New Roman" w:cs="Times New Roman"/>
        </w:rPr>
      </w:pPr>
    </w:p>
    <w:p w14:paraId="6E31B0EA" w14:textId="77777777" w:rsidR="003E3CF5" w:rsidRDefault="003E3CF5" w:rsidP="003E3CF5">
      <w:pPr>
        <w:rPr>
          <w:rFonts w:ascii="Times New Roman" w:hAnsi="Times New Roman" w:cs="Times New Roman"/>
        </w:rPr>
      </w:pPr>
      <w:r>
        <w:rPr>
          <w:rFonts w:ascii="Times New Roman" w:hAnsi="Times New Roman" w:cs="Times New Roman"/>
        </w:rPr>
        <w:t>MSC</w:t>
      </w:r>
    </w:p>
    <w:p w14:paraId="4CCA40A6" w14:textId="77777777" w:rsidR="00EB7226" w:rsidRDefault="00EB7226" w:rsidP="0028795F">
      <w:pPr>
        <w:rPr>
          <w:rFonts w:ascii="Times New Roman" w:hAnsi="Times New Roman" w:cs="Times New Roman"/>
        </w:rPr>
      </w:pPr>
    </w:p>
    <w:p w14:paraId="6CCB567B" w14:textId="4465ECE3" w:rsidR="00EB7226" w:rsidRPr="005575C6" w:rsidRDefault="00346321" w:rsidP="00EB7226">
      <w:pPr>
        <w:pStyle w:val="Heading2"/>
      </w:pPr>
      <w:bookmarkStart w:id="15" w:name="_Toc481124261"/>
      <w:r>
        <w:t>7.03</w:t>
      </w:r>
      <w:r>
        <w:tab/>
      </w:r>
      <w:r w:rsidR="007B2238">
        <w:t xml:space="preserve">S17     </w:t>
      </w:r>
      <w:r w:rsidR="00EB7226">
        <w:t>CCCApply and Adult Education Schools</w:t>
      </w:r>
      <w:bookmarkEnd w:id="15"/>
    </w:p>
    <w:p w14:paraId="4FC1B128" w14:textId="0FCFBFC2" w:rsidR="00EB7226" w:rsidRDefault="00EB7226" w:rsidP="00EB7226">
      <w:pPr>
        <w:rPr>
          <w:rFonts w:ascii="Times New Roman" w:hAnsi="Times New Roman" w:cs="Times New Roman"/>
        </w:rPr>
      </w:pPr>
      <w:r w:rsidRPr="004556E1">
        <w:rPr>
          <w:rFonts w:ascii="Times New Roman" w:hAnsi="Times New Roman" w:cs="Times New Roman"/>
        </w:rPr>
        <w:t xml:space="preserve">Whereas, The California Community Colleges </w:t>
      </w:r>
      <w:r w:rsidR="002E5F06">
        <w:rPr>
          <w:rFonts w:ascii="Times New Roman" w:hAnsi="Times New Roman" w:cs="Times New Roman"/>
        </w:rPr>
        <w:t>S</w:t>
      </w:r>
      <w:r w:rsidRPr="004556E1">
        <w:rPr>
          <w:rFonts w:ascii="Times New Roman" w:hAnsi="Times New Roman" w:cs="Times New Roman"/>
        </w:rPr>
        <w:t xml:space="preserve">ystem uses a common application tool known as CCCApply which serves all new students applying to the colleges; </w:t>
      </w:r>
    </w:p>
    <w:p w14:paraId="54B62AC4" w14:textId="77777777" w:rsidR="00EB7226" w:rsidRPr="004556E1" w:rsidRDefault="00EB7226" w:rsidP="00EB7226">
      <w:pPr>
        <w:rPr>
          <w:rFonts w:ascii="Times New Roman" w:hAnsi="Times New Roman" w:cs="Times New Roman"/>
        </w:rPr>
      </w:pPr>
    </w:p>
    <w:p w14:paraId="6B9375DF" w14:textId="77777777" w:rsidR="00EB7226" w:rsidRPr="004556E1" w:rsidRDefault="00EB7226" w:rsidP="00EB7226">
      <w:pPr>
        <w:rPr>
          <w:rFonts w:ascii="Times New Roman" w:hAnsi="Times New Roman" w:cs="Times New Roman"/>
        </w:rPr>
      </w:pPr>
      <w:r w:rsidRPr="004556E1">
        <w:rPr>
          <w:rFonts w:ascii="Times New Roman" w:hAnsi="Times New Roman" w:cs="Times New Roman"/>
        </w:rPr>
        <w:t>Whereas, CCCApply has capability to indicate the high school(s) that prospective students have attended</w:t>
      </w:r>
      <w:r>
        <w:rPr>
          <w:rFonts w:ascii="Times New Roman" w:hAnsi="Times New Roman" w:cs="Times New Roman"/>
        </w:rPr>
        <w:t xml:space="preserve"> which facilitates</w:t>
      </w:r>
      <w:r w:rsidRPr="004556E1">
        <w:rPr>
          <w:rFonts w:ascii="Times New Roman" w:hAnsi="Times New Roman" w:cs="Times New Roman"/>
        </w:rPr>
        <w:t xml:space="preserve"> data collection that is used in increasing student success statewide;</w:t>
      </w:r>
    </w:p>
    <w:p w14:paraId="131DCF98" w14:textId="77777777" w:rsidR="00EB7226" w:rsidRDefault="00EB7226" w:rsidP="00EB7226">
      <w:pPr>
        <w:rPr>
          <w:rFonts w:ascii="Times New Roman" w:hAnsi="Times New Roman" w:cs="Times New Roman"/>
        </w:rPr>
      </w:pPr>
    </w:p>
    <w:p w14:paraId="79B1BD20" w14:textId="3E7BAED0" w:rsidR="00EB7226" w:rsidRPr="004556E1" w:rsidRDefault="00EB7226" w:rsidP="00EB7226">
      <w:pPr>
        <w:rPr>
          <w:rFonts w:ascii="Times New Roman" w:hAnsi="Times New Roman" w:cs="Times New Roman"/>
        </w:rPr>
      </w:pPr>
      <w:r w:rsidRPr="004556E1">
        <w:rPr>
          <w:rFonts w:ascii="Times New Roman" w:hAnsi="Times New Roman" w:cs="Times New Roman"/>
        </w:rPr>
        <w:t>Whereas, AB 104 (2015, Committee on Budget) created the Adult Education Block Grant, which mandate</w:t>
      </w:r>
      <w:r>
        <w:rPr>
          <w:rFonts w:ascii="Times New Roman" w:hAnsi="Times New Roman" w:cs="Times New Roman"/>
        </w:rPr>
        <w:t>s alignment between California community colleges and adult e</w:t>
      </w:r>
      <w:r w:rsidRPr="004556E1">
        <w:rPr>
          <w:rFonts w:ascii="Times New Roman" w:hAnsi="Times New Roman" w:cs="Times New Roman"/>
        </w:rPr>
        <w:t>ducation</w:t>
      </w:r>
      <w:r>
        <w:rPr>
          <w:rFonts w:ascii="Times New Roman" w:hAnsi="Times New Roman" w:cs="Times New Roman"/>
        </w:rPr>
        <w:t xml:space="preserve"> s</w:t>
      </w:r>
      <w:r w:rsidRPr="004556E1">
        <w:rPr>
          <w:rFonts w:ascii="Times New Roman" w:hAnsi="Times New Roman" w:cs="Times New Roman"/>
        </w:rPr>
        <w:t>chools throughout the state, yet the two systems do not yet share a common data system which would facilitate tracking and data collection that could support student success; and</w:t>
      </w:r>
    </w:p>
    <w:p w14:paraId="32B17CB2" w14:textId="77777777" w:rsidR="00EB7226" w:rsidRDefault="00EB7226" w:rsidP="00EB7226">
      <w:pPr>
        <w:rPr>
          <w:rFonts w:ascii="Times New Roman" w:hAnsi="Times New Roman" w:cs="Times New Roman"/>
        </w:rPr>
      </w:pPr>
    </w:p>
    <w:p w14:paraId="5E098D1B" w14:textId="77777777" w:rsidR="00EB7226" w:rsidRPr="004556E1" w:rsidRDefault="00EB7226" w:rsidP="00EB7226">
      <w:pPr>
        <w:rPr>
          <w:rFonts w:ascii="Times New Roman" w:hAnsi="Times New Roman" w:cs="Times New Roman"/>
        </w:rPr>
      </w:pPr>
      <w:r w:rsidRPr="004556E1">
        <w:rPr>
          <w:rFonts w:ascii="Times New Roman" w:hAnsi="Times New Roman" w:cs="Times New Roman"/>
        </w:rPr>
        <w:t>Whereas, Lack of such common data system results in the inability to track accurately th</w:t>
      </w:r>
      <w:r>
        <w:rPr>
          <w:rFonts w:ascii="Times New Roman" w:hAnsi="Times New Roman" w:cs="Times New Roman"/>
        </w:rPr>
        <w:t>e movement of students between adult education schools and California community c</w:t>
      </w:r>
      <w:r w:rsidRPr="004556E1">
        <w:rPr>
          <w:rFonts w:ascii="Times New Roman" w:hAnsi="Times New Roman" w:cs="Times New Roman"/>
        </w:rPr>
        <w:t>olleges;</w:t>
      </w:r>
    </w:p>
    <w:p w14:paraId="2F7739D9" w14:textId="77777777" w:rsidR="00EB7226" w:rsidRDefault="00EB7226" w:rsidP="00EB7226">
      <w:pPr>
        <w:rPr>
          <w:rFonts w:ascii="Times New Roman" w:hAnsi="Times New Roman" w:cs="Times New Roman"/>
        </w:rPr>
      </w:pPr>
    </w:p>
    <w:p w14:paraId="0B7A3E73" w14:textId="4F1A42FF" w:rsidR="00EB7226" w:rsidRDefault="00EB7226" w:rsidP="00EB7226">
      <w:pPr>
        <w:rPr>
          <w:rFonts w:ascii="Times New Roman" w:hAnsi="Times New Roman" w:cs="Times New Roman"/>
        </w:rPr>
      </w:pPr>
      <w:r w:rsidRPr="004556E1">
        <w:rPr>
          <w:rFonts w:ascii="Times New Roman" w:hAnsi="Times New Roman" w:cs="Times New Roman"/>
        </w:rPr>
        <w:t xml:space="preserve">Resolved, That the Academic Senate for California Community Colleges work with the </w:t>
      </w:r>
      <w:r>
        <w:rPr>
          <w:rFonts w:ascii="Times New Roman" w:hAnsi="Times New Roman" w:cs="Times New Roman"/>
        </w:rPr>
        <w:t>Chancellor’s Office</w:t>
      </w:r>
      <w:r w:rsidRPr="004556E1">
        <w:rPr>
          <w:rFonts w:ascii="Times New Roman" w:hAnsi="Times New Roman" w:cs="Times New Roman"/>
        </w:rPr>
        <w:t xml:space="preserve"> to modify CCCApply to include</w:t>
      </w:r>
      <w:r>
        <w:rPr>
          <w:rFonts w:ascii="Times New Roman" w:hAnsi="Times New Roman" w:cs="Times New Roman"/>
        </w:rPr>
        <w:t xml:space="preserve"> the </w:t>
      </w:r>
      <w:r w:rsidRPr="004556E1">
        <w:rPr>
          <w:rFonts w:ascii="Times New Roman" w:hAnsi="Times New Roman" w:cs="Times New Roman"/>
        </w:rPr>
        <w:t xml:space="preserve">capability to indicate the specific adult </w:t>
      </w:r>
      <w:r>
        <w:rPr>
          <w:rFonts w:ascii="Times New Roman" w:hAnsi="Times New Roman" w:cs="Times New Roman"/>
        </w:rPr>
        <w:t xml:space="preserve">education </w:t>
      </w:r>
      <w:r w:rsidRPr="004556E1">
        <w:rPr>
          <w:rFonts w:ascii="Times New Roman" w:hAnsi="Times New Roman" w:cs="Times New Roman"/>
        </w:rPr>
        <w:t xml:space="preserve">school(s) that a prospective student has attended; and work with the </w:t>
      </w:r>
      <w:r>
        <w:rPr>
          <w:rFonts w:ascii="Times New Roman" w:hAnsi="Times New Roman" w:cs="Times New Roman"/>
        </w:rPr>
        <w:t xml:space="preserve">Chancellor’s Office </w:t>
      </w:r>
      <w:r w:rsidRPr="004556E1">
        <w:rPr>
          <w:rFonts w:ascii="Times New Roman" w:hAnsi="Times New Roman" w:cs="Times New Roman"/>
        </w:rPr>
        <w:t>to use this modification to improve the data collection of st</w:t>
      </w:r>
      <w:r>
        <w:rPr>
          <w:rFonts w:ascii="Times New Roman" w:hAnsi="Times New Roman" w:cs="Times New Roman"/>
        </w:rPr>
        <w:t>udents transferring between the California community colleges and adult education</w:t>
      </w:r>
      <w:r w:rsidRPr="004556E1">
        <w:rPr>
          <w:rFonts w:ascii="Times New Roman" w:hAnsi="Times New Roman" w:cs="Times New Roman"/>
        </w:rPr>
        <w:t xml:space="preserve"> schools.</w:t>
      </w:r>
    </w:p>
    <w:p w14:paraId="6BBA812A" w14:textId="77777777" w:rsidR="00EB7226" w:rsidRDefault="00EB7226" w:rsidP="00EB7226">
      <w:pPr>
        <w:rPr>
          <w:rFonts w:ascii="Times New Roman" w:hAnsi="Times New Roman" w:cs="Times New Roman"/>
        </w:rPr>
      </w:pPr>
    </w:p>
    <w:p w14:paraId="6CFA1BB8" w14:textId="77777777" w:rsidR="00EB7226" w:rsidRDefault="00EB7226" w:rsidP="00EB7226">
      <w:pPr>
        <w:rPr>
          <w:rFonts w:ascii="Times New Roman" w:hAnsi="Times New Roman" w:cs="Times New Roman"/>
        </w:rPr>
      </w:pPr>
      <w:r>
        <w:rPr>
          <w:rFonts w:ascii="Times New Roman" w:hAnsi="Times New Roman" w:cs="Times New Roman"/>
        </w:rPr>
        <w:t xml:space="preserve">Contact: </w:t>
      </w:r>
      <w:r w:rsidRPr="004556E1">
        <w:rPr>
          <w:rFonts w:ascii="Times New Roman" w:hAnsi="Times New Roman" w:cs="Times New Roman"/>
        </w:rPr>
        <w:t>Leigh Anne Shaw, Skyline College, Area B</w:t>
      </w:r>
    </w:p>
    <w:p w14:paraId="59854F0D" w14:textId="77777777" w:rsidR="00AE3EA1" w:rsidRDefault="00AE3EA1" w:rsidP="00EB7226">
      <w:pPr>
        <w:rPr>
          <w:rFonts w:ascii="Times New Roman" w:hAnsi="Times New Roman" w:cs="Times New Roman"/>
        </w:rPr>
      </w:pPr>
    </w:p>
    <w:p w14:paraId="035D039D" w14:textId="2260423A" w:rsidR="003E3CF5" w:rsidRDefault="003E3CF5" w:rsidP="00EB7226">
      <w:pPr>
        <w:rPr>
          <w:rFonts w:ascii="Times New Roman" w:hAnsi="Times New Roman" w:cs="Times New Roman"/>
        </w:rPr>
      </w:pPr>
      <w:r>
        <w:rPr>
          <w:rFonts w:ascii="Times New Roman" w:hAnsi="Times New Roman" w:cs="Times New Roman"/>
        </w:rPr>
        <w:t>MSC</w:t>
      </w:r>
    </w:p>
    <w:p w14:paraId="4A8E890A" w14:textId="56B7321E" w:rsidR="00AE3EA1" w:rsidRPr="00AE3EA1" w:rsidRDefault="00AE3EA1" w:rsidP="00AE3EA1">
      <w:pPr>
        <w:pStyle w:val="Heading2"/>
      </w:pPr>
      <w:bookmarkStart w:id="16" w:name="_Toc481124262"/>
      <w:r w:rsidRPr="00AE3EA1">
        <w:t>7.04</w:t>
      </w:r>
      <w:r>
        <w:tab/>
        <w:t>S17</w:t>
      </w:r>
      <w:r>
        <w:tab/>
      </w:r>
      <w:r w:rsidRPr="00AE3EA1">
        <w:t>Accessing Data on LGBT-Identified Students from the CCCApply</w:t>
      </w:r>
      <w:bookmarkEnd w:id="16"/>
    </w:p>
    <w:p w14:paraId="592C2FEE" w14:textId="7F37E59E" w:rsidR="00AE3EA1" w:rsidRPr="00FE1E33" w:rsidRDefault="00AE3EA1" w:rsidP="00AE3EA1">
      <w:pPr>
        <w:rPr>
          <w:rFonts w:ascii="Times New Roman" w:eastAsia="Times New Roman" w:hAnsi="Times New Roman" w:cs="Times New Roman"/>
        </w:rPr>
      </w:pPr>
      <w:r w:rsidRPr="00AE3EA1">
        <w:rPr>
          <w:rFonts w:ascii="Times New Roman" w:hAnsi="Times New Roman" w:cs="Times New Roman"/>
        </w:rPr>
        <w:t xml:space="preserve">Whereas, The Academic Senate </w:t>
      </w:r>
      <w:r w:rsidR="008B22D6">
        <w:rPr>
          <w:rFonts w:ascii="Times New Roman" w:hAnsi="Times New Roman" w:cs="Times New Roman"/>
        </w:rPr>
        <w:t>for</w:t>
      </w:r>
      <w:r w:rsidR="00001E00" w:rsidRPr="00AE3EA1">
        <w:rPr>
          <w:rFonts w:ascii="Times New Roman" w:hAnsi="Times New Roman" w:cs="Times New Roman"/>
        </w:rPr>
        <w:t xml:space="preserve"> </w:t>
      </w:r>
      <w:r w:rsidRPr="00AE3EA1">
        <w:rPr>
          <w:rFonts w:ascii="Times New Roman" w:hAnsi="Times New Roman" w:cs="Times New Roman"/>
        </w:rPr>
        <w:t xml:space="preserve">California Community Colleges passed resolution 7.01 F15 “LGBT MIS Data Collection and Dissemination” calling for the Chancellor’s Office to “regularly disseminate data collected on gender identity, gender expression, and sexual orientation, per AB 620 </w:t>
      </w:r>
      <w:r w:rsidR="007C7013">
        <w:rPr>
          <w:rFonts w:ascii="Times New Roman" w:hAnsi="Times New Roman" w:cs="Times New Roman"/>
        </w:rPr>
        <w:t xml:space="preserve">(Block, 2011) </w:t>
      </w:r>
      <w:r w:rsidRPr="00AE3EA1">
        <w:rPr>
          <w:rFonts w:ascii="Times New Roman" w:hAnsi="Times New Roman" w:cs="Times New Roman"/>
        </w:rPr>
        <w:t>requirements, to local community colleges to better serve LGBT students and to do so in a safe and secure manner in acknowledgement of the sensitive nature of the data;”</w:t>
      </w:r>
    </w:p>
    <w:p w14:paraId="0F379B80" w14:textId="77777777" w:rsidR="00AE3EA1" w:rsidRPr="00AE3EA1" w:rsidRDefault="00AE3EA1" w:rsidP="00AE3EA1">
      <w:pPr>
        <w:rPr>
          <w:rFonts w:ascii="Times New Roman" w:hAnsi="Times New Roman" w:cs="Times New Roman"/>
        </w:rPr>
      </w:pPr>
    </w:p>
    <w:p w14:paraId="63552F67" w14:textId="1E70DF81" w:rsidR="00AE3EA1" w:rsidRPr="00AE3EA1" w:rsidRDefault="00AE3EA1" w:rsidP="00AE3EA1">
      <w:pPr>
        <w:rPr>
          <w:rFonts w:ascii="Times New Roman" w:hAnsi="Times New Roman" w:cs="Times New Roman"/>
        </w:rPr>
      </w:pPr>
      <w:r w:rsidRPr="00AE3EA1">
        <w:rPr>
          <w:rFonts w:ascii="Times New Roman" w:hAnsi="Times New Roman" w:cs="Times New Roman"/>
        </w:rPr>
        <w:t>Whereas</w:t>
      </w:r>
      <w:r w:rsidR="00C15D51">
        <w:rPr>
          <w:rFonts w:ascii="Times New Roman" w:hAnsi="Times New Roman" w:cs="Times New Roman"/>
        </w:rPr>
        <w:t>, Citing privacy concerns, the Chancellor’s Office</w:t>
      </w:r>
      <w:r w:rsidRPr="00AE3EA1">
        <w:rPr>
          <w:rFonts w:ascii="Times New Roman" w:hAnsi="Times New Roman" w:cs="Times New Roman"/>
        </w:rPr>
        <w:t xml:space="preserve"> has refused to release this data to colleges and districts that have requested it, despite the fact that data on LGBT-identified students </w:t>
      </w:r>
      <w:r w:rsidR="00D9106C">
        <w:rPr>
          <w:rFonts w:ascii="Times New Roman" w:hAnsi="Times New Roman" w:cs="Times New Roman"/>
        </w:rPr>
        <w:t>are</w:t>
      </w:r>
      <w:r w:rsidR="00D9106C" w:rsidRPr="00AE3EA1">
        <w:rPr>
          <w:rFonts w:ascii="Times New Roman" w:hAnsi="Times New Roman" w:cs="Times New Roman"/>
        </w:rPr>
        <w:t xml:space="preserve"> </w:t>
      </w:r>
      <w:r w:rsidRPr="00AE3EA1">
        <w:rPr>
          <w:rFonts w:ascii="Times New Roman" w:hAnsi="Times New Roman" w:cs="Times New Roman"/>
        </w:rPr>
        <w:t>made available to individual University of California campuses, per recommendations from the UC Task Force and Implementation Team on Lesbian, Gay, Bisexual and Transgender Climate and Inclusion (2014)</w:t>
      </w:r>
      <w:r w:rsidR="00C81895">
        <w:rPr>
          <w:rStyle w:val="FootnoteReference"/>
          <w:rFonts w:ascii="Times New Roman" w:hAnsi="Times New Roman" w:cs="Times New Roman"/>
        </w:rPr>
        <w:footnoteReference w:id="7"/>
      </w:r>
      <w:r w:rsidRPr="00AE3EA1">
        <w:rPr>
          <w:rFonts w:ascii="Times New Roman" w:hAnsi="Times New Roman" w:cs="Times New Roman"/>
        </w:rPr>
        <w:t xml:space="preserve">; </w:t>
      </w:r>
    </w:p>
    <w:p w14:paraId="56085B35" w14:textId="77777777" w:rsidR="00AE3EA1" w:rsidRPr="00AE3EA1" w:rsidRDefault="00AE3EA1" w:rsidP="00AE3EA1">
      <w:pPr>
        <w:rPr>
          <w:rFonts w:ascii="Times New Roman" w:hAnsi="Times New Roman" w:cs="Times New Roman"/>
        </w:rPr>
      </w:pPr>
    </w:p>
    <w:p w14:paraId="199FE376" w14:textId="6B3B0A23" w:rsidR="00AE3EA1" w:rsidRPr="00AE3EA1" w:rsidRDefault="00AE3EA1" w:rsidP="00AE3EA1">
      <w:pPr>
        <w:rPr>
          <w:rFonts w:ascii="Times New Roman" w:hAnsi="Times New Roman" w:cs="Times New Roman"/>
        </w:rPr>
      </w:pPr>
      <w:r w:rsidRPr="00AE3EA1">
        <w:rPr>
          <w:rFonts w:ascii="Times New Roman" w:hAnsi="Times New Roman" w:cs="Times New Roman"/>
        </w:rPr>
        <w:t>Whereas, Making informed data-based decisions is essential in fulfilling the promise of the Equity in Higher Education Act, which affords all persons, regardless of disability, gender, gender identity, gender expression, nationality, race or ethnicity, religion, sexual orientation, or other specified bases, equal rights and opportunities in California postsecondary educational institutions (</w:t>
      </w:r>
      <w:r w:rsidR="00D9106C" w:rsidRPr="00AE3EA1">
        <w:rPr>
          <w:rFonts w:ascii="Times New Roman" w:hAnsi="Times New Roman" w:cs="Times New Roman"/>
        </w:rPr>
        <w:t>E</w:t>
      </w:r>
      <w:r w:rsidR="00D9106C">
        <w:rPr>
          <w:rFonts w:ascii="Times New Roman" w:hAnsi="Times New Roman" w:cs="Times New Roman"/>
        </w:rPr>
        <w:t>ducation</w:t>
      </w:r>
      <w:r w:rsidR="00D9106C" w:rsidRPr="00AE3EA1">
        <w:rPr>
          <w:rFonts w:ascii="Times New Roman" w:hAnsi="Times New Roman" w:cs="Times New Roman"/>
        </w:rPr>
        <w:t xml:space="preserve"> </w:t>
      </w:r>
      <w:r w:rsidRPr="00AE3EA1">
        <w:rPr>
          <w:rFonts w:ascii="Times New Roman" w:hAnsi="Times New Roman" w:cs="Times New Roman"/>
        </w:rPr>
        <w:t>Code §66251); and</w:t>
      </w:r>
    </w:p>
    <w:p w14:paraId="25E5EC3A" w14:textId="77777777" w:rsidR="00AE3EA1" w:rsidRPr="00AE3EA1" w:rsidRDefault="00AE3EA1" w:rsidP="00AE3EA1">
      <w:pPr>
        <w:rPr>
          <w:rFonts w:ascii="Times New Roman" w:hAnsi="Times New Roman" w:cs="Times New Roman"/>
        </w:rPr>
      </w:pPr>
    </w:p>
    <w:p w14:paraId="00A4360E" w14:textId="77777777" w:rsidR="00AE3EA1" w:rsidRPr="00AE3EA1" w:rsidRDefault="00AE3EA1" w:rsidP="00AE3EA1">
      <w:pPr>
        <w:rPr>
          <w:rFonts w:ascii="Times New Roman" w:hAnsi="Times New Roman" w:cs="Times New Roman"/>
        </w:rPr>
      </w:pPr>
      <w:r w:rsidRPr="00AE3EA1">
        <w:rPr>
          <w:rFonts w:ascii="Times New Roman" w:hAnsi="Times New Roman" w:cs="Times New Roman"/>
        </w:rPr>
        <w:t>Whereas, The success of LGBT students depends upon the ability of each college to access and utilize aggregated data pertaining to student equity measures and other metrics, such as access, student success, retention, and degree and certificate completion;</w:t>
      </w:r>
    </w:p>
    <w:p w14:paraId="36BA676A" w14:textId="77777777" w:rsidR="00AE3EA1" w:rsidRPr="00AE3EA1" w:rsidRDefault="00AE3EA1" w:rsidP="00AE3EA1">
      <w:pPr>
        <w:rPr>
          <w:rFonts w:ascii="Times New Roman" w:hAnsi="Times New Roman" w:cs="Times New Roman"/>
        </w:rPr>
      </w:pPr>
    </w:p>
    <w:p w14:paraId="28C133FF" w14:textId="5300DC58" w:rsidR="00AE3EA1" w:rsidRDefault="00B64517" w:rsidP="00AE3EA1">
      <w:pPr>
        <w:rPr>
          <w:rFonts w:ascii="Times New Roman" w:hAnsi="Times New Roman" w:cs="Times New Roman"/>
        </w:rPr>
      </w:pPr>
      <w:r w:rsidRPr="00B64517">
        <w:rPr>
          <w:rFonts w:ascii="Times New Roman" w:hAnsi="Times New Roman" w:cs="Times New Roman"/>
        </w:rPr>
        <w:t>Resolved, That the Academic Senate for California Community Colleges work with the Chancellor’s Office to ensure that aggregated data collected from the CCCApply about LGBT-identified students be made available to all California community colleges in order to better serve the students at our colleges and meet the requirements of Title IX, the Equity in Higher Education Act, and AB 620 (Block, 2011) and report progress back to the body by Fall 2017.</w:t>
      </w:r>
    </w:p>
    <w:p w14:paraId="3147DA69" w14:textId="77777777" w:rsidR="00B64517" w:rsidRPr="00AE3EA1" w:rsidRDefault="00B64517" w:rsidP="00AE3EA1">
      <w:pPr>
        <w:rPr>
          <w:rFonts w:ascii="Times New Roman" w:hAnsi="Times New Roman" w:cs="Times New Roman"/>
        </w:rPr>
      </w:pPr>
    </w:p>
    <w:p w14:paraId="6A369211" w14:textId="30DE2C0F" w:rsidR="00AE3EA1" w:rsidRDefault="00AE3EA1" w:rsidP="00EB7226">
      <w:pPr>
        <w:rPr>
          <w:rFonts w:ascii="Times New Roman" w:hAnsi="Times New Roman" w:cs="Times New Roman"/>
        </w:rPr>
      </w:pPr>
      <w:r w:rsidRPr="00AE3EA1">
        <w:rPr>
          <w:rFonts w:ascii="Times New Roman" w:hAnsi="Times New Roman" w:cs="Times New Roman"/>
        </w:rPr>
        <w:t xml:space="preserve">Contact: Gayle Pitman, Sacramento City College </w:t>
      </w:r>
    </w:p>
    <w:p w14:paraId="16809975" w14:textId="77777777" w:rsidR="00BD07BF" w:rsidRDefault="00BD07BF" w:rsidP="00BD07BF">
      <w:pPr>
        <w:rPr>
          <w:rFonts w:ascii="Times New Roman" w:hAnsi="Times New Roman" w:cs="Times New Roman"/>
        </w:rPr>
      </w:pPr>
    </w:p>
    <w:p w14:paraId="2CA3D857" w14:textId="77777777" w:rsidR="004D6417" w:rsidRPr="008156C9" w:rsidRDefault="004D6417" w:rsidP="004D6417">
      <w:pPr>
        <w:rPr>
          <w:rFonts w:ascii="Times New Roman" w:hAnsi="Times New Roman" w:cs="Times New Roman"/>
        </w:rPr>
      </w:pPr>
      <w:r>
        <w:rPr>
          <w:rFonts w:ascii="Times New Roman" w:hAnsi="Times New Roman" w:cs="Times New Roman"/>
        </w:rPr>
        <w:t>Acclamation</w:t>
      </w:r>
    </w:p>
    <w:p w14:paraId="4D0A9CD0" w14:textId="77777777" w:rsidR="00B64517" w:rsidRDefault="00B64517" w:rsidP="00EB7226">
      <w:pPr>
        <w:rPr>
          <w:rFonts w:ascii="Times New Roman" w:hAnsi="Times New Roman" w:cs="Times New Roman"/>
        </w:rPr>
      </w:pPr>
    </w:p>
    <w:p w14:paraId="631D9602" w14:textId="16F44B27" w:rsidR="0094501D" w:rsidRPr="0094501D" w:rsidRDefault="0094501D" w:rsidP="0094501D">
      <w:pPr>
        <w:pStyle w:val="Heading2"/>
      </w:pPr>
      <w:bookmarkStart w:id="17" w:name="_Toc481124263"/>
      <w:r>
        <w:t>7.05</w:t>
      </w:r>
      <w:r>
        <w:tab/>
        <w:t>S17</w:t>
      </w:r>
      <w:r>
        <w:tab/>
      </w:r>
      <w:r w:rsidRPr="0094501D">
        <w:t>Chancellor’s Office Support for Veterans Resource Center</w:t>
      </w:r>
      <w:r w:rsidR="00356FD0">
        <w:t>s</w:t>
      </w:r>
      <w:bookmarkEnd w:id="17"/>
      <w:r w:rsidRPr="0094501D">
        <w:t xml:space="preserve"> </w:t>
      </w:r>
    </w:p>
    <w:p w14:paraId="7A85724E"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Whereas, Throughout the 113 California community colleges, there are over 70,000 veterans</w:t>
      </w:r>
      <w:r w:rsidRPr="0094501D">
        <w:rPr>
          <w:rFonts w:ascii="Times New Roman" w:hAnsi="Times New Roman" w:cs="Times New Roman"/>
          <w:vertAlign w:val="superscript"/>
        </w:rPr>
        <w:footnoteReference w:id="8"/>
      </w:r>
      <w:r w:rsidRPr="0094501D">
        <w:rPr>
          <w:rFonts w:ascii="Times New Roman" w:hAnsi="Times New Roman" w:cs="Times New Roman"/>
        </w:rPr>
        <w:t xml:space="preserve"> and no federal or state funding to support these veterans as they move from military life to community college life; </w:t>
      </w:r>
    </w:p>
    <w:p w14:paraId="6C7F10CC" w14:textId="77777777" w:rsidR="0094501D" w:rsidRPr="0094501D" w:rsidRDefault="0094501D" w:rsidP="0094501D">
      <w:pPr>
        <w:rPr>
          <w:rFonts w:ascii="Times New Roman" w:hAnsi="Times New Roman" w:cs="Times New Roman"/>
        </w:rPr>
      </w:pPr>
    </w:p>
    <w:p w14:paraId="61B44E3B"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 xml:space="preserve">Whereas, Veterans Resource Centers (VRCs) are active on 50 California community colleges, but these VRCs are not provided adequate funding or staffing, are usually comprised of one small room with no support services, and are inadequate to assist our veteran populations to succeed in the community college environment when returning from the stress of war; </w:t>
      </w:r>
    </w:p>
    <w:p w14:paraId="5D2A0B78" w14:textId="77777777" w:rsidR="0094501D" w:rsidRPr="0094501D" w:rsidRDefault="0094501D" w:rsidP="0094501D">
      <w:pPr>
        <w:rPr>
          <w:rFonts w:ascii="Times New Roman" w:hAnsi="Times New Roman" w:cs="Times New Roman"/>
        </w:rPr>
      </w:pPr>
    </w:p>
    <w:p w14:paraId="3106D2DC"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 xml:space="preserve">Whereas, Fully-resourced and comprehensive VRCs, where services are located in a one stop location, could and do contribute to student success by providing academic, wellness, and collaborative support to the large influx of Post 9/11 veteran students in a holistic fashion with established objectives and activities designed to increase the capacity of the institution to more comprehensively serve veteran students in their endeavor to succeed academically; and  </w:t>
      </w:r>
    </w:p>
    <w:p w14:paraId="6DD41AB6" w14:textId="77777777" w:rsidR="0094501D" w:rsidRPr="0094501D" w:rsidRDefault="0094501D" w:rsidP="0094501D">
      <w:pPr>
        <w:rPr>
          <w:rFonts w:ascii="Times New Roman" w:hAnsi="Times New Roman" w:cs="Times New Roman"/>
        </w:rPr>
      </w:pPr>
    </w:p>
    <w:p w14:paraId="7D119B52"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 xml:space="preserve">Whereas, Some services VRCs provide are similar to other success centers (individualized counseling and support, academic progress monitoring, tutoring services, textbook services and loans, etc.), other services differ and are designed to address specific needs of veterans, such as mental health services for veterans with PTSD unique to serving in the military, specialized transition services (i.e., Calfresh, VA healthcare enrollment, GI bill), and outreach to veterans; </w:t>
      </w:r>
    </w:p>
    <w:p w14:paraId="27808583" w14:textId="77777777" w:rsidR="0094501D" w:rsidRPr="0094501D" w:rsidRDefault="0094501D" w:rsidP="0094501D">
      <w:pPr>
        <w:rPr>
          <w:rFonts w:ascii="Times New Roman" w:hAnsi="Times New Roman" w:cs="Times New Roman"/>
        </w:rPr>
      </w:pPr>
    </w:p>
    <w:p w14:paraId="088EBBA6" w14:textId="500C275A" w:rsidR="0094501D" w:rsidRPr="0094501D" w:rsidRDefault="0094501D" w:rsidP="0094501D">
      <w:pPr>
        <w:rPr>
          <w:rFonts w:ascii="Times New Roman" w:hAnsi="Times New Roman" w:cs="Times New Roman"/>
        </w:rPr>
      </w:pPr>
      <w:r w:rsidRPr="0094501D">
        <w:rPr>
          <w:rFonts w:ascii="Times New Roman" w:hAnsi="Times New Roman" w:cs="Times New Roman"/>
        </w:rPr>
        <w:t>Resolved, That the Academic Senate for California Community Colleges work with the Chancellor’s Office to seek sustained funding for Veteran</w:t>
      </w:r>
      <w:r w:rsidR="00F71B2D">
        <w:rPr>
          <w:rFonts w:ascii="Times New Roman" w:hAnsi="Times New Roman" w:cs="Times New Roman"/>
        </w:rPr>
        <w:t>s</w:t>
      </w:r>
      <w:r w:rsidRPr="0094501D">
        <w:rPr>
          <w:rFonts w:ascii="Times New Roman" w:hAnsi="Times New Roman" w:cs="Times New Roman"/>
        </w:rPr>
        <w:t xml:space="preserve"> Resource Centers; and </w:t>
      </w:r>
    </w:p>
    <w:p w14:paraId="66C1869A" w14:textId="77777777" w:rsidR="0094501D" w:rsidRPr="0094501D" w:rsidRDefault="0094501D" w:rsidP="0094501D">
      <w:pPr>
        <w:rPr>
          <w:rFonts w:ascii="Times New Roman" w:hAnsi="Times New Roman" w:cs="Times New Roman"/>
        </w:rPr>
      </w:pPr>
    </w:p>
    <w:p w14:paraId="29559DBC"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 xml:space="preserve">Resolved, That the Academic Senate for California Community Colleges communicate to the Board of Governors, Chancellor’s Office, CEOs, local senates, and the legislature the need to provide funds to meet the unique needs of veterans to support their success in California community colleges.  </w:t>
      </w:r>
    </w:p>
    <w:p w14:paraId="09895868" w14:textId="77777777" w:rsidR="00B64517" w:rsidRPr="0094501D" w:rsidRDefault="00B64517" w:rsidP="0094501D">
      <w:pPr>
        <w:rPr>
          <w:rFonts w:ascii="Times New Roman" w:hAnsi="Times New Roman" w:cs="Times New Roman"/>
        </w:rPr>
      </w:pPr>
    </w:p>
    <w:p w14:paraId="592D03D9" w14:textId="77777777" w:rsidR="0094501D" w:rsidRPr="0094501D" w:rsidRDefault="0094501D" w:rsidP="0094501D">
      <w:pPr>
        <w:rPr>
          <w:rFonts w:ascii="Times New Roman" w:hAnsi="Times New Roman" w:cs="Times New Roman"/>
        </w:rPr>
      </w:pPr>
      <w:r w:rsidRPr="0094501D">
        <w:rPr>
          <w:rFonts w:ascii="Times New Roman" w:hAnsi="Times New Roman" w:cs="Times New Roman"/>
        </w:rPr>
        <w:t>Contact: Cleavon Smith, Berkeley City College</w:t>
      </w:r>
    </w:p>
    <w:p w14:paraId="2CE1035A" w14:textId="77777777" w:rsidR="00BD07BF" w:rsidRDefault="00BD07BF" w:rsidP="00BD07BF">
      <w:pPr>
        <w:rPr>
          <w:rFonts w:ascii="Times New Roman" w:hAnsi="Times New Roman" w:cs="Times New Roman"/>
        </w:rPr>
      </w:pPr>
    </w:p>
    <w:p w14:paraId="4F4A5748" w14:textId="77777777" w:rsidR="00BD07BF" w:rsidRDefault="00BD07BF" w:rsidP="00BD07BF">
      <w:pPr>
        <w:rPr>
          <w:rFonts w:ascii="Times New Roman" w:hAnsi="Times New Roman" w:cs="Times New Roman"/>
        </w:rPr>
      </w:pPr>
      <w:r>
        <w:rPr>
          <w:rFonts w:ascii="Times New Roman" w:hAnsi="Times New Roman" w:cs="Times New Roman"/>
        </w:rPr>
        <w:t>MSC</w:t>
      </w:r>
    </w:p>
    <w:p w14:paraId="1C6ED63D" w14:textId="77777777" w:rsidR="0094501D" w:rsidRDefault="0094501D" w:rsidP="00EB7226">
      <w:pPr>
        <w:rPr>
          <w:rFonts w:ascii="Times New Roman" w:hAnsi="Times New Roman" w:cs="Times New Roman"/>
        </w:rPr>
      </w:pPr>
    </w:p>
    <w:p w14:paraId="406054E3" w14:textId="5739BDD8" w:rsidR="002E0719" w:rsidRPr="008156C9" w:rsidRDefault="002E0719" w:rsidP="002E0719">
      <w:pPr>
        <w:pStyle w:val="Heading1"/>
      </w:pPr>
      <w:bookmarkStart w:id="18" w:name="_Toc481124264"/>
      <w:r w:rsidRPr="008156C9">
        <w:t xml:space="preserve">9.0 </w:t>
      </w:r>
      <w:r w:rsidRPr="008156C9">
        <w:tab/>
        <w:t>CURRICULUM</w:t>
      </w:r>
      <w:bookmarkEnd w:id="18"/>
    </w:p>
    <w:p w14:paraId="457CBEB9" w14:textId="306AC293" w:rsidR="002E0719" w:rsidRPr="008156C9" w:rsidRDefault="00E31AB3" w:rsidP="00BB378D">
      <w:pPr>
        <w:pStyle w:val="Heading2"/>
      </w:pPr>
      <w:bookmarkStart w:id="19" w:name="_Toc480483028"/>
      <w:bookmarkStart w:id="20" w:name="_Toc481124265"/>
      <w:r w:rsidRPr="008156C9">
        <w:t>9.01</w:t>
      </w:r>
      <w:r w:rsidRPr="008156C9">
        <w:tab/>
        <w:t>S17</w:t>
      </w:r>
      <w:r w:rsidRPr="008156C9">
        <w:tab/>
        <w:t xml:space="preserve">Update to the Existing SLO Terminology Glossary and Creation of a Paper </w:t>
      </w:r>
      <w:r>
        <w:tab/>
      </w:r>
      <w:r>
        <w:tab/>
      </w:r>
      <w:r>
        <w:tab/>
      </w:r>
      <w:r w:rsidRPr="008156C9">
        <w:t>on Student Learning Outcomes</w:t>
      </w:r>
      <w:bookmarkEnd w:id="19"/>
      <w:bookmarkEnd w:id="20"/>
    </w:p>
    <w:p w14:paraId="5DADA269" w14:textId="63121114" w:rsidR="002E0719" w:rsidRPr="008156C9" w:rsidRDefault="002E0719" w:rsidP="002E0719">
      <w:pPr>
        <w:rPr>
          <w:rFonts w:ascii="Times New Roman" w:hAnsi="Times New Roman" w:cs="Times New Roman"/>
        </w:rPr>
      </w:pPr>
      <w:r w:rsidRPr="008156C9">
        <w:rPr>
          <w:rFonts w:ascii="Times New Roman" w:hAnsi="Times New Roman" w:cs="Times New Roman"/>
        </w:rPr>
        <w:t>Whereas, The Academic Senate for California Community Colleges</w:t>
      </w:r>
      <w:r w:rsidR="00183C09">
        <w:rPr>
          <w:rFonts w:ascii="Times New Roman" w:hAnsi="Times New Roman" w:cs="Times New Roman"/>
        </w:rPr>
        <w:t xml:space="preserve"> </w:t>
      </w:r>
      <w:r w:rsidRPr="008156C9">
        <w:rPr>
          <w:rFonts w:ascii="Times New Roman" w:hAnsi="Times New Roman" w:cs="Times New Roman"/>
        </w:rPr>
        <w:t xml:space="preserve">(ASCCC) approved </w:t>
      </w:r>
      <w:r w:rsidR="00D95418">
        <w:rPr>
          <w:rFonts w:ascii="Times New Roman" w:hAnsi="Times New Roman" w:cs="Times New Roman"/>
        </w:rPr>
        <w:t xml:space="preserve">resolution </w:t>
      </w:r>
      <w:r w:rsidRPr="008156C9">
        <w:rPr>
          <w:rFonts w:ascii="Times New Roman" w:hAnsi="Times New Roman" w:cs="Times New Roman"/>
        </w:rPr>
        <w:t>9.06</w:t>
      </w:r>
      <w:r w:rsidR="00D95418">
        <w:rPr>
          <w:rFonts w:ascii="Times New Roman" w:hAnsi="Times New Roman" w:cs="Times New Roman"/>
        </w:rPr>
        <w:t xml:space="preserve"> S16</w:t>
      </w:r>
      <w:r w:rsidRPr="008156C9">
        <w:rPr>
          <w:rFonts w:ascii="Times New Roman" w:hAnsi="Times New Roman" w:cs="Times New Roman"/>
        </w:rPr>
        <w:t xml:space="preserve">, which states that the ASCCC should “urge local senates to ensure that institutional decisions regarding student learning outcomes assessment are understood to be a curricular matter and therefore institutions should consult collegially with local senates;” </w:t>
      </w:r>
    </w:p>
    <w:p w14:paraId="693C82DD" w14:textId="77777777" w:rsidR="002E0719" w:rsidRPr="008156C9" w:rsidRDefault="002E0719" w:rsidP="002E0719">
      <w:pPr>
        <w:rPr>
          <w:rFonts w:ascii="Times New Roman" w:hAnsi="Times New Roman" w:cs="Times New Roman"/>
        </w:rPr>
      </w:pPr>
    </w:p>
    <w:p w14:paraId="517547A1" w14:textId="4E6C2A4D" w:rsidR="002E0719" w:rsidRPr="008156C9" w:rsidRDefault="002E0719" w:rsidP="002E0719">
      <w:pPr>
        <w:rPr>
          <w:rFonts w:ascii="Times New Roman" w:hAnsi="Times New Roman" w:cs="Times New Roman"/>
        </w:rPr>
      </w:pPr>
      <w:r w:rsidRPr="008156C9">
        <w:rPr>
          <w:rFonts w:ascii="Times New Roman" w:hAnsi="Times New Roman" w:cs="Times New Roman"/>
        </w:rPr>
        <w:t>Whereas, The development of student learning outcomes (SLOs) is a potentially useful tool for faculty to develop educational programs and course outlines of record, as well as an important part of accreditation requirements, including the requirement that colleges review disaggregated SLO data; and</w:t>
      </w:r>
    </w:p>
    <w:p w14:paraId="1B49C22F"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 </w:t>
      </w:r>
    </w:p>
    <w:p w14:paraId="3573F287" w14:textId="77777777" w:rsidR="00B64517" w:rsidRDefault="00B64517" w:rsidP="002E0719">
      <w:pPr>
        <w:rPr>
          <w:rFonts w:ascii="Times New Roman" w:hAnsi="Times New Roman" w:cs="Times New Roman"/>
        </w:rPr>
      </w:pPr>
      <w:r w:rsidRPr="00B64517">
        <w:rPr>
          <w:rFonts w:ascii="Times New Roman" w:hAnsi="Times New Roman" w:cs="Times New Roman"/>
        </w:rPr>
        <w:t>Whereas, The creation and assessment of SLOs have curricular implications that go beyond the goal of compliance with accreditation standards;</w:t>
      </w:r>
    </w:p>
    <w:p w14:paraId="7F8E206A" w14:textId="3C2C04E0" w:rsidR="002E0719" w:rsidRPr="008156C9" w:rsidRDefault="002E0719" w:rsidP="002E0719">
      <w:pPr>
        <w:rPr>
          <w:rFonts w:ascii="Times New Roman" w:hAnsi="Times New Roman" w:cs="Times New Roman"/>
        </w:rPr>
      </w:pPr>
      <w:r w:rsidRPr="008156C9">
        <w:rPr>
          <w:rFonts w:ascii="Times New Roman" w:hAnsi="Times New Roman" w:cs="Times New Roman"/>
        </w:rPr>
        <w:t> </w:t>
      </w:r>
    </w:p>
    <w:p w14:paraId="0A7E8DCE" w14:textId="7F3D2D29"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update </w:t>
      </w:r>
      <w:r w:rsidR="005C4083" w:rsidRPr="008156C9">
        <w:rPr>
          <w:rFonts w:ascii="Times New Roman" w:hAnsi="Times New Roman" w:cs="Times New Roman"/>
        </w:rPr>
        <w:t xml:space="preserve">its </w:t>
      </w:r>
      <w:r w:rsidRPr="008156C9">
        <w:rPr>
          <w:rFonts w:ascii="Times New Roman" w:hAnsi="Times New Roman" w:cs="Times New Roman"/>
        </w:rPr>
        <w:t xml:space="preserve">white paper </w:t>
      </w:r>
      <w:r w:rsidRPr="008156C9">
        <w:rPr>
          <w:rFonts w:ascii="Times New Roman" w:hAnsi="Times New Roman" w:cs="Times New Roman"/>
          <w:i/>
        </w:rPr>
        <w:t>SLO Terminology Glossary: A Resource for Local Senates</w:t>
      </w:r>
      <w:r w:rsidRPr="008156C9">
        <w:rPr>
          <w:rFonts w:ascii="Times New Roman" w:hAnsi="Times New Roman" w:cs="Times New Roman"/>
        </w:rPr>
        <w:t xml:space="preserve"> (2009)</w:t>
      </w:r>
      <w:r w:rsidR="00885907" w:rsidRPr="008156C9">
        <w:rPr>
          <w:rStyle w:val="FootnoteReference"/>
          <w:rFonts w:ascii="Times New Roman" w:hAnsi="Times New Roman" w:cs="Times New Roman"/>
        </w:rPr>
        <w:footnoteReference w:id="9"/>
      </w:r>
      <w:r w:rsidRPr="008156C9">
        <w:rPr>
          <w:rFonts w:ascii="Times New Roman" w:hAnsi="Times New Roman" w:cs="Times New Roman"/>
        </w:rPr>
        <w:t xml:space="preserve">; and </w:t>
      </w:r>
    </w:p>
    <w:p w14:paraId="3412BEBA" w14:textId="77777777" w:rsidR="002E0719" w:rsidRPr="008156C9" w:rsidRDefault="002E0719" w:rsidP="002E0719">
      <w:pPr>
        <w:rPr>
          <w:rFonts w:ascii="Times New Roman" w:hAnsi="Times New Roman" w:cs="Times New Roman"/>
        </w:rPr>
      </w:pPr>
    </w:p>
    <w:p w14:paraId="4E2BA376" w14:textId="68CFD423"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create a paper on effective practices for student learning outcomes assessment and present that information </w:t>
      </w:r>
      <w:r w:rsidR="006A4196">
        <w:rPr>
          <w:rFonts w:ascii="Times New Roman" w:hAnsi="Times New Roman" w:cs="Times New Roman"/>
        </w:rPr>
        <w:t>to</w:t>
      </w:r>
      <w:r w:rsidRPr="008156C9">
        <w:rPr>
          <w:rFonts w:ascii="Times New Roman" w:hAnsi="Times New Roman" w:cs="Times New Roman"/>
        </w:rPr>
        <w:t xml:space="preserve"> the field at the </w:t>
      </w:r>
      <w:r w:rsidR="00AF1D4A" w:rsidRPr="008156C9">
        <w:rPr>
          <w:rFonts w:ascii="Times New Roman" w:hAnsi="Times New Roman" w:cs="Times New Roman"/>
        </w:rPr>
        <w:t>Fall</w:t>
      </w:r>
      <w:r w:rsidR="005C4083" w:rsidRPr="008156C9">
        <w:rPr>
          <w:rFonts w:ascii="Times New Roman" w:hAnsi="Times New Roman" w:cs="Times New Roman"/>
        </w:rPr>
        <w:t xml:space="preserve"> </w:t>
      </w:r>
      <w:r w:rsidR="00D95418">
        <w:rPr>
          <w:rFonts w:ascii="Times New Roman" w:hAnsi="Times New Roman" w:cs="Times New Roman"/>
        </w:rPr>
        <w:t>2018 Plenary S</w:t>
      </w:r>
      <w:r w:rsidRPr="008156C9">
        <w:rPr>
          <w:rFonts w:ascii="Times New Roman" w:hAnsi="Times New Roman" w:cs="Times New Roman"/>
        </w:rPr>
        <w:t>ession.</w:t>
      </w:r>
    </w:p>
    <w:p w14:paraId="1A2B9D93" w14:textId="77777777" w:rsidR="00B64517" w:rsidRPr="008156C9" w:rsidRDefault="00B64517" w:rsidP="002E0719">
      <w:pPr>
        <w:rPr>
          <w:rFonts w:ascii="Times New Roman" w:hAnsi="Times New Roman" w:cs="Times New Roman"/>
        </w:rPr>
      </w:pPr>
    </w:p>
    <w:p w14:paraId="14B7DA45" w14:textId="787DB403" w:rsidR="00952B49" w:rsidRDefault="002E0719" w:rsidP="00C25C90">
      <w:pPr>
        <w:rPr>
          <w:rFonts w:ascii="Times New Roman" w:hAnsi="Times New Roman" w:cs="Times New Roman"/>
        </w:rPr>
      </w:pPr>
      <w:r w:rsidRPr="008156C9">
        <w:rPr>
          <w:rFonts w:ascii="Times New Roman" w:hAnsi="Times New Roman" w:cs="Times New Roman"/>
        </w:rPr>
        <w:t>Contact: Dolores Davison, Curriculum Committee</w:t>
      </w:r>
      <w:r w:rsidR="00D04C22">
        <w:rPr>
          <w:rFonts w:ascii="Times New Roman" w:hAnsi="Times New Roman" w:cs="Times New Roman"/>
        </w:rPr>
        <w:t>, Executive Committee</w:t>
      </w:r>
    </w:p>
    <w:p w14:paraId="2B2E6517" w14:textId="77777777" w:rsidR="00BD07BF" w:rsidRDefault="00BD07BF" w:rsidP="00BD07BF">
      <w:pPr>
        <w:rPr>
          <w:rFonts w:ascii="Times New Roman" w:hAnsi="Times New Roman" w:cs="Times New Roman"/>
        </w:rPr>
      </w:pPr>
    </w:p>
    <w:p w14:paraId="2DE8E91D" w14:textId="77777777" w:rsidR="00BD07BF" w:rsidRDefault="00BD07BF" w:rsidP="00BD07BF">
      <w:pPr>
        <w:rPr>
          <w:rFonts w:ascii="Times New Roman" w:hAnsi="Times New Roman" w:cs="Times New Roman"/>
        </w:rPr>
      </w:pPr>
      <w:r>
        <w:rPr>
          <w:rFonts w:ascii="Times New Roman" w:hAnsi="Times New Roman" w:cs="Times New Roman"/>
        </w:rPr>
        <w:t>MSC</w:t>
      </w:r>
    </w:p>
    <w:p w14:paraId="39D4DE4E" w14:textId="77777777" w:rsidR="00B33593" w:rsidRPr="008156C9" w:rsidRDefault="00B33593" w:rsidP="00C25C90">
      <w:pPr>
        <w:rPr>
          <w:rFonts w:ascii="Times New Roman" w:hAnsi="Times New Roman" w:cs="Times New Roman"/>
        </w:rPr>
      </w:pPr>
    </w:p>
    <w:p w14:paraId="2B09409C" w14:textId="7FC3EB6C" w:rsidR="00715970" w:rsidRPr="008156C9" w:rsidRDefault="00715970" w:rsidP="007B2238">
      <w:pPr>
        <w:pStyle w:val="Heading2"/>
      </w:pPr>
      <w:bookmarkStart w:id="21" w:name="_Toc481124266"/>
      <w:r w:rsidRPr="008156C9">
        <w:t>9.02</w:t>
      </w:r>
      <w:r w:rsidRPr="008156C9">
        <w:tab/>
        <w:t>S17</w:t>
      </w:r>
      <w:r w:rsidRPr="008156C9">
        <w:tab/>
        <w:t xml:space="preserve">Adopt the Revised Paper </w:t>
      </w:r>
      <w:r w:rsidRPr="007B2238">
        <w:rPr>
          <w:i/>
        </w:rPr>
        <w:t xml:space="preserve">The Course Outline of Record:  A Curriculum </w:t>
      </w:r>
      <w:r w:rsidR="00F53997" w:rsidRPr="007B2238">
        <w:rPr>
          <w:i/>
        </w:rPr>
        <w:tab/>
      </w:r>
      <w:r w:rsidR="00F53997" w:rsidRPr="007B2238">
        <w:rPr>
          <w:i/>
        </w:rPr>
        <w:tab/>
      </w:r>
      <w:r w:rsidR="00F53997" w:rsidRPr="007B2238">
        <w:rPr>
          <w:i/>
        </w:rPr>
        <w:tab/>
      </w:r>
      <w:r w:rsidRPr="007B2238">
        <w:rPr>
          <w:i/>
        </w:rPr>
        <w:t>Reference Guide</w:t>
      </w:r>
      <w:bookmarkEnd w:id="21"/>
    </w:p>
    <w:p w14:paraId="1D007B7D" w14:textId="77777777" w:rsidR="00715970" w:rsidRPr="007B2238" w:rsidRDefault="00715970" w:rsidP="007B2238">
      <w:pPr>
        <w:rPr>
          <w:rFonts w:ascii="Times New Roman" w:hAnsi="Times New Roman" w:cs="Times New Roman"/>
        </w:rPr>
      </w:pPr>
      <w:r w:rsidRPr="007B2238">
        <w:rPr>
          <w:rFonts w:ascii="Times New Roman" w:hAnsi="Times New Roman" w:cs="Times New Roman"/>
        </w:rPr>
        <w:t xml:space="preserve">Whereas, Resolution 9.06 S14 directed the Academic Senate for California Community Colleges to “update </w:t>
      </w:r>
      <w:r w:rsidRPr="007B2238">
        <w:rPr>
          <w:rFonts w:ascii="Times New Roman" w:hAnsi="Times New Roman" w:cs="Times New Roman"/>
          <w:i/>
        </w:rPr>
        <w:t xml:space="preserve">The Course Outline of Record: A Curriculum Reference Guide </w:t>
      </w:r>
      <w:r w:rsidRPr="007B2238">
        <w:rPr>
          <w:rFonts w:ascii="Times New Roman" w:hAnsi="Times New Roman" w:cs="Times New Roman"/>
        </w:rPr>
        <w:t xml:space="preserve">to more accurately reflect the current curriculum processes, guidelines, and requirements and present it for adoption at the Spring 2016 Plenary Session.”; </w:t>
      </w:r>
    </w:p>
    <w:p w14:paraId="3AAD091F" w14:textId="77777777" w:rsidR="007B2238" w:rsidRPr="007B2238" w:rsidRDefault="007B2238" w:rsidP="007B2238">
      <w:pPr>
        <w:rPr>
          <w:rFonts w:ascii="Times New Roman" w:hAnsi="Times New Roman" w:cs="Times New Roman"/>
        </w:rPr>
      </w:pPr>
    </w:p>
    <w:p w14:paraId="368E2395" w14:textId="77777777" w:rsidR="00715970" w:rsidRPr="007B2238" w:rsidRDefault="00715970" w:rsidP="007B2238">
      <w:pPr>
        <w:rPr>
          <w:rFonts w:ascii="Times New Roman" w:hAnsi="Times New Roman" w:cs="Times New Roman"/>
        </w:rPr>
      </w:pPr>
      <w:r w:rsidRPr="007B2238">
        <w:rPr>
          <w:rFonts w:ascii="Times New Roman" w:hAnsi="Times New Roman" w:cs="Times New Roman"/>
        </w:rPr>
        <w:t>Resolved, That the Academic Senate for California Community Colleges adopt the paper</w:t>
      </w:r>
      <w:r w:rsidRPr="004F0343">
        <w:rPr>
          <w:rFonts w:ascii="Times New Roman" w:hAnsi="Times New Roman" w:cs="Times New Roman"/>
          <w:i/>
          <w:iCs/>
        </w:rPr>
        <w:t xml:space="preserve"> The Course Outline of Record:  A Curriculum Reference Guide </w:t>
      </w:r>
      <w:r w:rsidRPr="007B2238">
        <w:rPr>
          <w:rFonts w:ascii="Times New Roman" w:hAnsi="Times New Roman" w:cs="Times New Roman"/>
        </w:rPr>
        <w:t xml:space="preserve">and disseminate the paper to local senates and curriculum committees upon its adoption. </w:t>
      </w:r>
    </w:p>
    <w:p w14:paraId="1A4B09F4" w14:textId="77777777" w:rsidR="00073489" w:rsidRPr="007B2238" w:rsidRDefault="00073489" w:rsidP="007B2238">
      <w:pPr>
        <w:rPr>
          <w:rFonts w:ascii="Times New Roman" w:hAnsi="Times New Roman" w:cs="Times New Roman"/>
        </w:rPr>
      </w:pPr>
    </w:p>
    <w:p w14:paraId="05F7D550" w14:textId="58969EB4" w:rsidR="00715970" w:rsidRPr="007B2238" w:rsidRDefault="00715970" w:rsidP="007B2238">
      <w:pPr>
        <w:rPr>
          <w:rFonts w:ascii="Times New Roman" w:hAnsi="Times New Roman" w:cs="Times New Roman"/>
        </w:rPr>
      </w:pPr>
      <w:r w:rsidRPr="007B2238">
        <w:rPr>
          <w:rFonts w:ascii="Times New Roman" w:hAnsi="Times New Roman" w:cs="Times New Roman"/>
        </w:rPr>
        <w:t>Contact:  Dolores Davison, Curriculum Committee</w:t>
      </w:r>
      <w:r w:rsidR="00D04C22" w:rsidRPr="007B2238">
        <w:rPr>
          <w:rFonts w:ascii="Times New Roman" w:hAnsi="Times New Roman" w:cs="Times New Roman"/>
        </w:rPr>
        <w:t>, Executive Committee</w:t>
      </w:r>
    </w:p>
    <w:p w14:paraId="0FBF0ACC" w14:textId="1D58FCA9" w:rsidR="00715970" w:rsidRPr="007B2238" w:rsidRDefault="00715970" w:rsidP="007B2238">
      <w:pPr>
        <w:rPr>
          <w:rFonts w:ascii="Times New Roman" w:hAnsi="Times New Roman" w:cs="Times New Roman"/>
        </w:rPr>
      </w:pPr>
      <w:r w:rsidRPr="007B2238">
        <w:rPr>
          <w:rFonts w:ascii="Times New Roman" w:hAnsi="Times New Roman" w:cs="Times New Roman"/>
        </w:rPr>
        <w:t xml:space="preserve">Appendix </w:t>
      </w:r>
      <w:r w:rsidR="00181403" w:rsidRPr="007B2238">
        <w:rPr>
          <w:rFonts w:ascii="Times New Roman" w:hAnsi="Times New Roman" w:cs="Times New Roman"/>
        </w:rPr>
        <w:t>A</w:t>
      </w:r>
      <w:r w:rsidR="00F53997" w:rsidRPr="007B2238">
        <w:rPr>
          <w:rFonts w:ascii="Times New Roman" w:hAnsi="Times New Roman" w:cs="Times New Roman"/>
        </w:rPr>
        <w:t xml:space="preserve">:  </w:t>
      </w:r>
      <w:r w:rsidR="00D26583" w:rsidRPr="007B2238">
        <w:rPr>
          <w:rFonts w:ascii="Times New Roman" w:hAnsi="Times New Roman" w:cs="Times New Roman"/>
          <w:i/>
          <w:iCs/>
        </w:rPr>
        <w:t>The Course Outline of Record:  A Curriculum Reference Guide</w:t>
      </w:r>
      <w:r w:rsidR="00334F57" w:rsidRPr="00306D18">
        <w:rPr>
          <w:rFonts w:ascii="Times New Roman" w:hAnsi="Times New Roman" w:cs="Times New Roman"/>
          <w:vertAlign w:val="superscript"/>
        </w:rPr>
        <w:footnoteReference w:id="10"/>
      </w:r>
    </w:p>
    <w:p w14:paraId="76ED095D" w14:textId="77777777" w:rsidR="00BD07BF" w:rsidRDefault="00BD07BF" w:rsidP="00BD07BF">
      <w:pPr>
        <w:rPr>
          <w:rFonts w:ascii="Times New Roman" w:hAnsi="Times New Roman" w:cs="Times New Roman"/>
        </w:rPr>
      </w:pPr>
    </w:p>
    <w:p w14:paraId="7E8D38BB" w14:textId="77777777" w:rsidR="00BD07BF" w:rsidRDefault="00BD07BF" w:rsidP="00BD07BF">
      <w:pPr>
        <w:rPr>
          <w:rFonts w:ascii="Times New Roman" w:hAnsi="Times New Roman" w:cs="Times New Roman"/>
        </w:rPr>
      </w:pPr>
      <w:r>
        <w:rPr>
          <w:rFonts w:ascii="Times New Roman" w:hAnsi="Times New Roman" w:cs="Times New Roman"/>
        </w:rPr>
        <w:t>MSC</w:t>
      </w:r>
    </w:p>
    <w:p w14:paraId="0B4394B8" w14:textId="77777777" w:rsidR="007B2238" w:rsidRPr="002B3990" w:rsidRDefault="007B2238" w:rsidP="002B3990">
      <w:pPr>
        <w:rPr>
          <w:rFonts w:ascii="Times New Roman" w:hAnsi="Times New Roman" w:cs="Times New Roman"/>
        </w:rPr>
      </w:pPr>
    </w:p>
    <w:p w14:paraId="09048E9C" w14:textId="472628CC" w:rsidR="002B3990" w:rsidRPr="002B3990" w:rsidRDefault="004619A7" w:rsidP="002B3990">
      <w:pPr>
        <w:pStyle w:val="Heading2"/>
      </w:pPr>
      <w:bookmarkStart w:id="22" w:name="_Toc481124267"/>
      <w:r>
        <w:t>9.03</w:t>
      </w:r>
      <w:r>
        <w:tab/>
      </w:r>
      <w:r w:rsidRPr="008156C9">
        <w:t>S17</w:t>
      </w:r>
      <w:r w:rsidRPr="008156C9">
        <w:tab/>
      </w:r>
      <w:r w:rsidR="00073489">
        <w:t xml:space="preserve">Addressing the Needs of Students Impacted by the Changes to Course </w:t>
      </w:r>
      <w:r w:rsidR="00835460">
        <w:tab/>
      </w:r>
      <w:r w:rsidR="00835460">
        <w:tab/>
      </w:r>
      <w:r w:rsidR="00835460">
        <w:tab/>
      </w:r>
      <w:r w:rsidR="00073489">
        <w:t>Repetition</w:t>
      </w:r>
      <w:bookmarkEnd w:id="22"/>
    </w:p>
    <w:p w14:paraId="6A9DCF88" w14:textId="1DF7EF9B" w:rsidR="00073489" w:rsidRPr="00073489" w:rsidRDefault="00073489" w:rsidP="00073489">
      <w:pPr>
        <w:rPr>
          <w:rFonts w:ascii="Times New Roman" w:eastAsia="Calibri" w:hAnsi="Times New Roman" w:cs="Times New Roman"/>
        </w:rPr>
      </w:pPr>
      <w:r w:rsidRPr="00A741F5">
        <w:rPr>
          <w:rFonts w:ascii="Times New Roman" w:eastAsia="Calibri" w:hAnsi="Times New Roman" w:cs="Times New Roman"/>
        </w:rPr>
        <w:t xml:space="preserve">Whereas, </w:t>
      </w:r>
      <w:r w:rsidRPr="00073489">
        <w:rPr>
          <w:rFonts w:ascii="Times New Roman" w:eastAsia="Calibri" w:hAnsi="Times New Roman" w:cs="Times New Roman"/>
        </w:rPr>
        <w:t>The 2012</w:t>
      </w:r>
      <w:r w:rsidRPr="00A741F5">
        <w:rPr>
          <w:rFonts w:ascii="Times New Roman" w:eastAsia="Calibri" w:hAnsi="Times New Roman" w:cs="Times New Roman"/>
        </w:rPr>
        <w:t xml:space="preserve"> changes to Title 5 </w:t>
      </w:r>
      <w:r w:rsidR="004F5B3C">
        <w:rPr>
          <w:rFonts w:ascii="Times New Roman" w:eastAsia="Calibri" w:hAnsi="Times New Roman" w:cs="Times New Roman"/>
        </w:rPr>
        <w:t>R</w:t>
      </w:r>
      <w:r w:rsidR="004F5B3C" w:rsidRPr="00A741F5">
        <w:rPr>
          <w:rFonts w:ascii="Times New Roman" w:eastAsia="Calibri" w:hAnsi="Times New Roman" w:cs="Times New Roman"/>
        </w:rPr>
        <w:t xml:space="preserve">egulations </w:t>
      </w:r>
      <w:r w:rsidRPr="00A741F5">
        <w:rPr>
          <w:rFonts w:ascii="Times New Roman" w:eastAsia="Calibri" w:hAnsi="Times New Roman" w:cs="Times New Roman"/>
        </w:rPr>
        <w:t xml:space="preserve">regarding course repetition limited the ability of some colleges to address the needs of their lifelong learning student populations as well as </w:t>
      </w:r>
      <w:r w:rsidRPr="00073489">
        <w:rPr>
          <w:rFonts w:ascii="Times New Roman" w:eastAsia="Calibri" w:hAnsi="Times New Roman" w:cs="Times New Roman"/>
        </w:rPr>
        <w:t>other students in various disciplines and situations;</w:t>
      </w:r>
    </w:p>
    <w:p w14:paraId="37722FC0" w14:textId="77777777" w:rsidR="002B3990" w:rsidRPr="00073489" w:rsidRDefault="002B3990" w:rsidP="002B3990">
      <w:pPr>
        <w:rPr>
          <w:rFonts w:ascii="Times New Roman" w:hAnsi="Times New Roman" w:cs="Times New Roman"/>
        </w:rPr>
      </w:pPr>
    </w:p>
    <w:p w14:paraId="34F5D5E7" w14:textId="5899AB96" w:rsidR="00073489" w:rsidRPr="00073489" w:rsidRDefault="00073489" w:rsidP="00073489">
      <w:pPr>
        <w:rPr>
          <w:rFonts w:ascii="Times New Roman" w:eastAsia="Calibri" w:hAnsi="Times New Roman" w:cs="Times New Roman"/>
        </w:rPr>
      </w:pPr>
      <w:r w:rsidRPr="00073489">
        <w:rPr>
          <w:rFonts w:ascii="Times New Roman" w:eastAsia="Calibri" w:hAnsi="Times New Roman" w:cs="Times New Roman"/>
        </w:rPr>
        <w:t xml:space="preserve">Whereas, Lifelong learning courses for the purposes of adult education and community service remain an aspect of the mission of the California </w:t>
      </w:r>
      <w:r w:rsidR="004F5B3C">
        <w:rPr>
          <w:rFonts w:ascii="Times New Roman" w:eastAsia="Calibri" w:hAnsi="Times New Roman" w:cs="Times New Roman"/>
        </w:rPr>
        <w:t>c</w:t>
      </w:r>
      <w:r w:rsidR="004F5B3C" w:rsidRPr="00073489">
        <w:rPr>
          <w:rFonts w:ascii="Times New Roman" w:eastAsia="Calibri" w:hAnsi="Times New Roman" w:cs="Times New Roman"/>
        </w:rPr>
        <w:t xml:space="preserve">ommunity </w:t>
      </w:r>
      <w:r w:rsidR="004F5B3C">
        <w:rPr>
          <w:rFonts w:ascii="Times New Roman" w:eastAsia="Calibri" w:hAnsi="Times New Roman" w:cs="Times New Roman"/>
        </w:rPr>
        <w:t>c</w:t>
      </w:r>
      <w:r w:rsidR="004F5B3C" w:rsidRPr="00073489">
        <w:rPr>
          <w:rFonts w:ascii="Times New Roman" w:eastAsia="Calibri" w:hAnsi="Times New Roman" w:cs="Times New Roman"/>
        </w:rPr>
        <w:t xml:space="preserve">olleges </w:t>
      </w:r>
      <w:r w:rsidRPr="00073489">
        <w:rPr>
          <w:rFonts w:ascii="Times New Roman" w:eastAsia="Calibri" w:hAnsi="Times New Roman" w:cs="Times New Roman"/>
        </w:rPr>
        <w:t xml:space="preserve">per Education Code </w:t>
      </w:r>
      <w:r w:rsidR="004F5B3C">
        <w:rPr>
          <w:rFonts w:ascii="Times New Roman" w:eastAsia="Calibri" w:hAnsi="Times New Roman" w:cs="Times New Roman"/>
        </w:rPr>
        <w:t>§</w:t>
      </w:r>
      <w:r w:rsidRPr="00073489">
        <w:rPr>
          <w:rFonts w:ascii="Times New Roman" w:eastAsia="Calibri" w:hAnsi="Times New Roman" w:cs="Times New Roman"/>
        </w:rPr>
        <w:t xml:space="preserve"> 66010.4</w:t>
      </w:r>
      <w:r w:rsidRPr="00073489">
        <w:rPr>
          <w:rStyle w:val="FootnoteReference"/>
          <w:rFonts w:ascii="Times New Roman" w:eastAsia="Calibri" w:hAnsi="Times New Roman" w:cs="Times New Roman"/>
        </w:rPr>
        <w:footnoteReference w:id="11"/>
      </w:r>
      <w:r w:rsidRPr="00073489">
        <w:rPr>
          <w:rFonts w:ascii="Times New Roman" w:eastAsia="Calibri" w:hAnsi="Times New Roman" w:cs="Times New Roman"/>
        </w:rPr>
        <w:t>;</w:t>
      </w:r>
    </w:p>
    <w:p w14:paraId="636EF63F" w14:textId="77777777" w:rsidR="00073489" w:rsidRPr="00073489" w:rsidRDefault="00073489" w:rsidP="002B3990">
      <w:pPr>
        <w:rPr>
          <w:rFonts w:ascii="Times New Roman" w:hAnsi="Times New Roman" w:cs="Times New Roman"/>
        </w:rPr>
      </w:pPr>
    </w:p>
    <w:p w14:paraId="33E99B95" w14:textId="1A5871AF" w:rsidR="001D7859" w:rsidRPr="00A741F5" w:rsidRDefault="002B3990" w:rsidP="001D7859">
      <w:pPr>
        <w:rPr>
          <w:rFonts w:ascii="Times New Roman" w:eastAsia="Calibri" w:hAnsi="Times New Roman" w:cs="Times New Roman"/>
        </w:rPr>
      </w:pPr>
      <w:r w:rsidRPr="00073489">
        <w:rPr>
          <w:rFonts w:ascii="Times New Roman" w:hAnsi="Times New Roman" w:cs="Times New Roman"/>
        </w:rPr>
        <w:t>Whereas, Resolution 9.08 F14 “Impact of Changes to Course R</w:t>
      </w:r>
      <w:r w:rsidR="0058632D" w:rsidRPr="00073489">
        <w:rPr>
          <w:rFonts w:ascii="Times New Roman" w:hAnsi="Times New Roman" w:cs="Times New Roman"/>
        </w:rPr>
        <w:t>epeatability”</w:t>
      </w:r>
      <w:r w:rsidRPr="00073489">
        <w:rPr>
          <w:rFonts w:ascii="Times New Roman" w:hAnsi="Times New Roman" w:cs="Times New Roman"/>
        </w:rPr>
        <w:t xml:space="preserve"> </w:t>
      </w:r>
      <w:r w:rsidR="001D7859" w:rsidRPr="00A741F5">
        <w:rPr>
          <w:rFonts w:ascii="Times New Roman" w:eastAsia="Calibri" w:hAnsi="Times New Roman" w:cs="Times New Roman"/>
        </w:rPr>
        <w:t xml:space="preserve">produced a breakout session at the Spring 2015 </w:t>
      </w:r>
      <w:r w:rsidR="001D7859" w:rsidRPr="00073489">
        <w:rPr>
          <w:rFonts w:ascii="Times New Roman" w:eastAsia="Calibri" w:hAnsi="Times New Roman" w:cs="Times New Roman"/>
        </w:rPr>
        <w:t>Plenary, but the</w:t>
      </w:r>
      <w:r w:rsidR="001D7859" w:rsidRPr="00A741F5">
        <w:rPr>
          <w:rFonts w:ascii="Times New Roman" w:eastAsia="Calibri" w:hAnsi="Times New Roman" w:cs="Times New Roman"/>
        </w:rPr>
        <w:t xml:space="preserve"> resolution’s directive “to research the impact at the program level of the 2012 changes” has not been completed and therefore </w:t>
      </w:r>
      <w:r w:rsidR="001D7859" w:rsidRPr="001D7859">
        <w:rPr>
          <w:rFonts w:ascii="Times New Roman" w:eastAsia="Calibri" w:hAnsi="Times New Roman" w:cs="Times New Roman"/>
        </w:rPr>
        <w:t>has been neither</w:t>
      </w:r>
      <w:r w:rsidR="001D7859" w:rsidRPr="00A741F5">
        <w:rPr>
          <w:rFonts w:ascii="Times New Roman" w:eastAsia="Calibri" w:hAnsi="Times New Roman" w:cs="Times New Roman"/>
        </w:rPr>
        <w:t xml:space="preserve"> reported nor used “to inform future actions or guidance regarding this issue”; and</w:t>
      </w:r>
    </w:p>
    <w:p w14:paraId="0CDFE069" w14:textId="60E10780" w:rsidR="002B3990" w:rsidRPr="002B3990" w:rsidRDefault="002B3990" w:rsidP="002B3990">
      <w:pPr>
        <w:rPr>
          <w:rFonts w:ascii="Times New Roman" w:hAnsi="Times New Roman" w:cs="Times New Roman"/>
        </w:rPr>
      </w:pPr>
    </w:p>
    <w:p w14:paraId="4300B7B6" w14:textId="3681FFCD" w:rsidR="001D7859" w:rsidRPr="001D7859" w:rsidRDefault="001D7859" w:rsidP="001D7859">
      <w:pPr>
        <w:rPr>
          <w:rFonts w:ascii="Times New Roman" w:eastAsia="Calibri" w:hAnsi="Times New Roman" w:cs="Times New Roman"/>
        </w:rPr>
      </w:pPr>
      <w:r w:rsidRPr="001D7859">
        <w:rPr>
          <w:rFonts w:ascii="Times New Roman" w:eastAsia="Calibri" w:hAnsi="Times New Roman" w:cs="Times New Roman"/>
        </w:rPr>
        <w:t xml:space="preserve">Whereas, In order to fulfill all aspects of the California </w:t>
      </w:r>
      <w:r w:rsidR="004F5B3C">
        <w:rPr>
          <w:rFonts w:ascii="Times New Roman" w:eastAsia="Calibri" w:hAnsi="Times New Roman" w:cs="Times New Roman"/>
        </w:rPr>
        <w:t>c</w:t>
      </w:r>
      <w:r w:rsidR="004F5B3C" w:rsidRPr="001D7859">
        <w:rPr>
          <w:rFonts w:ascii="Times New Roman" w:eastAsia="Calibri" w:hAnsi="Times New Roman" w:cs="Times New Roman"/>
        </w:rPr>
        <w:t xml:space="preserve">ommunity </w:t>
      </w:r>
      <w:r w:rsidR="004F5B3C">
        <w:rPr>
          <w:rFonts w:ascii="Times New Roman" w:eastAsia="Calibri" w:hAnsi="Times New Roman" w:cs="Times New Roman"/>
        </w:rPr>
        <w:t>c</w:t>
      </w:r>
      <w:r w:rsidR="004F5B3C" w:rsidRPr="001D7859">
        <w:rPr>
          <w:rFonts w:ascii="Times New Roman" w:eastAsia="Calibri" w:hAnsi="Times New Roman" w:cs="Times New Roman"/>
        </w:rPr>
        <w:t xml:space="preserve">olleges’ </w:t>
      </w:r>
      <w:r w:rsidR="004F5B3C">
        <w:rPr>
          <w:rFonts w:ascii="Times New Roman" w:eastAsia="Calibri" w:hAnsi="Times New Roman" w:cs="Times New Roman"/>
        </w:rPr>
        <w:t>m</w:t>
      </w:r>
      <w:r w:rsidR="004F5B3C" w:rsidRPr="001D7859">
        <w:rPr>
          <w:rFonts w:ascii="Times New Roman" w:eastAsia="Calibri" w:hAnsi="Times New Roman" w:cs="Times New Roman"/>
        </w:rPr>
        <w:t>ission</w:t>
      </w:r>
      <w:r w:rsidRPr="001D7859">
        <w:rPr>
          <w:rFonts w:ascii="Times New Roman" w:eastAsia="Calibri" w:hAnsi="Times New Roman" w:cs="Times New Roman"/>
        </w:rPr>
        <w:t>, the system would benefit from a comprehensive analysis of the effects of the 2012 regulation changes and an exploration of avenues for meeting needs of students who were negatively impacted by those changes;</w:t>
      </w:r>
    </w:p>
    <w:p w14:paraId="0314579C" w14:textId="77777777" w:rsidR="002B3990" w:rsidRPr="002B3990" w:rsidRDefault="002B3990" w:rsidP="002B3990">
      <w:pPr>
        <w:rPr>
          <w:rFonts w:ascii="Times New Roman" w:hAnsi="Times New Roman" w:cs="Times New Roman"/>
        </w:rPr>
      </w:pPr>
    </w:p>
    <w:p w14:paraId="662F0046" w14:textId="77777777" w:rsidR="001D7859" w:rsidRPr="001D7859" w:rsidRDefault="001D7859" w:rsidP="001D7859">
      <w:pPr>
        <w:rPr>
          <w:rFonts w:ascii="Times New Roman" w:eastAsia="Calibri" w:hAnsi="Times New Roman" w:cs="Times New Roman"/>
        </w:rPr>
      </w:pPr>
      <w:r w:rsidRPr="001D7859">
        <w:rPr>
          <w:rFonts w:ascii="Times New Roman" w:eastAsia="Calibri" w:hAnsi="Times New Roman" w:cs="Times New Roman"/>
        </w:rPr>
        <w:t xml:space="preserve">Resolved, That the Academic Senate for California Community Colleges work with the appropriate partners to collect relevant data and explore avenues for addressing the needs of lifelong learning students and other students impacted by the 2012 changes to Title 5 Regulations regarding course repetition. </w:t>
      </w:r>
    </w:p>
    <w:p w14:paraId="5C732969" w14:textId="77777777" w:rsidR="001D7859" w:rsidRPr="002B3990" w:rsidRDefault="001D7859" w:rsidP="002B3990">
      <w:pPr>
        <w:rPr>
          <w:rFonts w:ascii="Times New Roman" w:hAnsi="Times New Roman" w:cs="Times New Roman"/>
        </w:rPr>
      </w:pPr>
    </w:p>
    <w:p w14:paraId="28BB291B" w14:textId="77777777" w:rsidR="002B3990" w:rsidRDefault="002B3990" w:rsidP="002B3990">
      <w:pPr>
        <w:rPr>
          <w:rFonts w:ascii="Times New Roman" w:hAnsi="Times New Roman" w:cs="Times New Roman"/>
        </w:rPr>
      </w:pPr>
      <w:r w:rsidRPr="002B3990">
        <w:rPr>
          <w:rFonts w:ascii="Times New Roman" w:hAnsi="Times New Roman" w:cs="Times New Roman"/>
        </w:rPr>
        <w:t>Contact: Mandy Liang, City College of San Francisco</w:t>
      </w:r>
    </w:p>
    <w:p w14:paraId="27DC081F" w14:textId="77777777" w:rsidR="00BD07BF" w:rsidRDefault="00BD07BF" w:rsidP="00BD07BF">
      <w:pPr>
        <w:rPr>
          <w:rFonts w:ascii="Times New Roman" w:hAnsi="Times New Roman" w:cs="Times New Roman"/>
        </w:rPr>
      </w:pPr>
    </w:p>
    <w:p w14:paraId="3F3066F4" w14:textId="77777777" w:rsidR="00BD07BF" w:rsidRDefault="00BD07BF" w:rsidP="00BD07BF">
      <w:pPr>
        <w:rPr>
          <w:rFonts w:ascii="Times New Roman" w:hAnsi="Times New Roman" w:cs="Times New Roman"/>
        </w:rPr>
      </w:pPr>
      <w:r>
        <w:rPr>
          <w:rFonts w:ascii="Times New Roman" w:hAnsi="Times New Roman" w:cs="Times New Roman"/>
        </w:rPr>
        <w:t>MSC</w:t>
      </w:r>
    </w:p>
    <w:p w14:paraId="5F415910" w14:textId="77777777" w:rsidR="00075E49" w:rsidRDefault="00075E49" w:rsidP="00BB7148">
      <w:pPr>
        <w:rPr>
          <w:rFonts w:ascii="Times New Roman" w:eastAsia="Calibri" w:hAnsi="Times New Roman" w:cs="Times New Roman"/>
        </w:rPr>
      </w:pPr>
    </w:p>
    <w:p w14:paraId="4B5D0329" w14:textId="00777E91" w:rsidR="00C25C90" w:rsidRPr="008156C9" w:rsidRDefault="00477AAB" w:rsidP="00477AAB">
      <w:pPr>
        <w:pStyle w:val="Heading1"/>
      </w:pPr>
      <w:bookmarkStart w:id="23" w:name="_Toc481124268"/>
      <w:r w:rsidRPr="008156C9">
        <w:t>10.0</w:t>
      </w:r>
      <w:r w:rsidRPr="008156C9">
        <w:tab/>
        <w:t>DISCIPLINES LIST</w:t>
      </w:r>
      <w:bookmarkEnd w:id="23"/>
    </w:p>
    <w:p w14:paraId="46A50D5D" w14:textId="39781463" w:rsidR="00A22D08" w:rsidRPr="008156C9" w:rsidRDefault="00477AAB" w:rsidP="00477AAB">
      <w:pPr>
        <w:pStyle w:val="Heading2"/>
      </w:pPr>
      <w:bookmarkStart w:id="24" w:name="_Toc481124269"/>
      <w:r w:rsidRPr="008156C9">
        <w:t>10.01</w:t>
      </w:r>
      <w:r w:rsidRPr="008156C9">
        <w:tab/>
        <w:t>S17</w:t>
      </w:r>
      <w:r w:rsidRPr="008156C9">
        <w:tab/>
      </w:r>
      <w:r w:rsidR="00A22D08" w:rsidRPr="008156C9">
        <w:t>Disciplines List – Public Safety</w:t>
      </w:r>
      <w:bookmarkEnd w:id="24"/>
    </w:p>
    <w:p w14:paraId="44FE8B8A" w14:textId="2382D134"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Oral and written testimony given through the consultation process used for the review of minimum qualifications for faculty in the California </w:t>
      </w:r>
      <w:r w:rsidR="00921635" w:rsidRPr="008156C9">
        <w:rPr>
          <w:rFonts w:ascii="Times New Roman" w:eastAsia="Calibri" w:hAnsi="Times New Roman" w:cs="Times New Roman"/>
        </w:rPr>
        <w:t>community colleges</w:t>
      </w:r>
      <w:r w:rsidRPr="008156C9">
        <w:rPr>
          <w:rFonts w:ascii="Times New Roman" w:eastAsia="Calibri" w:hAnsi="Times New Roman" w:cs="Times New Roman"/>
        </w:rPr>
        <w:t xml:space="preserve">, known as the “Disciplines List,” supported the following addition of the Public Safety discipline: </w:t>
      </w:r>
    </w:p>
    <w:p w14:paraId="743C1667" w14:textId="77777777" w:rsidR="00A22D08" w:rsidRPr="008156C9" w:rsidRDefault="00A22D08" w:rsidP="00A22D08">
      <w:pPr>
        <w:rPr>
          <w:rFonts w:ascii="Times New Roman" w:eastAsia="Calibri" w:hAnsi="Times New Roman" w:cs="Times New Roman"/>
        </w:rPr>
      </w:pPr>
    </w:p>
    <w:p w14:paraId="4034757D" w14:textId="77777777" w:rsidR="00A22D08" w:rsidRPr="008156C9" w:rsidRDefault="00A22D08" w:rsidP="004F2CDE">
      <w:pPr>
        <w:ind w:left="720"/>
        <w:rPr>
          <w:rFonts w:ascii="Times New Roman" w:eastAsia="Calibri" w:hAnsi="Times New Roman" w:cs="Times New Roman"/>
        </w:rPr>
      </w:pPr>
      <w:r w:rsidRPr="008156C9">
        <w:rPr>
          <w:rFonts w:ascii="Times New Roman" w:eastAsia="Calibri" w:hAnsi="Times New Roman" w:cs="Times New Roman"/>
          <w:i/>
        </w:rPr>
        <w:t>Any bachelor’s degree and two years of professional experience, or an associate’s degree and six years of professional experience</w:t>
      </w:r>
      <w:r w:rsidRPr="008156C9">
        <w:rPr>
          <w:rFonts w:ascii="Times New Roman" w:eastAsia="Calibri" w:hAnsi="Times New Roman" w:cs="Times New Roman"/>
          <w:i/>
          <w:iCs/>
        </w:rPr>
        <w:t xml:space="preserve">; </w:t>
      </w:r>
      <w:r w:rsidRPr="008156C9">
        <w:rPr>
          <w:rFonts w:ascii="Times New Roman" w:eastAsia="Calibri" w:hAnsi="Times New Roman" w:cs="Times New Roman"/>
        </w:rPr>
        <w:t xml:space="preserve">and </w:t>
      </w:r>
    </w:p>
    <w:p w14:paraId="378C10DB" w14:textId="77777777" w:rsidR="00A22D08" w:rsidRPr="008156C9" w:rsidRDefault="00A22D08" w:rsidP="00A22D08">
      <w:pPr>
        <w:rPr>
          <w:rFonts w:ascii="Times New Roman" w:eastAsia="Calibri" w:hAnsi="Times New Roman" w:cs="Times New Roman"/>
        </w:rPr>
      </w:pPr>
    </w:p>
    <w:p w14:paraId="136F703D"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The Executive Committee of the Academic Senate for California Community Colleges has reviewed the proposal and deemed that the process outlined in the “Disciplines List Revision Handbook” was followed; </w:t>
      </w:r>
    </w:p>
    <w:p w14:paraId="35317CFF" w14:textId="77777777" w:rsidR="00A22D08" w:rsidRPr="008156C9" w:rsidRDefault="00A22D08" w:rsidP="00A22D08">
      <w:pPr>
        <w:rPr>
          <w:rFonts w:ascii="Times New Roman" w:eastAsia="Calibri" w:hAnsi="Times New Roman" w:cs="Times New Roman"/>
        </w:rPr>
      </w:pPr>
    </w:p>
    <w:p w14:paraId="46951C40"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recommend that the California Community Colleges Board of Governors adopt the proposed addition to the “Disciplines List” for Public Safety. </w:t>
      </w:r>
    </w:p>
    <w:p w14:paraId="42347806" w14:textId="77777777" w:rsidR="003D7368" w:rsidRPr="008156C9" w:rsidRDefault="003D7368" w:rsidP="00A22D08">
      <w:pPr>
        <w:rPr>
          <w:rFonts w:ascii="Times New Roman" w:eastAsia="Calibri" w:hAnsi="Times New Roman" w:cs="Times New Roman"/>
        </w:rPr>
      </w:pPr>
    </w:p>
    <w:p w14:paraId="2D20BCFE" w14:textId="21C5D40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Contact:  John Freitas, Standards and Practices Committee</w:t>
      </w:r>
      <w:r w:rsidR="00D04C22">
        <w:rPr>
          <w:rFonts w:ascii="Times New Roman" w:eastAsia="Calibri" w:hAnsi="Times New Roman" w:cs="Times New Roman"/>
        </w:rPr>
        <w:t>, Executive Committee</w:t>
      </w:r>
    </w:p>
    <w:p w14:paraId="66E31E31" w14:textId="3AB2639F"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See Appendix </w:t>
      </w:r>
      <w:r w:rsidR="00181403">
        <w:rPr>
          <w:rFonts w:ascii="Times New Roman" w:eastAsia="Calibri" w:hAnsi="Times New Roman" w:cs="Times New Roman"/>
        </w:rPr>
        <w:t>B</w:t>
      </w:r>
      <w:r w:rsidR="00F53997">
        <w:rPr>
          <w:rFonts w:ascii="Times New Roman" w:eastAsia="Calibri" w:hAnsi="Times New Roman" w:cs="Times New Roman"/>
        </w:rPr>
        <w:t xml:space="preserve">: </w:t>
      </w:r>
      <w:r w:rsidRPr="008156C9">
        <w:rPr>
          <w:rFonts w:ascii="Times New Roman" w:eastAsia="Calibri" w:hAnsi="Times New Roman" w:cs="Times New Roman"/>
        </w:rPr>
        <w:t>Disciplines Summary Repor</w:t>
      </w:r>
      <w:r w:rsidR="008270A8">
        <w:rPr>
          <w:rFonts w:ascii="Times New Roman" w:eastAsia="Calibri" w:hAnsi="Times New Roman" w:cs="Times New Roman"/>
        </w:rPr>
        <w:t>t</w:t>
      </w:r>
      <w:r w:rsidR="008270A8">
        <w:rPr>
          <w:rStyle w:val="FootnoteReference"/>
          <w:rFonts w:ascii="Times New Roman" w:eastAsia="Calibri" w:hAnsi="Times New Roman" w:cs="Times New Roman"/>
        </w:rPr>
        <w:footnoteReference w:id="12"/>
      </w:r>
    </w:p>
    <w:p w14:paraId="05C1FA44" w14:textId="77777777" w:rsidR="00BD07BF" w:rsidRDefault="00BD07BF" w:rsidP="00BD07BF">
      <w:pPr>
        <w:rPr>
          <w:rFonts w:ascii="Times New Roman" w:eastAsia="Calibri" w:hAnsi="Times New Roman" w:cs="Times New Roman"/>
        </w:rPr>
      </w:pPr>
    </w:p>
    <w:p w14:paraId="7DAAB97A" w14:textId="77777777" w:rsidR="00BD07BF" w:rsidRDefault="00BD07BF" w:rsidP="00BD07BF">
      <w:pPr>
        <w:rPr>
          <w:rFonts w:ascii="Times New Roman" w:eastAsia="Calibri" w:hAnsi="Times New Roman" w:cs="Times New Roman"/>
        </w:rPr>
      </w:pPr>
      <w:r>
        <w:rPr>
          <w:rFonts w:ascii="Times New Roman" w:eastAsia="Calibri" w:hAnsi="Times New Roman" w:cs="Times New Roman"/>
        </w:rPr>
        <w:t>MSC</w:t>
      </w:r>
    </w:p>
    <w:p w14:paraId="14AD0392" w14:textId="77777777" w:rsidR="00A22D08" w:rsidRPr="008156C9" w:rsidRDefault="00A22D08" w:rsidP="00A22D08">
      <w:pPr>
        <w:rPr>
          <w:rFonts w:ascii="Times New Roman" w:eastAsia="Calibri" w:hAnsi="Times New Roman" w:cs="Times New Roman"/>
        </w:rPr>
      </w:pPr>
    </w:p>
    <w:p w14:paraId="4E4366C7" w14:textId="3BBDADD0" w:rsidR="00A22D08" w:rsidRPr="008156C9" w:rsidRDefault="00477AAB" w:rsidP="003505BA">
      <w:pPr>
        <w:pStyle w:val="Heading2"/>
        <w:jc w:val="left"/>
      </w:pPr>
      <w:bookmarkStart w:id="25" w:name="_Toc481124270"/>
      <w:r w:rsidRPr="008156C9">
        <w:t>10.02</w:t>
      </w:r>
      <w:r w:rsidRPr="008156C9">
        <w:tab/>
        <w:t>S17</w:t>
      </w:r>
      <w:r w:rsidRPr="008156C9">
        <w:tab/>
      </w:r>
      <w:r w:rsidR="00A22D08" w:rsidRPr="008156C9">
        <w:t xml:space="preserve">Faculty Internship Minimum Qualifications in Disciplines Not Requiring a </w:t>
      </w:r>
      <w:r w:rsidR="00F53997">
        <w:tab/>
      </w:r>
      <w:r w:rsidR="00F53997">
        <w:tab/>
      </w:r>
      <w:r w:rsidR="00F53997">
        <w:tab/>
      </w:r>
      <w:r w:rsidR="00A22D08" w:rsidRPr="008156C9">
        <w:t>Master’s Degree</w:t>
      </w:r>
      <w:bookmarkEnd w:id="25"/>
    </w:p>
    <w:p w14:paraId="0ACAC06E"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Whereas, Faculty internship programs provide valuable opportunities for prospective community college faculty to gain experience teaching or providing service to students while simultaneously completing the requirements for meeting the minimum qualifications for faculty;</w:t>
      </w:r>
    </w:p>
    <w:p w14:paraId="1F44F12A" w14:textId="77777777" w:rsidR="00A22D08" w:rsidRPr="008156C9" w:rsidRDefault="00A22D08" w:rsidP="00A22D08">
      <w:pPr>
        <w:rPr>
          <w:rFonts w:ascii="Times New Roman" w:eastAsia="Calibri" w:hAnsi="Times New Roman" w:cs="Times New Roman"/>
        </w:rPr>
      </w:pPr>
    </w:p>
    <w:p w14:paraId="32E48A63" w14:textId="2F8BD826"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Whereas, The </w:t>
      </w:r>
      <w:r w:rsidR="0010116B" w:rsidRPr="008156C9">
        <w:rPr>
          <w:rFonts w:ascii="Times New Roman" w:eastAsia="Calibri" w:hAnsi="Times New Roman" w:cs="Times New Roman"/>
        </w:rPr>
        <w:t xml:space="preserve">Board of Governors Task Force on Workforce, Job Creation and a </w:t>
      </w:r>
      <w:r w:rsidRPr="008156C9">
        <w:rPr>
          <w:rFonts w:ascii="Times New Roman" w:eastAsia="Calibri" w:hAnsi="Times New Roman" w:cs="Times New Roman"/>
        </w:rPr>
        <w:t xml:space="preserve">Strong </w:t>
      </w:r>
      <w:r w:rsidR="0010116B" w:rsidRPr="008156C9">
        <w:rPr>
          <w:rFonts w:ascii="Times New Roman" w:eastAsia="Calibri" w:hAnsi="Times New Roman" w:cs="Times New Roman"/>
        </w:rPr>
        <w:t>Economy</w:t>
      </w:r>
      <w:r w:rsidRPr="008156C9">
        <w:rPr>
          <w:rFonts w:ascii="Times New Roman" w:eastAsia="Calibri" w:hAnsi="Times New Roman" w:cs="Times New Roman"/>
        </w:rPr>
        <w:t xml:space="preserve"> recognized through its recommendations the importance of faculty internships as a means to expand opportunities for industry professionals to teach in </w:t>
      </w:r>
      <w:r w:rsidR="007C1E3C">
        <w:rPr>
          <w:rFonts w:ascii="Times New Roman" w:eastAsia="Calibri" w:hAnsi="Times New Roman" w:cs="Times New Roman"/>
        </w:rPr>
        <w:t>c</w:t>
      </w:r>
      <w:r w:rsidR="007C1E3C" w:rsidRPr="008156C9">
        <w:rPr>
          <w:rFonts w:ascii="Times New Roman" w:eastAsia="Calibri" w:hAnsi="Times New Roman" w:cs="Times New Roman"/>
        </w:rPr>
        <w:t xml:space="preserve">areer </w:t>
      </w:r>
      <w:r w:rsidRPr="008156C9">
        <w:rPr>
          <w:rFonts w:ascii="Times New Roman" w:eastAsia="Calibri" w:hAnsi="Times New Roman" w:cs="Times New Roman"/>
        </w:rPr>
        <w:t xml:space="preserve">and </w:t>
      </w:r>
      <w:r w:rsidR="007C1E3C">
        <w:rPr>
          <w:rFonts w:ascii="Times New Roman" w:eastAsia="Calibri" w:hAnsi="Times New Roman" w:cs="Times New Roman"/>
        </w:rPr>
        <w:t>t</w:t>
      </w:r>
      <w:r w:rsidR="007C1E3C" w:rsidRPr="008156C9">
        <w:rPr>
          <w:rFonts w:ascii="Times New Roman" w:eastAsia="Calibri" w:hAnsi="Times New Roman" w:cs="Times New Roman"/>
        </w:rPr>
        <w:t xml:space="preserve">echnical </w:t>
      </w:r>
      <w:r w:rsidR="007C1E3C">
        <w:rPr>
          <w:rFonts w:ascii="Times New Roman" w:eastAsia="Calibri" w:hAnsi="Times New Roman" w:cs="Times New Roman"/>
        </w:rPr>
        <w:t>e</w:t>
      </w:r>
      <w:r w:rsidR="007C1E3C" w:rsidRPr="008156C9">
        <w:rPr>
          <w:rFonts w:ascii="Times New Roman" w:eastAsia="Calibri" w:hAnsi="Times New Roman" w:cs="Times New Roman"/>
        </w:rPr>
        <w:t xml:space="preserve">ducation </w:t>
      </w:r>
      <w:r w:rsidRPr="008156C9">
        <w:rPr>
          <w:rFonts w:ascii="Times New Roman" w:eastAsia="Calibri" w:hAnsi="Times New Roman" w:cs="Times New Roman"/>
        </w:rPr>
        <w:t>programs, specifically recommendation 14(e), which states:</w:t>
      </w:r>
    </w:p>
    <w:p w14:paraId="049DBF4D" w14:textId="77777777" w:rsidR="00A22D08" w:rsidRPr="008156C9" w:rsidRDefault="00A22D08" w:rsidP="00A22D08">
      <w:pPr>
        <w:ind w:left="720" w:hanging="720"/>
        <w:rPr>
          <w:rFonts w:ascii="Times New Roman" w:eastAsia="Calibri" w:hAnsi="Times New Roman" w:cs="Times New Roman"/>
          <w:i/>
          <w:color w:val="CA8E54"/>
        </w:rPr>
      </w:pPr>
      <w:r w:rsidRPr="008156C9">
        <w:rPr>
          <w:rFonts w:ascii="MS Mincho" w:eastAsia="MS Mincho" w:hAnsi="MS Mincho" w:cs="MS Mincho"/>
          <w:i/>
          <w:color w:val="CA8E54"/>
        </w:rPr>
        <w:t> </w:t>
      </w:r>
      <w:r w:rsidRPr="008156C9">
        <w:rPr>
          <w:rFonts w:ascii="Times New Roman" w:eastAsia="MS Mincho" w:hAnsi="Times New Roman" w:cs="Times New Roman"/>
          <w:i/>
          <w:color w:val="CA8E54"/>
        </w:rPr>
        <w:tab/>
      </w:r>
      <w:r w:rsidRPr="008156C9">
        <w:rPr>
          <w:rFonts w:ascii="Times New Roman" w:eastAsia="Calibri" w:hAnsi="Times New Roman" w:cs="Times New Roman"/>
          <w:i/>
        </w:rPr>
        <w:t>Develop and promote guidelines to implement Title 5 §53502, Faculty Internship Minimum Qualifications, for those disciplines for which a master’s degree is not expected or required</w:t>
      </w:r>
      <w:r w:rsidRPr="008156C9">
        <w:rPr>
          <w:rFonts w:ascii="Times New Roman" w:eastAsia="Calibri" w:hAnsi="Times New Roman" w:cs="Times New Roman"/>
        </w:rPr>
        <w:t>; and</w:t>
      </w:r>
    </w:p>
    <w:p w14:paraId="32C09D74" w14:textId="77777777" w:rsidR="00A22D08" w:rsidRPr="008156C9" w:rsidRDefault="00A22D08" w:rsidP="00A22D08">
      <w:pPr>
        <w:rPr>
          <w:rFonts w:ascii="Times New Roman" w:eastAsia="Calibri" w:hAnsi="Times New Roman" w:cs="Times New Roman"/>
          <w:color w:val="CA8E54"/>
        </w:rPr>
      </w:pPr>
    </w:p>
    <w:p w14:paraId="226532A0" w14:textId="7863FBD3" w:rsidR="00A22D08" w:rsidRPr="008156C9" w:rsidRDefault="00A22D08" w:rsidP="00A22D08">
      <w:pPr>
        <w:rPr>
          <w:rFonts w:ascii="Times New Roman" w:eastAsia="Calibri" w:hAnsi="Times New Roman" w:cs="Times New Roman"/>
          <w:color w:val="191919"/>
        </w:rPr>
      </w:pPr>
      <w:r w:rsidRPr="008156C9">
        <w:rPr>
          <w:rFonts w:ascii="Times New Roman" w:eastAsia="Calibri" w:hAnsi="Times New Roman" w:cs="Times New Roman"/>
        </w:rPr>
        <w:t>Whereas, The current minimum qualifications for faculty interns in disciplines no</w:t>
      </w:r>
      <w:r w:rsidR="008E137E" w:rsidRPr="008156C9">
        <w:rPr>
          <w:rFonts w:ascii="Times New Roman" w:eastAsia="Calibri" w:hAnsi="Times New Roman" w:cs="Times New Roman"/>
        </w:rPr>
        <w:t>t requiring a master’s degree</w:t>
      </w:r>
      <w:r w:rsidRPr="008156C9">
        <w:rPr>
          <w:rFonts w:ascii="Times New Roman" w:eastAsia="Calibri" w:hAnsi="Times New Roman" w:cs="Times New Roman"/>
        </w:rPr>
        <w:t xml:space="preserve"> stated in Title 5 §53502(b)</w:t>
      </w:r>
      <w:r w:rsidR="008C4BBD" w:rsidRPr="008156C9">
        <w:rPr>
          <w:rFonts w:ascii="Times New Roman" w:eastAsia="Calibri" w:hAnsi="Times New Roman" w:cs="Times New Roman"/>
        </w:rPr>
        <w:t xml:space="preserve"> are not fully aligned </w:t>
      </w:r>
      <w:r w:rsidRPr="008156C9">
        <w:rPr>
          <w:rFonts w:ascii="Times New Roman" w:eastAsia="Calibri" w:hAnsi="Times New Roman" w:cs="Times New Roman"/>
          <w:color w:val="191919"/>
        </w:rPr>
        <w:t xml:space="preserve">with the minimum qualifications for credit faculty in disciplines not requiring master’s degrees stated in Title 5 §53410, </w:t>
      </w:r>
      <w:r w:rsidR="008C4BBD" w:rsidRPr="008156C9">
        <w:rPr>
          <w:rFonts w:ascii="Times New Roman" w:eastAsia="Calibri" w:hAnsi="Times New Roman" w:cs="Times New Roman"/>
        </w:rPr>
        <w:t xml:space="preserve">such as the use of the term “industry experience” instead of “professional experience” and the lack of a provision for interns who are completing or who have completed baccalaureate degrees, </w:t>
      </w:r>
      <w:r w:rsidR="008C4BBD" w:rsidRPr="008156C9">
        <w:rPr>
          <w:rFonts w:ascii="Times New Roman" w:eastAsia="Calibri" w:hAnsi="Times New Roman" w:cs="Times New Roman"/>
          <w:color w:val="191919"/>
        </w:rPr>
        <w:t>and this lack of alignment</w:t>
      </w:r>
      <w:r w:rsidRPr="008156C9">
        <w:rPr>
          <w:rFonts w:ascii="Times New Roman" w:eastAsia="Calibri" w:hAnsi="Times New Roman" w:cs="Times New Roman"/>
          <w:color w:val="191919"/>
        </w:rPr>
        <w:t xml:space="preserve"> may present difficulties in developing the guidelines on faculty internship minimum qualifications recommended by the Strong Workforce Task Force;</w:t>
      </w:r>
    </w:p>
    <w:p w14:paraId="1F53E28B" w14:textId="77777777" w:rsidR="00A22D08" w:rsidRPr="008156C9" w:rsidRDefault="00A22D08" w:rsidP="00A22D08">
      <w:pPr>
        <w:rPr>
          <w:rFonts w:ascii="Times New Roman" w:eastAsia="Calibri" w:hAnsi="Times New Roman" w:cs="Times New Roman"/>
        </w:rPr>
      </w:pPr>
    </w:p>
    <w:p w14:paraId="7026ADBC" w14:textId="53085B8A"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work with the Chancellor’s Office to review, clarify, and develop as needed possible revisions to the minimum qualifications for faculty interns as stated in Title 5 §53502(b) for disciplines not requiring a master’s degree in order to promote the expansion </w:t>
      </w:r>
      <w:r w:rsidR="009A182E" w:rsidRPr="008156C9">
        <w:rPr>
          <w:rFonts w:ascii="Times New Roman" w:eastAsia="Calibri" w:hAnsi="Times New Roman" w:cs="Times New Roman"/>
        </w:rPr>
        <w:t xml:space="preserve">of </w:t>
      </w:r>
      <w:r w:rsidRPr="008156C9">
        <w:rPr>
          <w:rFonts w:ascii="Times New Roman" w:eastAsia="Calibri" w:hAnsi="Times New Roman" w:cs="Times New Roman"/>
        </w:rPr>
        <w:t>faculty internship opportuni</w:t>
      </w:r>
      <w:r w:rsidR="004F2CDE" w:rsidRPr="008156C9">
        <w:rPr>
          <w:rFonts w:ascii="Times New Roman" w:eastAsia="Calibri" w:hAnsi="Times New Roman" w:cs="Times New Roman"/>
        </w:rPr>
        <w:t>ties for industry professionals</w:t>
      </w:r>
      <w:r w:rsidRPr="008156C9">
        <w:rPr>
          <w:rFonts w:ascii="Times New Roman" w:eastAsia="Calibri" w:hAnsi="Times New Roman" w:cs="Times New Roman"/>
        </w:rPr>
        <w:t xml:space="preserve"> and report its findings by </w:t>
      </w:r>
      <w:r w:rsidR="00025368" w:rsidRPr="008156C9">
        <w:rPr>
          <w:rFonts w:ascii="Times New Roman" w:eastAsia="Calibri" w:hAnsi="Times New Roman" w:cs="Times New Roman"/>
        </w:rPr>
        <w:t xml:space="preserve">Fall </w:t>
      </w:r>
      <w:r w:rsidRPr="008156C9">
        <w:rPr>
          <w:rFonts w:ascii="Times New Roman" w:eastAsia="Calibri" w:hAnsi="Times New Roman" w:cs="Times New Roman"/>
        </w:rPr>
        <w:t>2017.</w:t>
      </w:r>
    </w:p>
    <w:p w14:paraId="271736E6" w14:textId="77777777" w:rsidR="003D7368" w:rsidRPr="008156C9" w:rsidRDefault="003D7368" w:rsidP="00A22D08">
      <w:pPr>
        <w:rPr>
          <w:rFonts w:ascii="Times New Roman" w:eastAsia="Calibri" w:hAnsi="Times New Roman" w:cs="Times New Roman"/>
        </w:rPr>
      </w:pPr>
    </w:p>
    <w:p w14:paraId="40B47F49" w14:textId="77777777" w:rsidR="00A22D08" w:rsidRPr="008156C9" w:rsidRDefault="00A22D08" w:rsidP="00A22D08">
      <w:pPr>
        <w:rPr>
          <w:rFonts w:ascii="Times New Roman" w:eastAsia="Calibri" w:hAnsi="Times New Roman" w:cs="Times New Roman"/>
        </w:rPr>
      </w:pPr>
      <w:r w:rsidRPr="008156C9">
        <w:rPr>
          <w:rFonts w:ascii="Times New Roman" w:eastAsia="Calibri" w:hAnsi="Times New Roman" w:cs="Times New Roman"/>
        </w:rPr>
        <w:t>Contact: Stacey Searl-Chapin, Mt. San Jacinto College, Standards and Practices Committee</w:t>
      </w:r>
    </w:p>
    <w:p w14:paraId="4D9438CE" w14:textId="7F035315" w:rsidR="00A22D08" w:rsidRPr="008156C9" w:rsidRDefault="00A22D08" w:rsidP="00A22D08">
      <w:pPr>
        <w:rPr>
          <w:rFonts w:ascii="Times New Roman" w:eastAsia="Calibri" w:hAnsi="Times New Roman" w:cs="Times New Roman"/>
        </w:rPr>
      </w:pPr>
      <w:r w:rsidRPr="00E7683E">
        <w:rPr>
          <w:rFonts w:ascii="Times New Roman" w:eastAsia="Calibri" w:hAnsi="Times New Roman" w:cs="Times New Roman"/>
        </w:rPr>
        <w:t xml:space="preserve">See Appendix </w:t>
      </w:r>
      <w:r w:rsidR="00181403" w:rsidRPr="00E7683E">
        <w:rPr>
          <w:rFonts w:ascii="Times New Roman" w:eastAsia="Calibri" w:hAnsi="Times New Roman" w:cs="Times New Roman"/>
        </w:rPr>
        <w:t>C</w:t>
      </w:r>
      <w:r w:rsidR="00F53997" w:rsidRPr="00E7683E">
        <w:rPr>
          <w:rFonts w:ascii="Times New Roman" w:eastAsia="Calibri" w:hAnsi="Times New Roman" w:cs="Times New Roman"/>
        </w:rPr>
        <w:t>: C</w:t>
      </w:r>
      <w:r w:rsidRPr="00E7683E">
        <w:rPr>
          <w:rFonts w:ascii="Times New Roman" w:eastAsia="Calibri" w:hAnsi="Times New Roman" w:cs="Times New Roman"/>
        </w:rPr>
        <w:t xml:space="preserve">omparison of the language in Title 5 </w:t>
      </w:r>
      <w:r w:rsidRPr="00E7683E">
        <w:rPr>
          <w:rFonts w:ascii="Times New Roman" w:eastAsia="Calibri" w:hAnsi="Times New Roman" w:cs="Times New Roman"/>
          <w:color w:val="191919"/>
        </w:rPr>
        <w:t xml:space="preserve">§53410 and </w:t>
      </w:r>
      <w:r w:rsidRPr="00E7683E">
        <w:rPr>
          <w:rFonts w:ascii="Times New Roman" w:eastAsia="Calibri" w:hAnsi="Times New Roman" w:cs="Times New Roman"/>
        </w:rPr>
        <w:t>§53502(b)</w:t>
      </w:r>
      <w:r w:rsidR="00E7683E">
        <w:rPr>
          <w:rStyle w:val="FootnoteReference"/>
          <w:rFonts w:ascii="Times New Roman" w:eastAsia="Calibri" w:hAnsi="Times New Roman" w:cs="Times New Roman"/>
        </w:rPr>
        <w:footnoteReference w:id="13"/>
      </w:r>
      <w:r w:rsidRPr="00E7683E">
        <w:rPr>
          <w:rFonts w:ascii="Times New Roman" w:eastAsia="Calibri" w:hAnsi="Times New Roman" w:cs="Times New Roman"/>
        </w:rPr>
        <w:t>.</w:t>
      </w:r>
    </w:p>
    <w:p w14:paraId="2925C2F7" w14:textId="77777777" w:rsidR="00BD07BF" w:rsidRDefault="00BD07BF" w:rsidP="00BD07BF">
      <w:pPr>
        <w:rPr>
          <w:rFonts w:ascii="Times New Roman" w:eastAsia="Calibri" w:hAnsi="Times New Roman" w:cs="Times New Roman"/>
        </w:rPr>
      </w:pPr>
    </w:p>
    <w:p w14:paraId="28B5340E" w14:textId="77777777" w:rsidR="00BD07BF" w:rsidRDefault="00BD07BF" w:rsidP="00BD07BF">
      <w:pPr>
        <w:rPr>
          <w:rFonts w:ascii="Times New Roman" w:eastAsia="Calibri" w:hAnsi="Times New Roman" w:cs="Times New Roman"/>
        </w:rPr>
      </w:pPr>
      <w:r>
        <w:rPr>
          <w:rFonts w:ascii="Times New Roman" w:eastAsia="Calibri" w:hAnsi="Times New Roman" w:cs="Times New Roman"/>
        </w:rPr>
        <w:t>MSC</w:t>
      </w:r>
    </w:p>
    <w:p w14:paraId="4C6EB5DB" w14:textId="77777777" w:rsidR="00A22D08" w:rsidRPr="008156C9" w:rsidRDefault="00A22D08" w:rsidP="00A22D08">
      <w:pPr>
        <w:rPr>
          <w:rFonts w:ascii="Times New Roman" w:eastAsia="Calibri" w:hAnsi="Times New Roman" w:cs="Times New Roman"/>
        </w:rPr>
      </w:pPr>
    </w:p>
    <w:p w14:paraId="0AC0C062" w14:textId="76C1DE66" w:rsidR="00F25DA6" w:rsidRPr="008156C9" w:rsidRDefault="004F2CDE" w:rsidP="00D21C8F">
      <w:pPr>
        <w:pStyle w:val="Heading2"/>
        <w:jc w:val="left"/>
      </w:pPr>
      <w:bookmarkStart w:id="26" w:name="_Toc481124271"/>
      <w:r w:rsidRPr="008156C9">
        <w:t>10.03</w:t>
      </w:r>
      <w:r w:rsidRPr="008156C9">
        <w:tab/>
        <w:t>S17</w:t>
      </w:r>
      <w:r w:rsidRPr="008156C9">
        <w:tab/>
      </w:r>
      <w:r w:rsidR="00F25DA6" w:rsidRPr="008156C9">
        <w:t xml:space="preserve">Review Experience Definitions for Disciplines Not Requiring a Master’s </w:t>
      </w:r>
      <w:r w:rsidR="00F53997">
        <w:tab/>
      </w:r>
      <w:r w:rsidR="00F53997">
        <w:tab/>
      </w:r>
      <w:r w:rsidR="00F53997">
        <w:tab/>
      </w:r>
      <w:r w:rsidR="00F25DA6" w:rsidRPr="008156C9">
        <w:t>Degree</w:t>
      </w:r>
      <w:bookmarkEnd w:id="26"/>
    </w:p>
    <w:p w14:paraId="1FA11717" w14:textId="459A9124"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Whereas, Title 5 §53404 (last amended in 1994) defines experience, as required for faculty minimum qualifications, solely in terms of years of full-time experience;</w:t>
      </w:r>
      <w:r w:rsidR="00221DC8" w:rsidRPr="008156C9">
        <w:rPr>
          <w:rFonts w:ascii="Times New Roman" w:eastAsia="Calibri" w:hAnsi="Times New Roman" w:cs="Times New Roman"/>
        </w:rPr>
        <w:t xml:space="preserve"> and</w:t>
      </w:r>
    </w:p>
    <w:p w14:paraId="01FF9CA2" w14:textId="77777777" w:rsidR="00F25DA6" w:rsidRPr="008156C9" w:rsidRDefault="00F25DA6" w:rsidP="00F25DA6">
      <w:pPr>
        <w:rPr>
          <w:rFonts w:ascii="Times New Roman" w:eastAsia="Calibri" w:hAnsi="Times New Roman" w:cs="Times New Roman"/>
        </w:rPr>
      </w:pPr>
    </w:p>
    <w:p w14:paraId="4628AD12" w14:textId="41DE773B"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 xml:space="preserve">Whereas, The current requirement of basing the required experience in disciplines not requiring a master’s degree on years of full-time experience emphasizes quantity of experience over quality of experience </w:t>
      </w:r>
      <w:r w:rsidR="00633F23" w:rsidRPr="008156C9">
        <w:rPr>
          <w:rFonts w:ascii="Times New Roman" w:eastAsia="Calibri" w:hAnsi="Times New Roman" w:cs="Times New Roman"/>
        </w:rPr>
        <w:t xml:space="preserve">and </w:t>
      </w:r>
      <w:r w:rsidRPr="008156C9">
        <w:rPr>
          <w:rFonts w:ascii="Times New Roman" w:eastAsia="Calibri" w:hAnsi="Times New Roman" w:cs="Times New Roman"/>
        </w:rPr>
        <w:t xml:space="preserve">excludes applicants who may be well-rounded in their fields but who have not worked full-time for the number of years required to meet the minimum qualifications stated in Title 5 §53410, thus reducing the pool of otherwise qualified applicants for faculty positions in those disciplines; </w:t>
      </w:r>
    </w:p>
    <w:p w14:paraId="21846A8D" w14:textId="77777777" w:rsidR="00F25DA6" w:rsidRPr="008156C9" w:rsidRDefault="00F25DA6" w:rsidP="00F25DA6">
      <w:pPr>
        <w:rPr>
          <w:rFonts w:ascii="Times New Roman" w:eastAsia="Calibri" w:hAnsi="Times New Roman" w:cs="Times New Roman"/>
        </w:rPr>
      </w:pPr>
    </w:p>
    <w:p w14:paraId="6FF879FD" w14:textId="587A9277" w:rsidR="00F25DA6" w:rsidRPr="008156C9" w:rsidRDefault="00F25DA6" w:rsidP="00F25DA6">
      <w:pPr>
        <w:rPr>
          <w:rFonts w:ascii="Times New Roman" w:eastAsia="Calibri" w:hAnsi="Times New Roman" w:cs="Times New Roman"/>
        </w:rPr>
      </w:pPr>
      <w:r w:rsidRPr="008156C9">
        <w:rPr>
          <w:rFonts w:ascii="Times New Roman" w:eastAsia="Calibri" w:hAnsi="Times New Roman" w:cs="Times New Roman"/>
        </w:rPr>
        <w:t xml:space="preserve">Resolved, That the Academic Senate for California Community Colleges work with discipline faculty to </w:t>
      </w:r>
      <w:r w:rsidR="00581223" w:rsidRPr="008156C9">
        <w:rPr>
          <w:rFonts w:ascii="Times New Roman" w:eastAsia="Calibri" w:hAnsi="Times New Roman" w:cs="Times New Roman"/>
        </w:rPr>
        <w:t xml:space="preserve">investigate applications of the </w:t>
      </w:r>
      <w:r w:rsidRPr="008156C9">
        <w:rPr>
          <w:rFonts w:ascii="Times New Roman" w:eastAsia="Calibri" w:hAnsi="Times New Roman" w:cs="Times New Roman"/>
        </w:rPr>
        <w:t>current definitions of professional and occupational expe</w:t>
      </w:r>
      <w:r w:rsidR="00633F23" w:rsidRPr="008156C9">
        <w:rPr>
          <w:rFonts w:ascii="Times New Roman" w:eastAsia="Calibri" w:hAnsi="Times New Roman" w:cs="Times New Roman"/>
        </w:rPr>
        <w:t xml:space="preserve">rience </w:t>
      </w:r>
      <w:r w:rsidRPr="008156C9">
        <w:rPr>
          <w:rFonts w:ascii="Times New Roman" w:eastAsia="Calibri" w:hAnsi="Times New Roman" w:cs="Times New Roman"/>
        </w:rPr>
        <w:t xml:space="preserve">and report its findings by </w:t>
      </w:r>
      <w:r w:rsidR="00025368" w:rsidRPr="008156C9">
        <w:rPr>
          <w:rFonts w:ascii="Times New Roman" w:eastAsia="Calibri" w:hAnsi="Times New Roman" w:cs="Times New Roman"/>
        </w:rPr>
        <w:t xml:space="preserve">Fall </w:t>
      </w:r>
      <w:r w:rsidRPr="008156C9">
        <w:rPr>
          <w:rFonts w:ascii="Times New Roman" w:eastAsia="Calibri" w:hAnsi="Times New Roman" w:cs="Times New Roman"/>
        </w:rPr>
        <w:t>2017.</w:t>
      </w:r>
    </w:p>
    <w:p w14:paraId="2F6B0855" w14:textId="77777777" w:rsidR="00BD07BF" w:rsidRPr="008156C9" w:rsidRDefault="00BD07BF" w:rsidP="00F25DA6">
      <w:pPr>
        <w:rPr>
          <w:rFonts w:ascii="Times New Roman" w:eastAsia="Calibri" w:hAnsi="Times New Roman" w:cs="Times New Roman"/>
        </w:rPr>
      </w:pPr>
    </w:p>
    <w:p w14:paraId="6DF5D386" w14:textId="69E6E2F0" w:rsidR="00F25DA6" w:rsidRPr="008156C9" w:rsidRDefault="00F25DA6" w:rsidP="00C25C90">
      <w:pPr>
        <w:rPr>
          <w:rFonts w:ascii="Times New Roman" w:eastAsia="Calibri" w:hAnsi="Times New Roman" w:cs="Times New Roman"/>
        </w:rPr>
      </w:pPr>
      <w:r w:rsidRPr="008156C9">
        <w:rPr>
          <w:rFonts w:ascii="Times New Roman" w:eastAsia="Calibri" w:hAnsi="Times New Roman" w:cs="Times New Roman"/>
        </w:rPr>
        <w:t>Contact:  Eric Narveson, Evergreen Valley College, Standards and Practices Committee</w:t>
      </w:r>
    </w:p>
    <w:p w14:paraId="56D03CD5" w14:textId="77777777" w:rsidR="00BD07BF" w:rsidRDefault="00BD07BF" w:rsidP="00BD07BF">
      <w:pPr>
        <w:rPr>
          <w:rFonts w:ascii="Times New Roman" w:eastAsia="Calibri" w:hAnsi="Times New Roman" w:cs="Times New Roman"/>
        </w:rPr>
      </w:pPr>
    </w:p>
    <w:p w14:paraId="0DBA8B3A" w14:textId="77777777" w:rsidR="00BD07BF" w:rsidRDefault="00BD07BF" w:rsidP="00BD07BF">
      <w:pPr>
        <w:rPr>
          <w:rFonts w:ascii="Times New Roman" w:eastAsia="Calibri" w:hAnsi="Times New Roman" w:cs="Times New Roman"/>
        </w:rPr>
      </w:pPr>
      <w:r>
        <w:rPr>
          <w:rFonts w:ascii="Times New Roman" w:eastAsia="Calibri" w:hAnsi="Times New Roman" w:cs="Times New Roman"/>
        </w:rPr>
        <w:t>MSC</w:t>
      </w:r>
    </w:p>
    <w:p w14:paraId="436EAA3A" w14:textId="77777777" w:rsidR="006F4F03" w:rsidRPr="008156C9" w:rsidRDefault="006F4F03" w:rsidP="00C25C90">
      <w:pPr>
        <w:rPr>
          <w:rFonts w:ascii="Times New Roman" w:hAnsi="Times New Roman" w:cs="Times New Roman"/>
        </w:rPr>
      </w:pPr>
    </w:p>
    <w:p w14:paraId="0060BB3F" w14:textId="77777777" w:rsidR="00D26C44" w:rsidRDefault="00D26C44">
      <w:pPr>
        <w:rPr>
          <w:rFonts w:ascii="Times New Roman" w:hAnsi="Times New Roman" w:cs="Times New Roman"/>
          <w:b/>
        </w:rPr>
      </w:pPr>
      <w:bookmarkStart w:id="27" w:name="_Toc481124272"/>
      <w:r>
        <w:br w:type="page"/>
      </w:r>
    </w:p>
    <w:p w14:paraId="1D01B08F" w14:textId="18D00BC8" w:rsidR="006F4F03" w:rsidRPr="008156C9" w:rsidRDefault="004F2CDE" w:rsidP="00D21C8F">
      <w:pPr>
        <w:pStyle w:val="Heading2"/>
        <w:jc w:val="left"/>
      </w:pPr>
      <w:r w:rsidRPr="008156C9">
        <w:t>10.04</w:t>
      </w:r>
      <w:r w:rsidRPr="008156C9">
        <w:tab/>
        <w:t>S17</w:t>
      </w:r>
      <w:r w:rsidRPr="008156C9">
        <w:tab/>
      </w:r>
      <w:r w:rsidR="006F4F03" w:rsidRPr="008156C9">
        <w:t xml:space="preserve">Review Experience Requirements for Disciplines Not Requiring a Master’s </w:t>
      </w:r>
      <w:r w:rsidR="00F53997">
        <w:tab/>
      </w:r>
      <w:r w:rsidR="00F53997">
        <w:tab/>
      </w:r>
      <w:r w:rsidR="00F53997">
        <w:tab/>
      </w:r>
      <w:r w:rsidR="006F4F03" w:rsidRPr="008156C9">
        <w:t>Degree</w:t>
      </w:r>
      <w:bookmarkEnd w:id="27"/>
    </w:p>
    <w:p w14:paraId="64DF1F36" w14:textId="07C63C6F" w:rsidR="006F4F03" w:rsidRPr="008156C9" w:rsidRDefault="006F4F03" w:rsidP="006F4F03">
      <w:pPr>
        <w:rPr>
          <w:rFonts w:ascii="Times New Roman" w:eastAsia="Calibri" w:hAnsi="Times New Roman" w:cs="Times New Roman"/>
          <w:color w:val="191919"/>
        </w:rPr>
      </w:pPr>
      <w:r w:rsidRPr="008156C9">
        <w:rPr>
          <w:rFonts w:ascii="Times New Roman" w:eastAsia="Calibri" w:hAnsi="Times New Roman" w:cs="Times New Roman"/>
        </w:rPr>
        <w:t>Whereas, The professional experience components of the minimum qualifications for faculty in disciplines not requiring a master’s degree are identical</w:t>
      </w:r>
      <w:r w:rsidR="00926F51" w:rsidRPr="008156C9">
        <w:rPr>
          <w:rFonts w:ascii="Times New Roman" w:eastAsia="Calibri" w:hAnsi="Times New Roman" w:cs="Times New Roman"/>
        </w:rPr>
        <w:t xml:space="preserve"> regardless of whether or not the degree earned is in the discipline</w:t>
      </w:r>
      <w:r w:rsidRPr="008156C9">
        <w:rPr>
          <w:rFonts w:ascii="Times New Roman" w:eastAsia="Calibri" w:hAnsi="Times New Roman" w:cs="Times New Roman"/>
        </w:rPr>
        <w:t>;</w:t>
      </w:r>
      <w:r w:rsidR="00633F23" w:rsidRPr="008156C9">
        <w:rPr>
          <w:rFonts w:ascii="Times New Roman" w:eastAsia="Calibri" w:hAnsi="Times New Roman" w:cs="Times New Roman"/>
        </w:rPr>
        <w:t xml:space="preserve"> and</w:t>
      </w:r>
    </w:p>
    <w:p w14:paraId="5EBD3C79" w14:textId="77777777" w:rsidR="006F4F03" w:rsidRPr="008156C9" w:rsidRDefault="006F4F03" w:rsidP="006F4F03">
      <w:pPr>
        <w:rPr>
          <w:rFonts w:ascii="Times New Roman" w:eastAsia="Calibri" w:hAnsi="Times New Roman" w:cs="Times New Roman"/>
        </w:rPr>
      </w:pPr>
    </w:p>
    <w:p w14:paraId="1CC5D057"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 xml:space="preserve">Whereas, The lack of any credit from earning an associate’s or bachelor’s degree in the discipline directly related to the faculty member’s teaching assignment towards the professional experience requirement disregards the expertise gained by completing a degree in that discipline; </w:t>
      </w:r>
    </w:p>
    <w:p w14:paraId="6BD66009" w14:textId="77777777" w:rsidR="006F4F03" w:rsidRPr="008156C9" w:rsidRDefault="006F4F03" w:rsidP="006F4F03">
      <w:pPr>
        <w:rPr>
          <w:rFonts w:ascii="Times New Roman" w:eastAsia="Calibri" w:hAnsi="Times New Roman" w:cs="Times New Roman"/>
        </w:rPr>
      </w:pPr>
    </w:p>
    <w:p w14:paraId="1A2F2F95" w14:textId="5A99CE38"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work with discipline faculty to explore the potential of revising the minimum qualifications for disciplines not requiring a master’s degree in order to allow for appropriate credit for years of professional experience when an associate’s or bachelor’s degree is comple</w:t>
      </w:r>
      <w:r w:rsidR="00633F23" w:rsidRPr="008156C9">
        <w:rPr>
          <w:rFonts w:ascii="Times New Roman" w:eastAsia="Calibri" w:hAnsi="Times New Roman" w:cs="Times New Roman"/>
        </w:rPr>
        <w:t xml:space="preserve">ted in the specific discipline </w:t>
      </w:r>
      <w:r w:rsidRPr="008156C9">
        <w:rPr>
          <w:rFonts w:ascii="Times New Roman" w:eastAsia="Calibri" w:hAnsi="Times New Roman" w:cs="Times New Roman"/>
        </w:rPr>
        <w:t>and report its finding</w:t>
      </w:r>
      <w:r w:rsidR="00583ECB" w:rsidRPr="008156C9">
        <w:rPr>
          <w:rFonts w:ascii="Times New Roman" w:eastAsia="Calibri" w:hAnsi="Times New Roman" w:cs="Times New Roman"/>
        </w:rPr>
        <w:t>s by F</w:t>
      </w:r>
      <w:r w:rsidRPr="008156C9">
        <w:rPr>
          <w:rFonts w:ascii="Times New Roman" w:eastAsia="Calibri" w:hAnsi="Times New Roman" w:cs="Times New Roman"/>
        </w:rPr>
        <w:t>all 2017.</w:t>
      </w:r>
    </w:p>
    <w:p w14:paraId="1F4139C7" w14:textId="77777777" w:rsidR="006F4F03" w:rsidRPr="008156C9" w:rsidRDefault="006F4F03" w:rsidP="006F4F03">
      <w:pPr>
        <w:rPr>
          <w:rFonts w:ascii="Times New Roman" w:eastAsia="Calibri" w:hAnsi="Times New Roman" w:cs="Times New Roman"/>
        </w:rPr>
      </w:pPr>
    </w:p>
    <w:p w14:paraId="2452482F"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Contact: Stacey Searl-Chapin, Mt. San Jacinto College, Standards and Practices Committee</w:t>
      </w:r>
    </w:p>
    <w:p w14:paraId="554DD297" w14:textId="77777777" w:rsidR="00BD07BF" w:rsidRDefault="00BD07BF" w:rsidP="006F4F03">
      <w:pPr>
        <w:rPr>
          <w:rFonts w:ascii="Times New Roman" w:eastAsia="Calibri" w:hAnsi="Times New Roman" w:cs="Times New Roman"/>
        </w:rPr>
      </w:pPr>
    </w:p>
    <w:p w14:paraId="03A7F218" w14:textId="487BED5D" w:rsidR="006F4F03" w:rsidRDefault="00BD07BF" w:rsidP="006F4F03">
      <w:pPr>
        <w:rPr>
          <w:rFonts w:ascii="Times New Roman" w:eastAsia="Calibri" w:hAnsi="Times New Roman" w:cs="Times New Roman"/>
        </w:rPr>
      </w:pPr>
      <w:r>
        <w:rPr>
          <w:rFonts w:ascii="Times New Roman" w:eastAsia="Calibri" w:hAnsi="Times New Roman" w:cs="Times New Roman"/>
        </w:rPr>
        <w:t>MSC</w:t>
      </w:r>
    </w:p>
    <w:p w14:paraId="2594C179" w14:textId="77777777" w:rsidR="00BD07BF" w:rsidRPr="008156C9" w:rsidRDefault="00BD07BF" w:rsidP="006F4F03">
      <w:pPr>
        <w:rPr>
          <w:rFonts w:ascii="Times New Roman" w:eastAsia="Calibri" w:hAnsi="Times New Roman" w:cs="Times New Roman"/>
        </w:rPr>
      </w:pPr>
    </w:p>
    <w:p w14:paraId="6D9BBCD4" w14:textId="4D32BC7B" w:rsidR="006F4F03" w:rsidRPr="008156C9" w:rsidRDefault="00194A42" w:rsidP="005F155D">
      <w:pPr>
        <w:pStyle w:val="Heading2"/>
      </w:pPr>
      <w:bookmarkStart w:id="28" w:name="_Toc481124273"/>
      <w:r w:rsidRPr="008156C9">
        <w:t>10.05</w:t>
      </w:r>
      <w:r w:rsidR="005F155D" w:rsidRPr="008156C9">
        <w:tab/>
        <w:t>S17</w:t>
      </w:r>
      <w:r w:rsidR="005F155D" w:rsidRPr="008156C9">
        <w:tab/>
      </w:r>
      <w:r w:rsidR="006F4F03" w:rsidRPr="008156C9">
        <w:t>Equivalency Resources for Local Senates</w:t>
      </w:r>
      <w:bookmarkEnd w:id="28"/>
    </w:p>
    <w:p w14:paraId="0AA8065B" w14:textId="6BCDB4B2"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 xml:space="preserve">Whereas, The Academic Senate for California Community Colleges has long asserted that all faculty must </w:t>
      </w:r>
      <w:r w:rsidR="00584215">
        <w:rPr>
          <w:rFonts w:ascii="Times New Roman" w:eastAsia="Calibri" w:hAnsi="Times New Roman" w:cs="Times New Roman"/>
        </w:rPr>
        <w:t>exemplify</w:t>
      </w:r>
      <w:r w:rsidR="00584215" w:rsidRPr="008156C9">
        <w:rPr>
          <w:rFonts w:ascii="Times New Roman" w:eastAsia="Calibri" w:hAnsi="Times New Roman" w:cs="Times New Roman"/>
        </w:rPr>
        <w:t xml:space="preserve"> </w:t>
      </w:r>
      <w:r w:rsidRPr="008156C9">
        <w:rPr>
          <w:rFonts w:ascii="Times New Roman" w:eastAsia="Calibri" w:hAnsi="Times New Roman" w:cs="Times New Roman"/>
        </w:rPr>
        <w:t xml:space="preserve">what it means to be an educated person through the attainment of depth and breadth of knowledge and experience </w:t>
      </w:r>
      <w:r w:rsidR="00D8656E">
        <w:rPr>
          <w:rFonts w:ascii="Times New Roman" w:eastAsia="Calibri" w:hAnsi="Times New Roman" w:cs="Times New Roman"/>
        </w:rPr>
        <w:t xml:space="preserve">that is </w:t>
      </w:r>
      <w:r w:rsidRPr="008156C9">
        <w:rPr>
          <w:rFonts w:ascii="Times New Roman" w:eastAsia="Calibri" w:hAnsi="Times New Roman" w:cs="Times New Roman"/>
        </w:rPr>
        <w:t xml:space="preserve">at least equal to the discipline-specific and general education requirements of a college degree; </w:t>
      </w:r>
    </w:p>
    <w:p w14:paraId="6B0895EA" w14:textId="77777777" w:rsidR="006F4F03" w:rsidRPr="008156C9" w:rsidRDefault="006F4F03" w:rsidP="006F4F03">
      <w:pPr>
        <w:rPr>
          <w:rFonts w:ascii="Times New Roman" w:eastAsia="Calibri" w:hAnsi="Times New Roman" w:cs="Times New Roman"/>
        </w:rPr>
      </w:pPr>
    </w:p>
    <w:p w14:paraId="436C2F70" w14:textId="77777777"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Whereas, Applicants for faculty positions in the California community colleges who do not meet the minimum qualifications may demonstrate that their qualifications are equivalent to the minimum qualifications through a variety of means, depending on local policies, including through demonstrated completion of academic coursework in the discipline and in general education, through work experience, and through eminence; and</w:t>
      </w:r>
    </w:p>
    <w:p w14:paraId="2864B83A" w14:textId="77777777" w:rsidR="006F4F03" w:rsidRPr="008156C9" w:rsidRDefault="006F4F03" w:rsidP="006F4F03">
      <w:pPr>
        <w:rPr>
          <w:rFonts w:ascii="Times New Roman" w:eastAsia="Calibri" w:hAnsi="Times New Roman" w:cs="Times New Roman"/>
        </w:rPr>
      </w:pPr>
    </w:p>
    <w:p w14:paraId="3AFC490F" w14:textId="5E9FD779"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Whereas, Local senates often struggle with determining whether or not the qualifications of applicants with significant ye</w:t>
      </w:r>
      <w:r w:rsidR="005F155D" w:rsidRPr="008156C9">
        <w:rPr>
          <w:rFonts w:ascii="Times New Roman" w:eastAsia="Calibri" w:hAnsi="Times New Roman" w:cs="Times New Roman"/>
        </w:rPr>
        <w:t xml:space="preserve">ars of professional experience </w:t>
      </w:r>
      <w:r w:rsidRPr="008156C9">
        <w:rPr>
          <w:rFonts w:ascii="Times New Roman" w:eastAsia="Calibri" w:hAnsi="Times New Roman" w:cs="Times New Roman"/>
        </w:rPr>
        <w:t xml:space="preserve">but with little or no formal academic preparation are equivalent to the minimum qualifications, particularly in the </w:t>
      </w:r>
      <w:r w:rsidR="00250515">
        <w:rPr>
          <w:rFonts w:ascii="Times New Roman" w:eastAsia="Calibri" w:hAnsi="Times New Roman" w:cs="Times New Roman"/>
        </w:rPr>
        <w:t>career technical education</w:t>
      </w:r>
      <w:r w:rsidR="00250515" w:rsidRPr="008156C9">
        <w:rPr>
          <w:rFonts w:ascii="Times New Roman" w:eastAsia="Calibri" w:hAnsi="Times New Roman" w:cs="Times New Roman"/>
        </w:rPr>
        <w:t xml:space="preserve"> </w:t>
      </w:r>
      <w:r w:rsidRPr="008156C9">
        <w:rPr>
          <w:rFonts w:ascii="Times New Roman" w:eastAsia="Calibri" w:hAnsi="Times New Roman" w:cs="Times New Roman"/>
        </w:rPr>
        <w:t>disciplines, and would benefit from the availability of expanded resources for determining equivalencies to the minimum qualifications;</w:t>
      </w:r>
    </w:p>
    <w:p w14:paraId="7B8BA2EE" w14:textId="77777777" w:rsidR="006F4F03" w:rsidRPr="008156C9" w:rsidRDefault="006F4F03" w:rsidP="006F4F03">
      <w:pPr>
        <w:rPr>
          <w:rFonts w:ascii="Times New Roman" w:eastAsia="Calibri" w:hAnsi="Times New Roman" w:cs="Times New Roman"/>
        </w:rPr>
      </w:pPr>
    </w:p>
    <w:p w14:paraId="36F6868A" w14:textId="6F8D4FCF" w:rsidR="006F4F03" w:rsidRPr="008156C9" w:rsidRDefault="006F4F03" w:rsidP="006F4F03">
      <w:pPr>
        <w:rPr>
          <w:rFonts w:ascii="Times New Roman" w:eastAsia="Calibri" w:hAnsi="Times New Roman" w:cs="Times New Roman"/>
        </w:rPr>
      </w:pPr>
      <w:r w:rsidRPr="008156C9">
        <w:rPr>
          <w:rFonts w:ascii="Times New Roman" w:eastAsia="Calibri" w:hAnsi="Times New Roman" w:cs="Times New Roman"/>
        </w:rPr>
        <w:t>Resolved, That the Academic Senate for California Community Colleges work with faculty and other entities as appropriate to develop and disseminate resources that empower local senates to evaluate and assess</w:t>
      </w:r>
      <w:r w:rsidR="00DE5714" w:rsidRPr="008156C9">
        <w:rPr>
          <w:rFonts w:ascii="Times New Roman" w:eastAsia="Calibri" w:hAnsi="Times New Roman" w:cs="Times New Roman"/>
        </w:rPr>
        <w:t>,</w:t>
      </w:r>
      <w:r w:rsidRPr="008156C9">
        <w:rPr>
          <w:rFonts w:ascii="Times New Roman" w:eastAsia="Calibri" w:hAnsi="Times New Roman" w:cs="Times New Roman"/>
        </w:rPr>
        <w:t xml:space="preserve"> more effectively and with greater flexibility</w:t>
      </w:r>
      <w:r w:rsidR="00DE5714" w:rsidRPr="008156C9">
        <w:rPr>
          <w:rFonts w:ascii="Times New Roman" w:eastAsia="Calibri" w:hAnsi="Times New Roman" w:cs="Times New Roman"/>
        </w:rPr>
        <w:t>,</w:t>
      </w:r>
      <w:r w:rsidRPr="008156C9">
        <w:rPr>
          <w:rFonts w:ascii="Times New Roman" w:eastAsia="Calibri" w:hAnsi="Times New Roman" w:cs="Times New Roman"/>
        </w:rPr>
        <w:t xml:space="preserve"> the qualifications of applicants for faculty positions who have significant professional experience in the field but who have not completed formal academic work in the discipl</w:t>
      </w:r>
      <w:r w:rsidR="005F155D" w:rsidRPr="008156C9">
        <w:rPr>
          <w:rFonts w:ascii="Times New Roman" w:eastAsia="Calibri" w:hAnsi="Times New Roman" w:cs="Times New Roman"/>
        </w:rPr>
        <w:t>ine and/or in general education</w:t>
      </w:r>
      <w:r w:rsidR="00726DD4" w:rsidRPr="008156C9">
        <w:rPr>
          <w:rFonts w:ascii="Times New Roman" w:eastAsia="Calibri" w:hAnsi="Times New Roman" w:cs="Times New Roman"/>
        </w:rPr>
        <w:t xml:space="preserve"> and report the outcomes by S</w:t>
      </w:r>
      <w:r w:rsidRPr="008156C9">
        <w:rPr>
          <w:rFonts w:ascii="Times New Roman" w:eastAsia="Calibri" w:hAnsi="Times New Roman" w:cs="Times New Roman"/>
        </w:rPr>
        <w:t>pring 2018.</w:t>
      </w:r>
    </w:p>
    <w:p w14:paraId="2A941C33" w14:textId="77777777" w:rsidR="006F4F03" w:rsidRPr="008156C9" w:rsidRDefault="006F4F03" w:rsidP="006F4F03">
      <w:pPr>
        <w:rPr>
          <w:rFonts w:ascii="Times New Roman" w:eastAsia="Calibri" w:hAnsi="Times New Roman" w:cs="Times New Roman"/>
        </w:rPr>
      </w:pPr>
    </w:p>
    <w:p w14:paraId="7593F30F" w14:textId="77777777" w:rsidR="00D26C44" w:rsidRDefault="006F4F03" w:rsidP="006F4F03">
      <w:pPr>
        <w:rPr>
          <w:rFonts w:ascii="Times New Roman" w:eastAsia="Calibri" w:hAnsi="Times New Roman" w:cs="Times New Roman"/>
        </w:rPr>
      </w:pPr>
      <w:r w:rsidRPr="008156C9">
        <w:rPr>
          <w:rFonts w:ascii="Times New Roman" w:eastAsia="Calibri" w:hAnsi="Times New Roman" w:cs="Times New Roman"/>
        </w:rPr>
        <w:t>Contact: Executive Committee</w:t>
      </w:r>
    </w:p>
    <w:p w14:paraId="61D49D55" w14:textId="47E08D3A" w:rsidR="00BD07BF" w:rsidRDefault="00BD07BF" w:rsidP="006F4F03">
      <w:pPr>
        <w:rPr>
          <w:rFonts w:ascii="Times New Roman" w:eastAsia="Calibri" w:hAnsi="Times New Roman" w:cs="Times New Roman"/>
        </w:rPr>
      </w:pPr>
      <w:r>
        <w:rPr>
          <w:rFonts w:ascii="Times New Roman" w:eastAsia="Calibri" w:hAnsi="Times New Roman" w:cs="Times New Roman"/>
        </w:rPr>
        <w:t>MSC</w:t>
      </w:r>
    </w:p>
    <w:p w14:paraId="4DB0AB06" w14:textId="77777777" w:rsidR="00BE46F4" w:rsidRDefault="00BE46F4" w:rsidP="006F4F03">
      <w:pPr>
        <w:rPr>
          <w:rFonts w:ascii="Times New Roman" w:eastAsia="Calibri" w:hAnsi="Times New Roman" w:cs="Times New Roman"/>
        </w:rPr>
      </w:pPr>
    </w:p>
    <w:p w14:paraId="06B91ADE" w14:textId="54C7E588" w:rsidR="00346321" w:rsidRDefault="00BE46F4" w:rsidP="00346321">
      <w:pPr>
        <w:pStyle w:val="Heading2"/>
        <w:ind w:left="1440" w:hanging="1440"/>
      </w:pPr>
      <w:bookmarkStart w:id="29" w:name="_Toc481124274"/>
      <w:r w:rsidRPr="00BE46F4">
        <w:t>10.06</w:t>
      </w:r>
      <w:r w:rsidR="0058632D">
        <w:tab/>
        <w:t>S17</w:t>
      </w:r>
      <w:r w:rsidR="0058632D">
        <w:tab/>
      </w:r>
      <w:r w:rsidRPr="00BE46F4">
        <w:t>Inclusion of Apprenticeship Faculty Minimum Qualifications in the</w:t>
      </w:r>
      <w:bookmarkEnd w:id="29"/>
      <w:r w:rsidRPr="00BE46F4">
        <w:t xml:space="preserve"> </w:t>
      </w:r>
    </w:p>
    <w:p w14:paraId="7C1FD8E2" w14:textId="26D5D878" w:rsidR="00BE46F4" w:rsidRPr="00BE46F4" w:rsidRDefault="00BE46F4" w:rsidP="00346321">
      <w:pPr>
        <w:pStyle w:val="Heading2"/>
        <w:ind w:left="1440" w:firstLine="720"/>
      </w:pPr>
      <w:bookmarkStart w:id="30" w:name="_Toc481124275"/>
      <w:r w:rsidRPr="00BE46F4">
        <w:t>Disciplines List</w:t>
      </w:r>
      <w:bookmarkEnd w:id="30"/>
    </w:p>
    <w:p w14:paraId="6CD04884" w14:textId="49029294" w:rsidR="00BE46F4" w:rsidRPr="00BE46F4" w:rsidRDefault="00BE46F4" w:rsidP="00BE46F4">
      <w:pPr>
        <w:rPr>
          <w:rFonts w:ascii="Times New Roman" w:eastAsia="Calibri" w:hAnsi="Times New Roman" w:cs="Times New Roman"/>
        </w:rPr>
      </w:pPr>
      <w:r w:rsidRPr="00BE46F4">
        <w:rPr>
          <w:rFonts w:ascii="Times New Roman" w:eastAsia="Calibri" w:hAnsi="Times New Roman" w:cs="Times New Roman"/>
        </w:rPr>
        <w:t xml:space="preserve">Whereas, “Placing courses within disciplines” is identified within Title 5 </w:t>
      </w:r>
      <w:r w:rsidR="00250515">
        <w:rPr>
          <w:rFonts w:ascii="Times New Roman" w:eastAsia="Calibri" w:hAnsi="Times New Roman" w:cs="Times New Roman"/>
        </w:rPr>
        <w:t>§</w:t>
      </w:r>
      <w:r w:rsidRPr="00BE46F4">
        <w:rPr>
          <w:rFonts w:ascii="Times New Roman" w:eastAsia="Calibri" w:hAnsi="Times New Roman" w:cs="Times New Roman"/>
        </w:rPr>
        <w:t xml:space="preserve"> 53200(c)</w:t>
      </w:r>
      <w:r w:rsidR="00250515">
        <w:rPr>
          <w:rFonts w:ascii="Times New Roman" w:eastAsia="Calibri" w:hAnsi="Times New Roman" w:cs="Times New Roman"/>
        </w:rPr>
        <w:t>(1)</w:t>
      </w:r>
      <w:r w:rsidRPr="00BE46F4">
        <w:rPr>
          <w:rFonts w:ascii="Times New Roman" w:eastAsia="Calibri" w:hAnsi="Times New Roman" w:cs="Times New Roman"/>
        </w:rPr>
        <w:t xml:space="preserve"> as an academic and professional matter under the purview of local senates, and no exception regarding the placement of apprenticeship courses within disciplines is cited in statute or regulation;</w:t>
      </w:r>
    </w:p>
    <w:p w14:paraId="0D7AD7E2" w14:textId="77777777" w:rsidR="00BE46F4" w:rsidRPr="00BE46F4" w:rsidRDefault="00BE46F4" w:rsidP="00BE46F4">
      <w:pPr>
        <w:rPr>
          <w:rFonts w:ascii="Times New Roman" w:eastAsia="Calibri" w:hAnsi="Times New Roman" w:cs="Times New Roman"/>
        </w:rPr>
      </w:pPr>
    </w:p>
    <w:p w14:paraId="218F9200" w14:textId="74608AC4" w:rsidR="007026DF" w:rsidRPr="00622F11" w:rsidRDefault="00BE46F4" w:rsidP="007026DF">
      <w:pPr>
        <w:rPr>
          <w:rFonts w:ascii="Times New Roman" w:eastAsia="Calibri" w:hAnsi="Times New Roman" w:cs="Times New Roman"/>
          <w:i/>
        </w:rPr>
      </w:pPr>
      <w:r w:rsidRPr="00BE46F4">
        <w:rPr>
          <w:rFonts w:ascii="Times New Roman" w:eastAsia="Calibri" w:hAnsi="Times New Roman" w:cs="Times New Roman"/>
        </w:rPr>
        <w:t xml:space="preserve">Whereas, Local senates are responsible for identifying and recommending to local governing boards the appropriate minimum qualifications to teach courses by assigning all courses to </w:t>
      </w:r>
      <w:r w:rsidRPr="00622F11">
        <w:rPr>
          <w:rFonts w:ascii="Times New Roman" w:eastAsia="Calibri" w:hAnsi="Times New Roman" w:cs="Times New Roman"/>
        </w:rPr>
        <w:t xml:space="preserve">disciplines specified in the </w:t>
      </w:r>
      <w:r w:rsidR="007026DF" w:rsidRPr="00622F11">
        <w:rPr>
          <w:rFonts w:ascii="Times New Roman" w:eastAsia="Calibri" w:hAnsi="Times New Roman" w:cs="Times New Roman"/>
          <w:i/>
        </w:rPr>
        <w:t>Minimum Qualifications for Faculty and Administrators in</w:t>
      </w:r>
    </w:p>
    <w:p w14:paraId="3CB8AA2E" w14:textId="2C582C78" w:rsidR="00BE46F4" w:rsidRPr="00BE46F4" w:rsidRDefault="007026DF" w:rsidP="007026DF">
      <w:pPr>
        <w:rPr>
          <w:rFonts w:ascii="Times New Roman" w:eastAsia="Calibri" w:hAnsi="Times New Roman" w:cs="Times New Roman"/>
        </w:rPr>
      </w:pPr>
      <w:r w:rsidRPr="00622F11">
        <w:rPr>
          <w:rFonts w:ascii="Times New Roman" w:eastAsia="Calibri" w:hAnsi="Times New Roman" w:cs="Times New Roman"/>
          <w:i/>
        </w:rPr>
        <w:t xml:space="preserve">California Community Colleges </w:t>
      </w:r>
      <w:r w:rsidRPr="00622F11">
        <w:rPr>
          <w:rFonts w:ascii="Times New Roman" w:eastAsia="Calibri" w:hAnsi="Times New Roman" w:cs="Times New Roman"/>
        </w:rPr>
        <w:t xml:space="preserve">handbook, also known as the </w:t>
      </w:r>
      <w:r w:rsidR="00BE46F4" w:rsidRPr="00622F11">
        <w:rPr>
          <w:rFonts w:ascii="Times New Roman" w:eastAsia="Calibri" w:hAnsi="Times New Roman" w:cs="Times New Roman"/>
        </w:rPr>
        <w:t>Disciplines List;</w:t>
      </w:r>
      <w:r w:rsidR="00BE46F4" w:rsidRPr="00BE46F4">
        <w:rPr>
          <w:rFonts w:ascii="Times New Roman" w:eastAsia="Calibri" w:hAnsi="Times New Roman" w:cs="Times New Roman"/>
        </w:rPr>
        <w:t xml:space="preserve"> </w:t>
      </w:r>
    </w:p>
    <w:p w14:paraId="13657F94" w14:textId="77777777" w:rsidR="00BE46F4" w:rsidRPr="00BE46F4" w:rsidRDefault="00BE46F4" w:rsidP="00BE46F4">
      <w:pPr>
        <w:rPr>
          <w:rFonts w:ascii="Times New Roman" w:eastAsia="Calibri" w:hAnsi="Times New Roman" w:cs="Times New Roman"/>
        </w:rPr>
      </w:pPr>
    </w:p>
    <w:p w14:paraId="37DC1494" w14:textId="77777777" w:rsidR="00BE46F4" w:rsidRPr="00BE46F4" w:rsidRDefault="00BE46F4" w:rsidP="00BE46F4">
      <w:pPr>
        <w:rPr>
          <w:rFonts w:ascii="Times New Roman" w:eastAsia="Calibri" w:hAnsi="Times New Roman" w:cs="Times New Roman"/>
        </w:rPr>
      </w:pPr>
      <w:r w:rsidRPr="00BE46F4">
        <w:rPr>
          <w:rFonts w:ascii="Times New Roman" w:eastAsia="Calibri" w:hAnsi="Times New Roman" w:cs="Times New Roman"/>
        </w:rPr>
        <w:t>Whereas, The Disciplines List does not include apprenticeship, nor does it specify the disciplines for which the apprenticeship minimum qualifications may apply and under which conditions they may be used, which presents difficulties for local senates in their considerations of appropriate placement of apprenticeship courses within disciplines; and</w:t>
      </w:r>
    </w:p>
    <w:p w14:paraId="110E3401" w14:textId="77777777" w:rsidR="00BE46F4" w:rsidRPr="00BE46F4" w:rsidRDefault="00BE46F4" w:rsidP="00BE46F4">
      <w:pPr>
        <w:rPr>
          <w:rFonts w:ascii="Times New Roman" w:eastAsia="Calibri" w:hAnsi="Times New Roman" w:cs="Times New Roman"/>
        </w:rPr>
      </w:pPr>
    </w:p>
    <w:p w14:paraId="68EDD3B7" w14:textId="77777777" w:rsidR="00BE46F4" w:rsidRPr="00BE46F4" w:rsidRDefault="00BE46F4" w:rsidP="00BE46F4">
      <w:pPr>
        <w:rPr>
          <w:rFonts w:ascii="Times New Roman" w:eastAsia="Calibri" w:hAnsi="Times New Roman" w:cs="Times New Roman"/>
        </w:rPr>
      </w:pPr>
      <w:r w:rsidRPr="00BE46F4">
        <w:rPr>
          <w:rFonts w:ascii="Times New Roman" w:eastAsia="Calibri" w:hAnsi="Times New Roman" w:cs="Times New Roman"/>
        </w:rPr>
        <w:t>Whereas, The adoption of resolution 10.03 S10 established Academic Senate support for including all faculty minimum qualifications in the Disciplines List, yet the apprenticeship faculty minimum qualifications are the only faculty minimum qualifications not included in the Disciplines List;</w:t>
      </w:r>
    </w:p>
    <w:p w14:paraId="06E00D05" w14:textId="77777777" w:rsidR="00BE46F4" w:rsidRPr="00BE46F4" w:rsidRDefault="00BE46F4" w:rsidP="00BE46F4">
      <w:pPr>
        <w:rPr>
          <w:rFonts w:ascii="Times New Roman" w:eastAsia="Calibri" w:hAnsi="Times New Roman" w:cs="Times New Roman"/>
        </w:rPr>
      </w:pPr>
    </w:p>
    <w:p w14:paraId="5C601DC1" w14:textId="409B20F3" w:rsidR="00BE46F4" w:rsidRPr="00B53072" w:rsidRDefault="00BE46F4" w:rsidP="00B53072">
      <w:pPr>
        <w:rPr>
          <w:rFonts w:ascii="Times New Roman" w:eastAsia="Calibri" w:hAnsi="Times New Roman" w:cs="Times New Roman"/>
          <w:i/>
        </w:rPr>
      </w:pPr>
      <w:r w:rsidRPr="00BE46F4">
        <w:rPr>
          <w:rFonts w:ascii="Times New Roman" w:eastAsia="Calibri" w:hAnsi="Times New Roman" w:cs="Times New Roman"/>
        </w:rPr>
        <w:t xml:space="preserve">Resolved, That the Academic Senate for California Community Colleges work with the Chancellor’s Office and appropriate discipline faculty, including apprenticeship faculty, to </w:t>
      </w:r>
      <w:r w:rsidRPr="00622F11">
        <w:rPr>
          <w:rFonts w:ascii="Times New Roman" w:eastAsia="Calibri" w:hAnsi="Times New Roman" w:cs="Times New Roman"/>
        </w:rPr>
        <w:t xml:space="preserve">identify the most appropriate means for including the apprenticeship minimum qualifications into the </w:t>
      </w:r>
      <w:r w:rsidR="00B53072" w:rsidRPr="00622F11">
        <w:rPr>
          <w:rFonts w:ascii="Times New Roman" w:eastAsia="Calibri" w:hAnsi="Times New Roman" w:cs="Times New Roman"/>
          <w:i/>
        </w:rPr>
        <w:t xml:space="preserve">Minimum Qualifications for Faculty and Administrators in California Community Colleges </w:t>
      </w:r>
      <w:r w:rsidR="00B53072" w:rsidRPr="00622F11">
        <w:rPr>
          <w:rFonts w:ascii="Times New Roman" w:eastAsia="Calibri" w:hAnsi="Times New Roman" w:cs="Times New Roman"/>
        </w:rPr>
        <w:t xml:space="preserve">handbook, also known as the </w:t>
      </w:r>
      <w:r w:rsidRPr="00622F11">
        <w:rPr>
          <w:rFonts w:ascii="Times New Roman" w:eastAsia="Calibri" w:hAnsi="Times New Roman" w:cs="Times New Roman"/>
        </w:rPr>
        <w:t>Disciplines List</w:t>
      </w:r>
      <w:r w:rsidR="00B53072" w:rsidRPr="00622F11">
        <w:rPr>
          <w:rFonts w:ascii="Times New Roman" w:eastAsia="Calibri" w:hAnsi="Times New Roman" w:cs="Times New Roman"/>
        </w:rPr>
        <w:t>,</w:t>
      </w:r>
      <w:r w:rsidR="00622F11" w:rsidRPr="00622F11">
        <w:rPr>
          <w:rFonts w:ascii="Times New Roman" w:eastAsia="Calibri" w:hAnsi="Times New Roman" w:cs="Times New Roman"/>
        </w:rPr>
        <w:t xml:space="preserve"> and report its findings by S</w:t>
      </w:r>
      <w:r w:rsidRPr="00622F11">
        <w:rPr>
          <w:rFonts w:ascii="Times New Roman" w:eastAsia="Calibri" w:hAnsi="Times New Roman" w:cs="Times New Roman"/>
        </w:rPr>
        <w:t>pring 2018.</w:t>
      </w:r>
    </w:p>
    <w:p w14:paraId="6E626401" w14:textId="77777777" w:rsidR="00BE46F4" w:rsidRPr="00BE46F4" w:rsidRDefault="00BE46F4" w:rsidP="00BE46F4">
      <w:pPr>
        <w:rPr>
          <w:rFonts w:ascii="Times New Roman" w:eastAsia="Calibri" w:hAnsi="Times New Roman" w:cs="Times New Roman"/>
        </w:rPr>
      </w:pPr>
    </w:p>
    <w:p w14:paraId="4FA373F9" w14:textId="77777777" w:rsidR="00BE46F4" w:rsidRDefault="00BE46F4" w:rsidP="00BE46F4">
      <w:pPr>
        <w:rPr>
          <w:rFonts w:ascii="Times New Roman" w:eastAsia="Calibri" w:hAnsi="Times New Roman" w:cs="Times New Roman"/>
        </w:rPr>
      </w:pPr>
      <w:r w:rsidRPr="00BE46F4">
        <w:rPr>
          <w:rFonts w:ascii="Times New Roman" w:eastAsia="Calibri" w:hAnsi="Times New Roman" w:cs="Times New Roman"/>
        </w:rPr>
        <w:t>Contact: John Freitas, Los Angeles City College</w:t>
      </w:r>
    </w:p>
    <w:p w14:paraId="2C285527" w14:textId="77777777" w:rsidR="00BD07BF" w:rsidRDefault="00BD07BF" w:rsidP="00BE46F4">
      <w:pPr>
        <w:rPr>
          <w:rFonts w:ascii="Times New Roman" w:eastAsia="Calibri" w:hAnsi="Times New Roman" w:cs="Times New Roman"/>
        </w:rPr>
      </w:pPr>
    </w:p>
    <w:p w14:paraId="225788D2" w14:textId="132896FD" w:rsidR="00BD07BF" w:rsidRPr="00BE46F4" w:rsidRDefault="00BD07BF" w:rsidP="00BE46F4">
      <w:pPr>
        <w:rPr>
          <w:rFonts w:ascii="Times New Roman" w:eastAsia="Calibri" w:hAnsi="Times New Roman" w:cs="Times New Roman"/>
        </w:rPr>
      </w:pPr>
      <w:r>
        <w:rPr>
          <w:rFonts w:ascii="Times New Roman" w:eastAsia="Calibri" w:hAnsi="Times New Roman" w:cs="Times New Roman"/>
        </w:rPr>
        <w:t>MSC</w:t>
      </w:r>
    </w:p>
    <w:p w14:paraId="0D9DDC79" w14:textId="77777777" w:rsidR="00BE46F4" w:rsidRPr="008156C9" w:rsidRDefault="00BE46F4" w:rsidP="006F4F03">
      <w:pPr>
        <w:rPr>
          <w:rFonts w:ascii="Times New Roman" w:eastAsia="Calibri" w:hAnsi="Times New Roman" w:cs="Times New Roman"/>
        </w:rPr>
      </w:pPr>
    </w:p>
    <w:p w14:paraId="3BB82D8A" w14:textId="0D9E08B6" w:rsidR="002E0719" w:rsidRPr="008156C9" w:rsidRDefault="002E0719" w:rsidP="002E0719">
      <w:pPr>
        <w:pStyle w:val="Heading1"/>
      </w:pPr>
      <w:bookmarkStart w:id="31" w:name="_Toc481124276"/>
      <w:r w:rsidRPr="008156C9">
        <w:t>11.0</w:t>
      </w:r>
      <w:r w:rsidRPr="008156C9">
        <w:tab/>
        <w:t>TECHNOLOGY</w:t>
      </w:r>
      <w:bookmarkEnd w:id="31"/>
    </w:p>
    <w:p w14:paraId="23B7E0F9" w14:textId="77D681BA" w:rsidR="002E0719" w:rsidRPr="008156C9" w:rsidRDefault="002E0719" w:rsidP="002E0719">
      <w:pPr>
        <w:pStyle w:val="Heading2"/>
      </w:pPr>
      <w:bookmarkStart w:id="32" w:name="_Toc481124277"/>
      <w:r w:rsidRPr="008156C9">
        <w:t>11.0</w:t>
      </w:r>
      <w:r w:rsidR="004D4637" w:rsidRPr="008156C9">
        <w:t>1</w:t>
      </w:r>
      <w:r w:rsidRPr="008156C9">
        <w:tab/>
        <w:t>S17</w:t>
      </w:r>
      <w:r w:rsidRPr="008156C9">
        <w:tab/>
        <w:t>Using Savings from Adopting Canvas</w:t>
      </w:r>
      <w:bookmarkEnd w:id="32"/>
    </w:p>
    <w:p w14:paraId="603E8221" w14:textId="02BE0924" w:rsidR="002E0719" w:rsidRPr="008156C9" w:rsidRDefault="002E0719" w:rsidP="002E0719">
      <w:pPr>
        <w:rPr>
          <w:rFonts w:ascii="Times New Roman" w:hAnsi="Times New Roman" w:cs="Times New Roman"/>
        </w:rPr>
      </w:pPr>
      <w:r w:rsidRPr="008156C9">
        <w:rPr>
          <w:rFonts w:ascii="Times New Roman" w:hAnsi="Times New Roman" w:cs="Times New Roman"/>
        </w:rPr>
        <w:t>Whereas, Resolution 12.04 F14 “Using Anticipated Savings from Adopting the Common Course Management System to Support Online Faculty Professional Development Needs” urged “local senates and barg</w:t>
      </w:r>
      <w:r w:rsidR="003C461B" w:rsidRPr="008156C9">
        <w:rPr>
          <w:rFonts w:ascii="Times New Roman" w:hAnsi="Times New Roman" w:cs="Times New Roman"/>
        </w:rPr>
        <w:t>ain</w:t>
      </w:r>
      <w:r w:rsidRPr="008156C9">
        <w:rPr>
          <w:rFonts w:ascii="Times New Roman" w:hAnsi="Times New Roman" w:cs="Times New Roman"/>
        </w:rPr>
        <w:t xml:space="preserve">ing units to work with their administrations to ensure monetary savings from a district or college transitioning to a Common Course Management System (CCMS) be used primarily to support the professional development needs of distance education faculty making the transition to the new CCMS;” </w:t>
      </w:r>
    </w:p>
    <w:p w14:paraId="59130560" w14:textId="77777777" w:rsidR="002E0719" w:rsidRPr="008156C9" w:rsidRDefault="002E0719" w:rsidP="002E0719">
      <w:pPr>
        <w:rPr>
          <w:rFonts w:ascii="Times New Roman" w:hAnsi="Times New Roman" w:cs="Times New Roman"/>
        </w:rPr>
      </w:pPr>
    </w:p>
    <w:p w14:paraId="26187C29" w14:textId="77BE19D4" w:rsidR="00076F23" w:rsidRPr="00076F23" w:rsidRDefault="00076F23" w:rsidP="00076F23">
      <w:pPr>
        <w:rPr>
          <w:rFonts w:ascii="Times New Roman" w:eastAsia="Calibri" w:hAnsi="Times New Roman" w:cs="Times New Roman"/>
          <w:strike/>
        </w:rPr>
      </w:pPr>
      <w:r w:rsidRPr="00076F23">
        <w:rPr>
          <w:rFonts w:ascii="Times New Roman" w:eastAsia="Calibri" w:hAnsi="Times New Roman" w:cs="Times New Roman"/>
        </w:rPr>
        <w:t>Whereas, The Online Education Initiat</w:t>
      </w:r>
      <w:r w:rsidR="00F001D9">
        <w:rPr>
          <w:rFonts w:ascii="Times New Roman" w:eastAsia="Calibri" w:hAnsi="Times New Roman" w:cs="Times New Roman"/>
        </w:rPr>
        <w:t>ive (OEI) has adopted a CCMS</w:t>
      </w:r>
      <w:r w:rsidRPr="00076F23">
        <w:rPr>
          <w:rFonts w:ascii="Times New Roman" w:eastAsia="Calibri" w:hAnsi="Times New Roman" w:cs="Times New Roman"/>
        </w:rPr>
        <w:t xml:space="preserve"> and funded the full cost of Canvas for all distance education and all face-to-face courses offered by colleges choosing to adopt Canvas locally as their sole course management system (CMS); </w:t>
      </w:r>
    </w:p>
    <w:p w14:paraId="389728FC" w14:textId="77777777" w:rsidR="002E0719" w:rsidRPr="008156C9" w:rsidRDefault="002E0719" w:rsidP="002E0719">
      <w:pPr>
        <w:rPr>
          <w:rFonts w:ascii="Times New Roman" w:hAnsi="Times New Roman" w:cs="Times New Roman"/>
        </w:rPr>
      </w:pPr>
    </w:p>
    <w:p w14:paraId="1A0C1787" w14:textId="01C295D7"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The </w:t>
      </w:r>
      <w:r w:rsidR="001C73BE" w:rsidRPr="008156C9">
        <w:rPr>
          <w:rFonts w:ascii="Times New Roman" w:hAnsi="Times New Roman" w:cs="Times New Roman"/>
        </w:rPr>
        <w:t xml:space="preserve">governor’s </w:t>
      </w:r>
      <w:r w:rsidRPr="008156C9">
        <w:rPr>
          <w:rFonts w:ascii="Times New Roman" w:hAnsi="Times New Roman" w:cs="Times New Roman"/>
        </w:rPr>
        <w:t>January 2017 budget proposal included $8 million annually and ongoing to fund Canvas as the CMS for the entir</w:t>
      </w:r>
      <w:r w:rsidR="00DB74F9">
        <w:rPr>
          <w:rFonts w:ascii="Times New Roman" w:hAnsi="Times New Roman" w:cs="Times New Roman"/>
        </w:rPr>
        <w:t>e California Community College S</w:t>
      </w:r>
      <w:r w:rsidRPr="008156C9">
        <w:rPr>
          <w:rFonts w:ascii="Times New Roman" w:hAnsi="Times New Roman" w:cs="Times New Roman"/>
        </w:rPr>
        <w:t xml:space="preserve">ystem; and </w:t>
      </w:r>
    </w:p>
    <w:p w14:paraId="5CEF508F" w14:textId="77777777" w:rsidR="002E0719" w:rsidRPr="008156C9" w:rsidRDefault="002E0719" w:rsidP="002E0719">
      <w:pPr>
        <w:rPr>
          <w:rFonts w:ascii="Times New Roman" w:hAnsi="Times New Roman" w:cs="Times New Roman"/>
        </w:rPr>
      </w:pPr>
    </w:p>
    <w:p w14:paraId="63F278D4" w14:textId="77777777" w:rsidR="002E0719" w:rsidRPr="008156C9" w:rsidRDefault="002E0719" w:rsidP="002E0719">
      <w:pPr>
        <w:rPr>
          <w:rFonts w:ascii="Times New Roman" w:hAnsi="Times New Roman" w:cs="Times New Roman"/>
        </w:rPr>
      </w:pPr>
      <w:r w:rsidRPr="008156C9">
        <w:rPr>
          <w:rFonts w:ascii="Times New Roman" w:hAnsi="Times New Roman" w:cs="Times New Roman"/>
        </w:rPr>
        <w:t xml:space="preserve">Whereas, Even though the State of California may pay for Canvas in its entirety for the foreseeable future, the ongoing funding for professional development as well as the maintenance, improvement, and expansion of the technology infrastructure needed to support Canvas remains as required ongoing funding; </w:t>
      </w:r>
    </w:p>
    <w:p w14:paraId="68125905" w14:textId="77777777" w:rsidR="002E0719" w:rsidRPr="008156C9" w:rsidRDefault="002E0719" w:rsidP="002E0719">
      <w:pPr>
        <w:rPr>
          <w:rFonts w:ascii="Times New Roman" w:hAnsi="Times New Roman" w:cs="Times New Roman"/>
        </w:rPr>
      </w:pPr>
    </w:p>
    <w:p w14:paraId="2072EBF8" w14:textId="373FEB52" w:rsidR="002E0719" w:rsidRDefault="00076F23" w:rsidP="002E0719">
      <w:pPr>
        <w:rPr>
          <w:rFonts w:ascii="Times New Roman" w:hAnsi="Times New Roman" w:cs="Times New Roman"/>
        </w:rPr>
      </w:pPr>
      <w:r w:rsidRPr="00076F23">
        <w:rPr>
          <w:rFonts w:ascii="Times New Roman" w:hAnsi="Times New Roman" w:cs="Times New Roman"/>
        </w:rPr>
        <w:t>Resolved, That the Academic Senate for California Community Colleges strongly urge local senates to advocate to their administration that monetary savings resulting directly from the adoption of Canvas be utilized to fund faculty professional development and other support, as well as the ongoing maintenance, improvement, and necessary technology infrastructure, including personnel, for quality distance education programs.</w:t>
      </w:r>
    </w:p>
    <w:p w14:paraId="57EC696A" w14:textId="77777777" w:rsidR="00076F23" w:rsidRPr="008156C9" w:rsidRDefault="00076F23" w:rsidP="002E0719">
      <w:pPr>
        <w:rPr>
          <w:rFonts w:ascii="Times New Roman" w:hAnsi="Times New Roman" w:cs="Times New Roman"/>
        </w:rPr>
      </w:pPr>
    </w:p>
    <w:p w14:paraId="73D34256" w14:textId="705B5A1A" w:rsidR="002E0719" w:rsidRDefault="002E0719" w:rsidP="002E0719">
      <w:pPr>
        <w:rPr>
          <w:rFonts w:ascii="Times New Roman" w:hAnsi="Times New Roman" w:cs="Times New Roman"/>
        </w:rPr>
      </w:pPr>
      <w:r w:rsidRPr="008156C9">
        <w:rPr>
          <w:rFonts w:ascii="Times New Roman" w:hAnsi="Times New Roman" w:cs="Times New Roman"/>
        </w:rPr>
        <w:t xml:space="preserve">Contact: LaTonya Parker, </w:t>
      </w:r>
      <w:r w:rsidR="00BB5256" w:rsidRPr="008156C9">
        <w:rPr>
          <w:rFonts w:ascii="Times New Roman" w:hAnsi="Times New Roman" w:cs="Times New Roman"/>
        </w:rPr>
        <w:t xml:space="preserve">Moreno Valley College, </w:t>
      </w:r>
      <w:r w:rsidRPr="008156C9">
        <w:rPr>
          <w:rFonts w:ascii="Times New Roman" w:hAnsi="Times New Roman" w:cs="Times New Roman"/>
        </w:rPr>
        <w:t xml:space="preserve">Online Education Committee </w:t>
      </w:r>
    </w:p>
    <w:p w14:paraId="71C6B725" w14:textId="77777777" w:rsidR="00BD07BF" w:rsidRDefault="00BD07BF" w:rsidP="00BD07BF">
      <w:pPr>
        <w:rPr>
          <w:rFonts w:ascii="Times New Roman" w:hAnsi="Times New Roman" w:cs="Times New Roman"/>
        </w:rPr>
      </w:pPr>
    </w:p>
    <w:p w14:paraId="6F6CFAA7" w14:textId="77777777" w:rsidR="00BD07BF" w:rsidRDefault="00BD07BF" w:rsidP="00BD07BF">
      <w:pPr>
        <w:rPr>
          <w:rFonts w:ascii="Times New Roman" w:hAnsi="Times New Roman" w:cs="Times New Roman"/>
        </w:rPr>
      </w:pPr>
      <w:r>
        <w:rPr>
          <w:rFonts w:ascii="Times New Roman" w:hAnsi="Times New Roman" w:cs="Times New Roman"/>
        </w:rPr>
        <w:t>MSC</w:t>
      </w:r>
    </w:p>
    <w:p w14:paraId="7CE95DF7" w14:textId="77777777" w:rsidR="00BA7242" w:rsidRPr="008156C9" w:rsidRDefault="00BA7242" w:rsidP="002E0719">
      <w:pPr>
        <w:rPr>
          <w:rFonts w:ascii="Times New Roman" w:hAnsi="Times New Roman" w:cs="Times New Roman"/>
        </w:rPr>
      </w:pPr>
    </w:p>
    <w:p w14:paraId="41EDB6D3" w14:textId="620300C9" w:rsidR="00F81CF8" w:rsidRPr="008156C9" w:rsidRDefault="003F5C79" w:rsidP="00C571A1">
      <w:pPr>
        <w:pStyle w:val="Heading2"/>
      </w:pPr>
      <w:bookmarkStart w:id="33" w:name="_Toc481124278"/>
      <w:r w:rsidRPr="008156C9">
        <w:t>11.02</w:t>
      </w:r>
      <w:r w:rsidRPr="008156C9">
        <w:tab/>
        <w:t>S17</w:t>
      </w:r>
      <w:r w:rsidRPr="008156C9">
        <w:tab/>
        <w:t>Expansion of the Online Course Exchange</w:t>
      </w:r>
      <w:bookmarkEnd w:id="33"/>
    </w:p>
    <w:p w14:paraId="578BA3D4" w14:textId="4F716798"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Whereas, The 2013-2014 Budget Act enacted the </w:t>
      </w:r>
      <w:r w:rsidR="00141A96" w:rsidRPr="008156C9">
        <w:rPr>
          <w:rFonts w:ascii="Times New Roman" w:hAnsi="Times New Roman" w:cs="Times New Roman"/>
        </w:rPr>
        <w:t xml:space="preserve">governor’s </w:t>
      </w:r>
      <w:r w:rsidRPr="008156C9">
        <w:rPr>
          <w:rFonts w:ascii="Times New Roman" w:hAnsi="Times New Roman" w:cs="Times New Roman"/>
        </w:rPr>
        <w:t xml:space="preserve">Online Education Initiative to expand access to online education in the California Community College System and allocated $16.9 million for that purpose, and furthermore the Chancellor’s Office established the California Community College Online Education Initiative </w:t>
      </w:r>
      <w:r w:rsidR="00B757C3">
        <w:rPr>
          <w:rFonts w:ascii="Times New Roman" w:hAnsi="Times New Roman" w:cs="Times New Roman"/>
        </w:rPr>
        <w:t xml:space="preserve">(OEI) </w:t>
      </w:r>
      <w:r w:rsidRPr="008156C9">
        <w:rPr>
          <w:rFonts w:ascii="Times New Roman" w:hAnsi="Times New Roman" w:cs="Times New Roman"/>
        </w:rPr>
        <w:t>to realize this legislation through the creatio</w:t>
      </w:r>
      <w:r w:rsidR="00084A51">
        <w:rPr>
          <w:rFonts w:ascii="Times New Roman" w:hAnsi="Times New Roman" w:cs="Times New Roman"/>
        </w:rPr>
        <w:t xml:space="preserve">n of the </w:t>
      </w:r>
      <w:r w:rsidR="00C956B6">
        <w:rPr>
          <w:rFonts w:ascii="Times New Roman" w:hAnsi="Times New Roman" w:cs="Times New Roman"/>
        </w:rPr>
        <w:t xml:space="preserve">OEI </w:t>
      </w:r>
      <w:r w:rsidR="00084A51">
        <w:rPr>
          <w:rFonts w:ascii="Times New Roman" w:hAnsi="Times New Roman" w:cs="Times New Roman"/>
        </w:rPr>
        <w:t>Online Course Exchange;</w:t>
      </w:r>
    </w:p>
    <w:p w14:paraId="2318DA6D" w14:textId="77777777" w:rsidR="00F81CF8" w:rsidRPr="008156C9" w:rsidRDefault="00F81CF8" w:rsidP="00F81CF8">
      <w:pPr>
        <w:rPr>
          <w:rFonts w:ascii="Times New Roman" w:hAnsi="Times New Roman" w:cs="Times New Roman"/>
        </w:rPr>
      </w:pPr>
    </w:p>
    <w:p w14:paraId="0B805C58" w14:textId="4B89DE1B"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Whereas, The </w:t>
      </w:r>
      <w:r w:rsidR="00084A51">
        <w:rPr>
          <w:rFonts w:ascii="Times New Roman" w:hAnsi="Times New Roman" w:cs="Times New Roman"/>
        </w:rPr>
        <w:t>OEI Course Exchange</w:t>
      </w:r>
      <w:r w:rsidRPr="008156C9">
        <w:rPr>
          <w:rFonts w:ascii="Times New Roman" w:hAnsi="Times New Roman" w:cs="Times New Roman"/>
        </w:rPr>
        <w:t xml:space="preserve"> promises to allow students to enroll in high quality online courses from colleges across the state through a centralized exchange, with potential for great benefit and opportunities for our students by providing additional access to courses needed for transfer and degree completion, and the 2016-2017 Budget Act (AB 1602) appropriated an additional $20,000,000 to “expedite and enhance the adaptation and development of courses that are available through the online course exchange of the Online Education Initiative”</w:t>
      </w:r>
      <w:r w:rsidR="005954C1" w:rsidRPr="008156C9">
        <w:rPr>
          <w:rFonts w:ascii="Times New Roman" w:hAnsi="Times New Roman" w:cs="Times New Roman"/>
        </w:rPr>
        <w:t>;</w:t>
      </w:r>
    </w:p>
    <w:p w14:paraId="56636027" w14:textId="77777777" w:rsidR="00F81CF8" w:rsidRPr="008156C9" w:rsidRDefault="00F81CF8" w:rsidP="00F81CF8">
      <w:pPr>
        <w:rPr>
          <w:rFonts w:ascii="Times New Roman" w:hAnsi="Times New Roman" w:cs="Times New Roman"/>
        </w:rPr>
      </w:pPr>
    </w:p>
    <w:p w14:paraId="0AD95501" w14:textId="33B65BB8" w:rsidR="00F81CF8" w:rsidRDefault="00F001D9" w:rsidP="00F81CF8">
      <w:pPr>
        <w:rPr>
          <w:rFonts w:ascii="Times New Roman" w:hAnsi="Times New Roman" w:cs="Times New Roman"/>
        </w:rPr>
      </w:pPr>
      <w:r w:rsidRPr="00F001D9">
        <w:rPr>
          <w:rFonts w:ascii="Times New Roman" w:hAnsi="Times New Roman" w:cs="Times New Roman"/>
        </w:rPr>
        <w:t>Whereas, Since OEI is at a point of expansion from pilot to broader implementation, it is important that efforts to expand the courses offered and colleges participating in the OEI Course Exchange continue to emphasize high standards for course quality and instructional integrity and that practices and policies focus on increasing student access and success across the system; and</w:t>
      </w:r>
    </w:p>
    <w:p w14:paraId="5A48A7F3" w14:textId="77777777" w:rsidR="00F001D9" w:rsidRPr="008156C9" w:rsidRDefault="00F001D9" w:rsidP="00F81CF8">
      <w:pPr>
        <w:rPr>
          <w:rFonts w:ascii="Times New Roman" w:hAnsi="Times New Roman" w:cs="Times New Roman"/>
        </w:rPr>
      </w:pPr>
    </w:p>
    <w:p w14:paraId="4E9EB60B" w14:textId="77777777"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Whereas, The Academic Senate for California Community Colleges is the collective faculty voice on academic and professional matters statewide and has long provided leadership for faculty on distance education matters through its position papers, resolutions, </w:t>
      </w:r>
      <w:r w:rsidRPr="00717548">
        <w:rPr>
          <w:rFonts w:ascii="Times New Roman" w:hAnsi="Times New Roman" w:cs="Times New Roman"/>
          <w:i/>
        </w:rPr>
        <w:t>Rostrum</w:t>
      </w:r>
      <w:r w:rsidRPr="008156C9">
        <w:rPr>
          <w:rFonts w:ascii="Times New Roman" w:hAnsi="Times New Roman" w:cs="Times New Roman"/>
        </w:rPr>
        <w:t xml:space="preserve"> articles and presentations; </w:t>
      </w:r>
    </w:p>
    <w:p w14:paraId="39BAA40E" w14:textId="77777777" w:rsidR="00F81CF8" w:rsidRDefault="00F81CF8" w:rsidP="00F81CF8">
      <w:pPr>
        <w:rPr>
          <w:rFonts w:ascii="Times New Roman" w:hAnsi="Times New Roman" w:cs="Times New Roman"/>
          <w:color w:val="574C45"/>
        </w:rPr>
      </w:pPr>
    </w:p>
    <w:p w14:paraId="340B22B1" w14:textId="75E972D7" w:rsidR="00F001D9" w:rsidRPr="00F001D9" w:rsidRDefault="00F001D9" w:rsidP="00F001D9">
      <w:pPr>
        <w:rPr>
          <w:rFonts w:ascii="Times New Roman" w:hAnsi="Times New Roman" w:cs="Times New Roman"/>
        </w:rPr>
      </w:pPr>
      <w:r w:rsidRPr="00F001D9">
        <w:rPr>
          <w:rFonts w:ascii="Times New Roman" w:hAnsi="Times New Roman" w:cs="Times New Roman"/>
        </w:rPr>
        <w:t xml:space="preserve">Resolved, That the Academic Senate for California Community Colleges continue to partner with the Online Education Initiative </w:t>
      </w:r>
      <w:r w:rsidR="00C956B6">
        <w:rPr>
          <w:rFonts w:ascii="Times New Roman" w:hAnsi="Times New Roman" w:cs="Times New Roman"/>
        </w:rPr>
        <w:t xml:space="preserve">(OEI) </w:t>
      </w:r>
      <w:r w:rsidRPr="00F001D9">
        <w:rPr>
          <w:rFonts w:ascii="Times New Roman" w:hAnsi="Times New Roman" w:cs="Times New Roman"/>
        </w:rPr>
        <w:t xml:space="preserve">to ensure that faculty primacy in academic and professional matters continues to be exercised within the </w:t>
      </w:r>
      <w:r w:rsidR="00C956B6">
        <w:rPr>
          <w:rFonts w:ascii="Times New Roman" w:hAnsi="Times New Roman" w:cs="Times New Roman"/>
        </w:rPr>
        <w:t>i</w:t>
      </w:r>
      <w:r w:rsidR="00C956B6" w:rsidRPr="00F001D9">
        <w:rPr>
          <w:rFonts w:ascii="Times New Roman" w:hAnsi="Times New Roman" w:cs="Times New Roman"/>
        </w:rPr>
        <w:t>nitiative</w:t>
      </w:r>
      <w:r w:rsidRPr="00F001D9">
        <w:rPr>
          <w:rFonts w:ascii="Times New Roman" w:hAnsi="Times New Roman" w:cs="Times New Roman"/>
        </w:rPr>
        <w:t>, including consultation with the OEI Steering Committee with input from the OEI Consortium for any decisions directly impacting courses offered on the OEI Course Exchange;</w:t>
      </w:r>
    </w:p>
    <w:p w14:paraId="530CFB22" w14:textId="77777777" w:rsidR="00F001D9" w:rsidRPr="008156C9" w:rsidRDefault="00F001D9" w:rsidP="00F81CF8">
      <w:pPr>
        <w:rPr>
          <w:rFonts w:ascii="Times New Roman" w:hAnsi="Times New Roman" w:cs="Times New Roman"/>
          <w:color w:val="574C45"/>
        </w:rPr>
      </w:pPr>
    </w:p>
    <w:p w14:paraId="483481AE" w14:textId="7BF26C06"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remind </w:t>
      </w:r>
      <w:r w:rsidR="00A12D27" w:rsidRPr="008156C9">
        <w:rPr>
          <w:rFonts w:ascii="Times New Roman" w:hAnsi="Times New Roman" w:cs="Times New Roman"/>
        </w:rPr>
        <w:t xml:space="preserve">OEI </w:t>
      </w:r>
      <w:r w:rsidRPr="008156C9">
        <w:rPr>
          <w:rFonts w:ascii="Times New Roman" w:hAnsi="Times New Roman" w:cs="Times New Roman"/>
        </w:rPr>
        <w:t xml:space="preserve">that faculty primacy in academic and professional matters applies to curriculum and academic standards, which includes the academic standards for development and offering of courses for the </w:t>
      </w:r>
      <w:r w:rsidR="00BE566A">
        <w:rPr>
          <w:rFonts w:ascii="Times New Roman" w:hAnsi="Times New Roman" w:cs="Times New Roman"/>
        </w:rPr>
        <w:t xml:space="preserve">OEI Course </w:t>
      </w:r>
      <w:r w:rsidR="00BE566A" w:rsidRPr="008156C9">
        <w:rPr>
          <w:rFonts w:ascii="Times New Roman" w:hAnsi="Times New Roman" w:cs="Times New Roman"/>
        </w:rPr>
        <w:t>Exchange</w:t>
      </w:r>
      <w:r w:rsidRPr="008156C9">
        <w:rPr>
          <w:rFonts w:ascii="Times New Roman" w:hAnsi="Times New Roman" w:cs="Times New Roman"/>
        </w:rPr>
        <w:t xml:space="preserve">, and that any decisions directly impacting courses need to be made in consultation with the OEI Steering Committee and with input from the </w:t>
      </w:r>
      <w:r w:rsidR="003C25ED" w:rsidRPr="008156C9">
        <w:rPr>
          <w:rFonts w:ascii="Times New Roman" w:hAnsi="Times New Roman" w:cs="Times New Roman"/>
        </w:rPr>
        <w:t xml:space="preserve">OEI </w:t>
      </w:r>
      <w:r w:rsidRPr="008156C9">
        <w:rPr>
          <w:rFonts w:ascii="Times New Roman" w:hAnsi="Times New Roman" w:cs="Times New Roman"/>
        </w:rPr>
        <w:t>Consortium;</w:t>
      </w:r>
      <w:r w:rsidR="00F001D9">
        <w:rPr>
          <w:rFonts w:ascii="Times New Roman" w:hAnsi="Times New Roman" w:cs="Times New Roman"/>
        </w:rPr>
        <w:t xml:space="preserve"> </w:t>
      </w:r>
    </w:p>
    <w:p w14:paraId="215FCCD3" w14:textId="77777777" w:rsidR="00F81CF8" w:rsidRPr="008156C9" w:rsidRDefault="00F81CF8" w:rsidP="00F81CF8">
      <w:pPr>
        <w:rPr>
          <w:rFonts w:ascii="Times New Roman" w:hAnsi="Times New Roman" w:cs="Times New Roman"/>
        </w:rPr>
      </w:pPr>
    </w:p>
    <w:p w14:paraId="7341819B" w14:textId="1680A301"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insist that high standards, including review of courses by trained faculty reviewers and determination of alignment with the OEI Course Design Rubric by those same faculty reviewers, remain in place to ensure that courses offered on the </w:t>
      </w:r>
      <w:r w:rsidR="00084A51">
        <w:rPr>
          <w:rFonts w:ascii="Times New Roman" w:hAnsi="Times New Roman" w:cs="Times New Roman"/>
        </w:rPr>
        <w:t xml:space="preserve">OEI Course </w:t>
      </w:r>
      <w:r w:rsidRPr="008156C9">
        <w:rPr>
          <w:rFonts w:ascii="Times New Roman" w:hAnsi="Times New Roman" w:cs="Times New Roman"/>
        </w:rPr>
        <w:t xml:space="preserve">Exchange are of superior quality, of appropriate rigor, and offered and supported locally prior to being offered on the </w:t>
      </w:r>
      <w:r w:rsidR="00084A51">
        <w:rPr>
          <w:rFonts w:ascii="Times New Roman" w:hAnsi="Times New Roman" w:cs="Times New Roman"/>
        </w:rPr>
        <w:t xml:space="preserve">OEI Course </w:t>
      </w:r>
      <w:r w:rsidR="00F001D9">
        <w:rPr>
          <w:rFonts w:ascii="Times New Roman" w:hAnsi="Times New Roman" w:cs="Times New Roman"/>
        </w:rPr>
        <w:t>Exchange;</w:t>
      </w:r>
      <w:r w:rsidR="00C956B6">
        <w:rPr>
          <w:rFonts w:ascii="Times New Roman" w:hAnsi="Times New Roman" w:cs="Times New Roman"/>
        </w:rPr>
        <w:t xml:space="preserve"> and</w:t>
      </w:r>
    </w:p>
    <w:p w14:paraId="33161809" w14:textId="77777777" w:rsidR="00F81CF8" w:rsidRPr="008156C9" w:rsidRDefault="00F81CF8" w:rsidP="00F81CF8">
      <w:pPr>
        <w:rPr>
          <w:rFonts w:ascii="Times New Roman" w:hAnsi="Times New Roman" w:cs="Times New Roman"/>
        </w:rPr>
      </w:pPr>
    </w:p>
    <w:p w14:paraId="71A4ED81" w14:textId="60D77955" w:rsidR="00F81CF8" w:rsidRPr="008156C9" w:rsidRDefault="00F81CF8" w:rsidP="00F81CF8">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work with the Online Education Initiative </w:t>
      </w:r>
      <w:r w:rsidR="00F001D9">
        <w:rPr>
          <w:rFonts w:ascii="Times New Roman" w:hAnsi="Times New Roman" w:cs="Times New Roman"/>
        </w:rPr>
        <w:t xml:space="preserve">Management Team </w:t>
      </w:r>
      <w:r w:rsidRPr="008156C9">
        <w:rPr>
          <w:rFonts w:ascii="Times New Roman" w:hAnsi="Times New Roman" w:cs="Times New Roman"/>
        </w:rPr>
        <w:t xml:space="preserve">to </w:t>
      </w:r>
      <w:r w:rsidR="00F001D9">
        <w:rPr>
          <w:rFonts w:ascii="Times New Roman" w:hAnsi="Times New Roman" w:cs="Times New Roman"/>
        </w:rPr>
        <w:t xml:space="preserve">ensure ASCCC-appointed faculty participate in the </w:t>
      </w:r>
      <w:r w:rsidRPr="008156C9">
        <w:rPr>
          <w:rFonts w:ascii="Times New Roman" w:hAnsi="Times New Roman" w:cs="Times New Roman"/>
        </w:rPr>
        <w:t>develop</w:t>
      </w:r>
      <w:r w:rsidR="00F001D9">
        <w:rPr>
          <w:rFonts w:ascii="Times New Roman" w:hAnsi="Times New Roman" w:cs="Times New Roman"/>
        </w:rPr>
        <w:t xml:space="preserve">ment of </w:t>
      </w:r>
      <w:r w:rsidRPr="008156C9">
        <w:rPr>
          <w:rFonts w:ascii="Times New Roman" w:hAnsi="Times New Roman" w:cs="Times New Roman"/>
        </w:rPr>
        <w:t>criteria for managing the c</w:t>
      </w:r>
      <w:r w:rsidR="00F001D9">
        <w:rPr>
          <w:rFonts w:ascii="Times New Roman" w:hAnsi="Times New Roman" w:cs="Times New Roman"/>
        </w:rPr>
        <w:t>ourse offerings</w:t>
      </w:r>
      <w:r w:rsidRPr="008156C9">
        <w:rPr>
          <w:rFonts w:ascii="Times New Roman" w:hAnsi="Times New Roman" w:cs="Times New Roman"/>
        </w:rPr>
        <w:t>.</w:t>
      </w:r>
    </w:p>
    <w:p w14:paraId="7192011E" w14:textId="77777777" w:rsidR="00F001D9" w:rsidRPr="008156C9" w:rsidRDefault="00F001D9" w:rsidP="002E0719">
      <w:pPr>
        <w:rPr>
          <w:rFonts w:ascii="Times New Roman" w:hAnsi="Times New Roman" w:cs="Times New Roman"/>
        </w:rPr>
      </w:pPr>
    </w:p>
    <w:p w14:paraId="467252FF" w14:textId="2BBDDAA8" w:rsidR="00F81CF8" w:rsidRDefault="00F81CF8" w:rsidP="002E0719">
      <w:pPr>
        <w:rPr>
          <w:rFonts w:ascii="Times New Roman" w:hAnsi="Times New Roman" w:cs="Times New Roman"/>
        </w:rPr>
      </w:pPr>
      <w:r w:rsidRPr="008156C9">
        <w:rPr>
          <w:rFonts w:ascii="Times New Roman" w:hAnsi="Times New Roman" w:cs="Times New Roman"/>
        </w:rPr>
        <w:t>Contact: Cheryl Aschenbach, Executive Committee</w:t>
      </w:r>
    </w:p>
    <w:p w14:paraId="49559E4D" w14:textId="77777777" w:rsidR="00BD07BF" w:rsidRDefault="00BD07BF" w:rsidP="00BD07BF">
      <w:pPr>
        <w:rPr>
          <w:rFonts w:ascii="Times New Roman" w:hAnsi="Times New Roman" w:cs="Times New Roman"/>
        </w:rPr>
      </w:pPr>
    </w:p>
    <w:p w14:paraId="74A6BFEB" w14:textId="77777777" w:rsidR="00BD07BF" w:rsidRDefault="00BD07BF" w:rsidP="00BD07BF">
      <w:pPr>
        <w:rPr>
          <w:rFonts w:ascii="Times New Roman" w:hAnsi="Times New Roman" w:cs="Times New Roman"/>
        </w:rPr>
      </w:pPr>
      <w:r>
        <w:rPr>
          <w:rFonts w:ascii="Times New Roman" w:hAnsi="Times New Roman" w:cs="Times New Roman"/>
        </w:rPr>
        <w:t>MSC</w:t>
      </w:r>
    </w:p>
    <w:p w14:paraId="6C8ED715" w14:textId="77777777" w:rsidR="002A6199" w:rsidRDefault="002A6199" w:rsidP="002E0719">
      <w:pPr>
        <w:rPr>
          <w:rFonts w:ascii="Times New Roman" w:hAnsi="Times New Roman" w:cs="Times New Roman"/>
        </w:rPr>
      </w:pPr>
    </w:p>
    <w:p w14:paraId="5AFEEACF" w14:textId="7576B142" w:rsidR="000461AB" w:rsidRPr="00985505" w:rsidRDefault="000461AB" w:rsidP="000461AB">
      <w:pPr>
        <w:pStyle w:val="Heading1"/>
      </w:pPr>
      <w:bookmarkStart w:id="34" w:name="_Toc481124279"/>
      <w:r>
        <w:t>12</w:t>
      </w:r>
      <w:r w:rsidRPr="00985505">
        <w:t>.0</w:t>
      </w:r>
      <w:r w:rsidRPr="00985505">
        <w:tab/>
      </w:r>
      <w:r>
        <w:t>FACULTY DEVELOPMENT</w:t>
      </w:r>
      <w:bookmarkEnd w:id="34"/>
    </w:p>
    <w:p w14:paraId="3B024DA7" w14:textId="7F75C7DE" w:rsidR="000461AB" w:rsidRPr="000461AB" w:rsidRDefault="000461AB" w:rsidP="000461AB">
      <w:pPr>
        <w:pStyle w:val="Heading2"/>
      </w:pPr>
      <w:bookmarkStart w:id="35" w:name="_Toc481124280"/>
      <w:r>
        <w:t>12.01</w:t>
      </w:r>
      <w:r>
        <w:tab/>
        <w:t>S17</w:t>
      </w:r>
      <w:r>
        <w:tab/>
      </w:r>
      <w:r w:rsidRPr="000461AB">
        <w:t>Professional Development College Modules on Noncredit</w:t>
      </w:r>
      <w:bookmarkEnd w:id="35"/>
    </w:p>
    <w:p w14:paraId="6269CB92" w14:textId="4E3611A3" w:rsidR="000461AB" w:rsidRDefault="000461AB" w:rsidP="000461AB">
      <w:pPr>
        <w:rPr>
          <w:rFonts w:ascii="Times New Roman" w:hAnsi="Times New Roman" w:cs="Times New Roman"/>
        </w:rPr>
      </w:pPr>
      <w:r w:rsidRPr="000461AB">
        <w:rPr>
          <w:rFonts w:ascii="Times New Roman" w:hAnsi="Times New Roman" w:cs="Times New Roman"/>
        </w:rPr>
        <w:t>Whereas, Resolution 13.02 F15 states, “the recent equalization of Career Development and College Preparation (CDCP) noncredit class apportionment with credit class apportionment, the ongoing funding for student success efforts including Basic Skills, Equity, and Student Success and Support Programs, and the Recommendations of the California Community Colleges Task Force on Workforce, Job Creation, and a Strong Economy (August 14, 2015)  are all resulting in an increased focus on the use of noncredit instruction to improve student success and close equity gaps in basic skills as well as provide additional options for preparation for courses in career and tec</w:t>
      </w:r>
      <w:r w:rsidR="00BD07BF">
        <w:rPr>
          <w:rFonts w:ascii="Times New Roman" w:hAnsi="Times New Roman" w:cs="Times New Roman"/>
        </w:rPr>
        <w:t>hnical education programs;” and</w:t>
      </w:r>
    </w:p>
    <w:p w14:paraId="55A8F7C5" w14:textId="77777777" w:rsidR="00BD07BF" w:rsidRPr="000461AB" w:rsidRDefault="00BD07BF" w:rsidP="000461AB">
      <w:pPr>
        <w:rPr>
          <w:rFonts w:ascii="Times New Roman" w:hAnsi="Times New Roman" w:cs="Times New Roman"/>
        </w:rPr>
      </w:pPr>
    </w:p>
    <w:p w14:paraId="0FB379F5" w14:textId="77777777" w:rsidR="000461AB" w:rsidRPr="000461AB" w:rsidRDefault="000461AB" w:rsidP="000461AB">
      <w:pPr>
        <w:rPr>
          <w:rFonts w:ascii="Times New Roman" w:hAnsi="Times New Roman" w:cs="Times New Roman"/>
        </w:rPr>
      </w:pPr>
      <w:r w:rsidRPr="000461AB">
        <w:rPr>
          <w:rFonts w:ascii="Times New Roman" w:hAnsi="Times New Roman" w:cs="Times New Roman"/>
        </w:rPr>
        <w:t xml:space="preserve">Whereas, The Academic Senate for California Community Colleges has offered noncredit professional development at plenary sessions and other events, but not all faculty are able to attend these events; </w:t>
      </w:r>
    </w:p>
    <w:p w14:paraId="735A5E47" w14:textId="77777777" w:rsidR="000461AB" w:rsidRPr="000461AB" w:rsidRDefault="000461AB" w:rsidP="000461AB">
      <w:pPr>
        <w:rPr>
          <w:rFonts w:ascii="Times New Roman" w:hAnsi="Times New Roman" w:cs="Times New Roman"/>
        </w:rPr>
      </w:pPr>
    </w:p>
    <w:p w14:paraId="6CDFC56C" w14:textId="77777777" w:rsidR="000461AB" w:rsidRPr="000461AB" w:rsidRDefault="000461AB" w:rsidP="000461AB">
      <w:pPr>
        <w:rPr>
          <w:rFonts w:ascii="Times New Roman" w:hAnsi="Times New Roman" w:cs="Times New Roman"/>
        </w:rPr>
      </w:pPr>
      <w:r w:rsidRPr="000461AB">
        <w:rPr>
          <w:rFonts w:ascii="Times New Roman" w:hAnsi="Times New Roman" w:cs="Times New Roman"/>
        </w:rPr>
        <w:t>Resolved, That the Academic Senate for California Community Colleges design and implement a Professional Development College module that provides training on recent developments affecting noncredit no later than Spring 2018.</w:t>
      </w:r>
    </w:p>
    <w:p w14:paraId="1FA2F183" w14:textId="77777777" w:rsidR="00FD173C" w:rsidRPr="000461AB" w:rsidRDefault="00FD173C" w:rsidP="000461AB">
      <w:pPr>
        <w:rPr>
          <w:rFonts w:ascii="Times New Roman" w:hAnsi="Times New Roman" w:cs="Times New Roman"/>
        </w:rPr>
      </w:pPr>
    </w:p>
    <w:p w14:paraId="732AED92" w14:textId="77777777" w:rsidR="000461AB" w:rsidRDefault="000461AB" w:rsidP="000461AB">
      <w:pPr>
        <w:rPr>
          <w:rFonts w:ascii="Times New Roman" w:hAnsi="Times New Roman" w:cs="Times New Roman"/>
        </w:rPr>
      </w:pPr>
      <w:r w:rsidRPr="000461AB">
        <w:rPr>
          <w:rFonts w:ascii="Times New Roman" w:hAnsi="Times New Roman" w:cs="Times New Roman"/>
        </w:rPr>
        <w:t xml:space="preserve">Contact: Christen Smith, College of The Desert and Richard Weinroth, San Diego Continuing Education, San Diego Continuing Education </w:t>
      </w:r>
    </w:p>
    <w:p w14:paraId="44CA333B" w14:textId="77777777" w:rsidR="00BD07BF" w:rsidRDefault="00BD07BF" w:rsidP="00BD07BF">
      <w:pPr>
        <w:rPr>
          <w:rFonts w:ascii="Times New Roman" w:hAnsi="Times New Roman" w:cs="Times New Roman"/>
        </w:rPr>
      </w:pPr>
    </w:p>
    <w:p w14:paraId="1C1C4A68" w14:textId="77777777" w:rsidR="00BD07BF" w:rsidRDefault="00BD07BF" w:rsidP="00BD07BF">
      <w:pPr>
        <w:rPr>
          <w:rFonts w:ascii="Times New Roman" w:hAnsi="Times New Roman" w:cs="Times New Roman"/>
        </w:rPr>
      </w:pPr>
      <w:r>
        <w:rPr>
          <w:rFonts w:ascii="Times New Roman" w:hAnsi="Times New Roman" w:cs="Times New Roman"/>
        </w:rPr>
        <w:t>MSC</w:t>
      </w:r>
    </w:p>
    <w:p w14:paraId="37F74D6E" w14:textId="77777777" w:rsidR="00FD173C" w:rsidRDefault="00FD173C" w:rsidP="001B0153">
      <w:pPr>
        <w:pStyle w:val="Heading2"/>
        <w:rPr>
          <w:b w:val="0"/>
        </w:rPr>
      </w:pPr>
    </w:p>
    <w:p w14:paraId="2D5E1FC6" w14:textId="7BB46E19" w:rsidR="001B0153" w:rsidRPr="001B0153" w:rsidRDefault="001B0153" w:rsidP="001B0153">
      <w:pPr>
        <w:pStyle w:val="Heading2"/>
      </w:pPr>
      <w:bookmarkStart w:id="36" w:name="_Toc481124281"/>
      <w:r>
        <w:t>12.02</w:t>
      </w:r>
      <w:r>
        <w:tab/>
        <w:t>S17</w:t>
      </w:r>
      <w:r>
        <w:tab/>
      </w:r>
      <w:r w:rsidRPr="001B0153">
        <w:t xml:space="preserve">Support Use of Sabbaticals and Other Professional Development for Open </w:t>
      </w:r>
      <w:r w:rsidR="00C956B6">
        <w:tab/>
      </w:r>
      <w:r w:rsidR="00C956B6">
        <w:tab/>
      </w:r>
      <w:r w:rsidR="00C956B6">
        <w:tab/>
      </w:r>
      <w:r w:rsidRPr="001B0153">
        <w:t>Educational Resources Development</w:t>
      </w:r>
      <w:bookmarkEnd w:id="36"/>
    </w:p>
    <w:p w14:paraId="0EF5C9BF" w14:textId="77777777" w:rsidR="001B0153" w:rsidRPr="001B0153" w:rsidRDefault="001B0153" w:rsidP="001B0153">
      <w:pPr>
        <w:rPr>
          <w:rFonts w:ascii="Times New Roman" w:hAnsi="Times New Roman" w:cs="Times New Roman"/>
        </w:rPr>
      </w:pPr>
      <w:r w:rsidRPr="001B0153">
        <w:rPr>
          <w:rFonts w:ascii="Times New Roman" w:hAnsi="Times New Roman" w:cs="Times New Roman"/>
        </w:rPr>
        <w:t>Whereas, Curriculum, including the selection and development of instructional materials, is an area of faculty primacy under Title 5 §53200 and the development of open educational resources (OER) is a worthwhile curriculum-related endeavor that will benefit students;</w:t>
      </w:r>
    </w:p>
    <w:p w14:paraId="06495D90" w14:textId="77777777" w:rsidR="001B0153" w:rsidRPr="001B0153" w:rsidRDefault="001B0153" w:rsidP="001B0153">
      <w:pPr>
        <w:rPr>
          <w:rFonts w:ascii="Times New Roman" w:hAnsi="Times New Roman" w:cs="Times New Roman"/>
        </w:rPr>
      </w:pPr>
    </w:p>
    <w:p w14:paraId="47970121" w14:textId="77777777" w:rsidR="001B0153" w:rsidRPr="001B0153" w:rsidRDefault="001B0153" w:rsidP="001B0153">
      <w:pPr>
        <w:rPr>
          <w:rFonts w:ascii="Times New Roman" w:hAnsi="Times New Roman" w:cs="Times New Roman"/>
        </w:rPr>
      </w:pPr>
      <w:r w:rsidRPr="001B0153">
        <w:rPr>
          <w:rFonts w:ascii="Times New Roman" w:hAnsi="Times New Roman" w:cs="Times New Roman"/>
        </w:rPr>
        <w:t xml:space="preserve">Whereas, Assembly Bill 798 (Bonilla, 2015) encourages the use of OER, and zero-textbook-cost degree efforts are underway that seek to provide an opportunity for students to earn a degree with no expenses associated with instructional materials; </w:t>
      </w:r>
    </w:p>
    <w:p w14:paraId="07132216" w14:textId="77777777" w:rsidR="001B0153" w:rsidRPr="001B0153" w:rsidRDefault="001B0153" w:rsidP="001B0153">
      <w:pPr>
        <w:rPr>
          <w:rFonts w:ascii="Times New Roman" w:hAnsi="Times New Roman" w:cs="Times New Roman"/>
        </w:rPr>
      </w:pPr>
    </w:p>
    <w:p w14:paraId="040F6A55" w14:textId="77777777" w:rsidR="001B0153" w:rsidRPr="001B0153" w:rsidRDefault="001B0153" w:rsidP="001B0153">
      <w:pPr>
        <w:rPr>
          <w:rFonts w:ascii="Times New Roman" w:hAnsi="Times New Roman" w:cs="Times New Roman"/>
        </w:rPr>
      </w:pPr>
      <w:r w:rsidRPr="001B0153">
        <w:rPr>
          <w:rFonts w:ascii="Times New Roman" w:hAnsi="Times New Roman" w:cs="Times New Roman"/>
        </w:rPr>
        <w:t>Whereas, Access to and use of textbooks and ancillary materials can facilitate successful course completion by students, and students may postpone or fail to purchase textbooks due to escalating textbook prices and other educational costs, which could impact their success and course completion; and</w:t>
      </w:r>
    </w:p>
    <w:p w14:paraId="5E6EE52A" w14:textId="77777777" w:rsidR="001B0153" w:rsidRPr="001B0153" w:rsidRDefault="001B0153" w:rsidP="001B0153">
      <w:pPr>
        <w:rPr>
          <w:rFonts w:ascii="Times New Roman" w:hAnsi="Times New Roman" w:cs="Times New Roman"/>
        </w:rPr>
      </w:pPr>
    </w:p>
    <w:p w14:paraId="5F5A757D" w14:textId="77777777" w:rsidR="001B0153" w:rsidRPr="001B0153" w:rsidRDefault="001B0153" w:rsidP="001B0153">
      <w:pPr>
        <w:rPr>
          <w:rFonts w:ascii="Times New Roman" w:hAnsi="Times New Roman" w:cs="Times New Roman"/>
          <w:i/>
        </w:rPr>
      </w:pPr>
      <w:r w:rsidRPr="001B0153">
        <w:rPr>
          <w:rFonts w:ascii="Times New Roman" w:hAnsi="Times New Roman" w:cs="Times New Roman"/>
        </w:rPr>
        <w:t xml:space="preserve">Whereas, According to the senate paper </w:t>
      </w:r>
      <w:r w:rsidRPr="001B0153">
        <w:rPr>
          <w:rFonts w:ascii="Times New Roman" w:hAnsi="Times New Roman" w:cs="Times New Roman"/>
          <w:i/>
        </w:rPr>
        <w:t>Sabbaticals: Benefitting Faculty, the Institution, and</w:t>
      </w:r>
    </w:p>
    <w:p w14:paraId="2C5A3891" w14:textId="1E27230F" w:rsidR="001B0153" w:rsidRPr="001B0153" w:rsidRDefault="001B0153" w:rsidP="001B0153">
      <w:pPr>
        <w:rPr>
          <w:rFonts w:ascii="Times New Roman" w:hAnsi="Times New Roman" w:cs="Times New Roman"/>
        </w:rPr>
      </w:pPr>
      <w:r w:rsidRPr="001B0153">
        <w:rPr>
          <w:rFonts w:ascii="Times New Roman" w:hAnsi="Times New Roman" w:cs="Times New Roman"/>
          <w:i/>
        </w:rPr>
        <w:t>Students</w:t>
      </w:r>
      <w:r w:rsidRPr="001B0153">
        <w:rPr>
          <w:rFonts w:ascii="Times New Roman" w:hAnsi="Times New Roman" w:cs="Times New Roman"/>
        </w:rPr>
        <w:t xml:space="preserve"> (2007) major purpose of sabbaticals “…is to provide opportunity for continued professional growth and new, or renewed, intellectual achievement through study, research, writing, and travel;”</w:t>
      </w:r>
    </w:p>
    <w:p w14:paraId="1C38EBB1" w14:textId="77777777" w:rsidR="001B0153" w:rsidRPr="001B0153" w:rsidRDefault="001B0153" w:rsidP="001B0153">
      <w:pPr>
        <w:rPr>
          <w:rFonts w:ascii="Times New Roman" w:hAnsi="Times New Roman" w:cs="Times New Roman"/>
        </w:rPr>
      </w:pPr>
    </w:p>
    <w:p w14:paraId="4EB6B70C" w14:textId="6ABDB6CD" w:rsidR="001B0153" w:rsidRPr="001B0153" w:rsidRDefault="001B0153" w:rsidP="001B0153">
      <w:pPr>
        <w:rPr>
          <w:rFonts w:ascii="Times New Roman" w:hAnsi="Times New Roman" w:cs="Times New Roman"/>
        </w:rPr>
      </w:pPr>
      <w:r w:rsidRPr="001B0153">
        <w:rPr>
          <w:rFonts w:ascii="Times New Roman" w:hAnsi="Times New Roman" w:cs="Times New Roman"/>
        </w:rPr>
        <w:t>Resolved, That the Academic Senate for Californi</w:t>
      </w:r>
      <w:r w:rsidR="00FD173C">
        <w:rPr>
          <w:rFonts w:ascii="Times New Roman" w:hAnsi="Times New Roman" w:cs="Times New Roman"/>
        </w:rPr>
        <w:t xml:space="preserve">a Community Colleges encourage </w:t>
      </w:r>
      <w:r w:rsidRPr="001B0153">
        <w:rPr>
          <w:rFonts w:ascii="Times New Roman" w:hAnsi="Times New Roman" w:cs="Times New Roman"/>
        </w:rPr>
        <w:t xml:space="preserve">local senates and bargaining units to work with their administration to </w:t>
      </w:r>
      <w:r w:rsidR="00FD173C">
        <w:rPr>
          <w:rFonts w:ascii="Times New Roman" w:hAnsi="Times New Roman" w:cs="Times New Roman"/>
        </w:rPr>
        <w:t>allow</w:t>
      </w:r>
      <w:r w:rsidRPr="001B0153">
        <w:rPr>
          <w:rFonts w:ascii="Times New Roman" w:hAnsi="Times New Roman" w:cs="Times New Roman"/>
        </w:rPr>
        <w:t xml:space="preserve"> the use of sabbaticals and other professional development opportun</w:t>
      </w:r>
      <w:r w:rsidR="00FD173C">
        <w:rPr>
          <w:rFonts w:ascii="Times New Roman" w:hAnsi="Times New Roman" w:cs="Times New Roman"/>
        </w:rPr>
        <w:t>ities for the development of accessible open educational resources</w:t>
      </w:r>
      <w:r w:rsidRPr="001B0153">
        <w:rPr>
          <w:rFonts w:ascii="Times New Roman" w:hAnsi="Times New Roman" w:cs="Times New Roman"/>
        </w:rPr>
        <w:t xml:space="preserve">. </w:t>
      </w:r>
    </w:p>
    <w:p w14:paraId="1DE730D3" w14:textId="77777777" w:rsidR="00FD173C" w:rsidRPr="001B0153" w:rsidRDefault="00FD173C" w:rsidP="001B0153">
      <w:pPr>
        <w:rPr>
          <w:rFonts w:ascii="Times New Roman" w:hAnsi="Times New Roman" w:cs="Times New Roman"/>
        </w:rPr>
      </w:pPr>
    </w:p>
    <w:p w14:paraId="589587F2" w14:textId="77777777" w:rsidR="001B0153" w:rsidRDefault="001B0153" w:rsidP="001B0153">
      <w:pPr>
        <w:rPr>
          <w:rFonts w:ascii="Times New Roman" w:hAnsi="Times New Roman" w:cs="Times New Roman"/>
        </w:rPr>
      </w:pPr>
      <w:r w:rsidRPr="001B0153">
        <w:rPr>
          <w:rFonts w:ascii="Times New Roman" w:hAnsi="Times New Roman" w:cs="Times New Roman"/>
        </w:rPr>
        <w:t>Contact: Michelle Pilati, Rio Hondo College</w:t>
      </w:r>
    </w:p>
    <w:p w14:paraId="130EB52C" w14:textId="77777777" w:rsidR="00BD07BF" w:rsidRDefault="00BD07BF" w:rsidP="00BD07BF">
      <w:pPr>
        <w:rPr>
          <w:rFonts w:ascii="Times New Roman" w:hAnsi="Times New Roman" w:cs="Times New Roman"/>
        </w:rPr>
      </w:pPr>
    </w:p>
    <w:p w14:paraId="36490C76" w14:textId="77777777" w:rsidR="00BD07BF" w:rsidRDefault="00BD07BF" w:rsidP="00BD07BF">
      <w:pPr>
        <w:rPr>
          <w:rFonts w:ascii="Times New Roman" w:hAnsi="Times New Roman" w:cs="Times New Roman"/>
        </w:rPr>
      </w:pPr>
      <w:r>
        <w:rPr>
          <w:rFonts w:ascii="Times New Roman" w:hAnsi="Times New Roman" w:cs="Times New Roman"/>
        </w:rPr>
        <w:t>MSC</w:t>
      </w:r>
    </w:p>
    <w:p w14:paraId="2114EE2F" w14:textId="77777777" w:rsidR="000461AB" w:rsidRDefault="000461AB" w:rsidP="002E0719">
      <w:pPr>
        <w:rPr>
          <w:rFonts w:ascii="Times New Roman" w:hAnsi="Times New Roman" w:cs="Times New Roman"/>
        </w:rPr>
      </w:pPr>
    </w:p>
    <w:p w14:paraId="270DE597" w14:textId="3BF6889A" w:rsidR="00F1455A" w:rsidRPr="00985505" w:rsidRDefault="00F1455A" w:rsidP="00F1455A">
      <w:pPr>
        <w:pStyle w:val="Heading1"/>
      </w:pPr>
      <w:bookmarkStart w:id="37" w:name="_Toc481124282"/>
      <w:r w:rsidRPr="00985505">
        <w:t>13.0</w:t>
      </w:r>
      <w:r w:rsidRPr="00985505">
        <w:tab/>
        <w:t>GENERAL CONCERNS</w:t>
      </w:r>
      <w:bookmarkEnd w:id="37"/>
    </w:p>
    <w:p w14:paraId="5B2DABEB" w14:textId="6F6D2786" w:rsidR="00F1455A" w:rsidRPr="00985505" w:rsidRDefault="00F1455A" w:rsidP="00F1455A">
      <w:pPr>
        <w:pStyle w:val="Heading2"/>
      </w:pPr>
      <w:bookmarkStart w:id="38" w:name="_Toc481124283"/>
      <w:r w:rsidRPr="00985505">
        <w:t>13.01</w:t>
      </w:r>
      <w:r w:rsidR="00B47AF3">
        <w:t xml:space="preserve">   </w:t>
      </w:r>
      <w:r w:rsidRPr="00985505">
        <w:t>S17</w:t>
      </w:r>
      <w:r w:rsidR="00B47AF3">
        <w:t xml:space="preserve">   </w:t>
      </w:r>
      <w:r w:rsidRPr="0064788E">
        <w:t>Support for Federal Funding of Arts and Humanities Programs</w:t>
      </w:r>
      <w:bookmarkEnd w:id="38"/>
    </w:p>
    <w:p w14:paraId="0314034F" w14:textId="54811EF8"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 xml:space="preserve">Whereas, Open access to the arts and humanities allows students of all backgrounds to acquire a broad awareness of history and cultural diversity, develop critical thinking skills, and learn empathy for human experiences of all kinds; </w:t>
      </w:r>
    </w:p>
    <w:p w14:paraId="31CF96B0" w14:textId="77777777" w:rsidR="00F1455A" w:rsidRPr="0064788E" w:rsidRDefault="00F1455A" w:rsidP="00F1455A">
      <w:pPr>
        <w:pStyle w:val="NoSpacing"/>
        <w:rPr>
          <w:rFonts w:ascii="Times New Roman" w:hAnsi="Times New Roman" w:cs="Times New Roman"/>
        </w:rPr>
      </w:pPr>
    </w:p>
    <w:p w14:paraId="03D4B621" w14:textId="41DEE82F"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 xml:space="preserve">Whereas, Inherent in the mission of the California </w:t>
      </w:r>
      <w:r w:rsidR="0067361A">
        <w:rPr>
          <w:rFonts w:ascii="Times New Roman" w:hAnsi="Times New Roman" w:cs="Times New Roman"/>
        </w:rPr>
        <w:t>c</w:t>
      </w:r>
      <w:r w:rsidRPr="0064788E">
        <w:rPr>
          <w:rFonts w:ascii="Times New Roman" w:hAnsi="Times New Roman" w:cs="Times New Roman"/>
        </w:rPr>
        <w:t xml:space="preserve">ommunity </w:t>
      </w:r>
      <w:r w:rsidR="0067361A">
        <w:rPr>
          <w:rFonts w:ascii="Times New Roman" w:hAnsi="Times New Roman" w:cs="Times New Roman"/>
        </w:rPr>
        <w:t>c</w:t>
      </w:r>
      <w:r w:rsidRPr="0064788E">
        <w:rPr>
          <w:rFonts w:ascii="Times New Roman" w:hAnsi="Times New Roman" w:cs="Times New Roman"/>
        </w:rPr>
        <w:t xml:space="preserve">olleges </w:t>
      </w:r>
      <w:r>
        <w:rPr>
          <w:rFonts w:ascii="Times New Roman" w:hAnsi="Times New Roman" w:cs="Times New Roman"/>
        </w:rPr>
        <w:t xml:space="preserve">is </w:t>
      </w:r>
      <w:r w:rsidRPr="0064788E">
        <w:rPr>
          <w:rFonts w:ascii="Times New Roman" w:hAnsi="Times New Roman" w:cs="Times New Roman"/>
        </w:rPr>
        <w:t>the preparation of students for a rich, meaningful, and engaged life that goes beyond transfer and career preparation to helping students develop qualities of responsible citizenship</w:t>
      </w:r>
      <w:r>
        <w:rPr>
          <w:rFonts w:ascii="Times New Roman" w:hAnsi="Times New Roman" w:cs="Times New Roman"/>
        </w:rPr>
        <w:t>;</w:t>
      </w:r>
    </w:p>
    <w:p w14:paraId="125BB3CF" w14:textId="77777777" w:rsidR="00F1455A" w:rsidRPr="0064788E" w:rsidRDefault="00F1455A" w:rsidP="00F1455A">
      <w:pPr>
        <w:pStyle w:val="NoSpacing"/>
        <w:rPr>
          <w:rFonts w:ascii="Times New Roman" w:hAnsi="Times New Roman" w:cs="Times New Roman"/>
        </w:rPr>
      </w:pPr>
    </w:p>
    <w:p w14:paraId="630DB8EE" w14:textId="77777777"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Whereas, Federal funding for programs in the arts and humanities encourages diversity, creativity, and innovation; provides educational opportunities for underserved populations; provides oversight and accountability; and reduces barriers to public access to the arts and humanities due to income, disability, age, ethnicity, geographic location, and level of education; and</w:t>
      </w:r>
    </w:p>
    <w:p w14:paraId="207C6D29" w14:textId="77777777" w:rsidR="00F1455A" w:rsidRPr="0064788E" w:rsidRDefault="00F1455A" w:rsidP="00F1455A">
      <w:pPr>
        <w:pStyle w:val="NoSpacing"/>
        <w:rPr>
          <w:rFonts w:ascii="Times New Roman" w:hAnsi="Times New Roman" w:cs="Times New Roman"/>
        </w:rPr>
      </w:pPr>
    </w:p>
    <w:p w14:paraId="60748A8B" w14:textId="58889ED5"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 xml:space="preserve">Whereas, The proposed federal budget that includes eliminating programs such as the National Endowment for the Arts and the National Endowment for the Humanities, </w:t>
      </w:r>
      <w:r>
        <w:rPr>
          <w:rFonts w:ascii="Times New Roman" w:hAnsi="Times New Roman" w:cs="Times New Roman"/>
        </w:rPr>
        <w:t>which constitute</w:t>
      </w:r>
      <w:r w:rsidRPr="0064788E">
        <w:rPr>
          <w:rFonts w:ascii="Times New Roman" w:hAnsi="Times New Roman" w:cs="Times New Roman"/>
        </w:rPr>
        <w:t xml:space="preserve"> less than .01% of the </w:t>
      </w:r>
      <w:r w:rsidR="00B32E24">
        <w:rPr>
          <w:rFonts w:ascii="Times New Roman" w:hAnsi="Times New Roman" w:cs="Times New Roman"/>
        </w:rPr>
        <w:t>f</w:t>
      </w:r>
      <w:r w:rsidRPr="0064788E">
        <w:rPr>
          <w:rFonts w:ascii="Times New Roman" w:hAnsi="Times New Roman" w:cs="Times New Roman"/>
        </w:rPr>
        <w:t>ederal budget</w:t>
      </w:r>
      <w:r w:rsidRPr="0064788E">
        <w:rPr>
          <w:rStyle w:val="FootnoteReference"/>
          <w:rFonts w:ascii="Times New Roman" w:hAnsi="Times New Roman" w:cs="Times New Roman"/>
        </w:rPr>
        <w:footnoteReference w:id="14"/>
      </w:r>
      <w:r w:rsidRPr="0064788E">
        <w:rPr>
          <w:rFonts w:ascii="Times New Roman" w:hAnsi="Times New Roman" w:cs="Times New Roman"/>
        </w:rPr>
        <w:t>, will not only adversely affect United States cultural leadership in the world, but also result in a less enlightened civil society;</w:t>
      </w:r>
    </w:p>
    <w:p w14:paraId="71F3EFBA" w14:textId="77777777"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  </w:t>
      </w:r>
    </w:p>
    <w:p w14:paraId="3640AEBA" w14:textId="56CB9DE2" w:rsidR="00F1455A" w:rsidRPr="0064788E" w:rsidRDefault="00F1455A" w:rsidP="00F1455A">
      <w:pPr>
        <w:pStyle w:val="NoSpacing"/>
        <w:rPr>
          <w:rFonts w:ascii="Times New Roman" w:hAnsi="Times New Roman" w:cs="Times New Roman"/>
        </w:rPr>
      </w:pPr>
      <w:r w:rsidRPr="0064788E">
        <w:rPr>
          <w:rFonts w:ascii="Times New Roman" w:hAnsi="Times New Roman" w:cs="Times New Roman"/>
        </w:rPr>
        <w:t>Resolved, That the Academic Senate for California Community Colleges affirm</w:t>
      </w:r>
      <w:r w:rsidR="00B32E24">
        <w:rPr>
          <w:rFonts w:ascii="Times New Roman" w:hAnsi="Times New Roman" w:cs="Times New Roman"/>
        </w:rPr>
        <w:t>,</w:t>
      </w:r>
      <w:r w:rsidRPr="0064788E">
        <w:rPr>
          <w:rFonts w:ascii="Times New Roman" w:hAnsi="Times New Roman" w:cs="Times New Roman"/>
        </w:rPr>
        <w:t xml:space="preserve"> in the strongest possible terms</w:t>
      </w:r>
      <w:r w:rsidR="00B32E24">
        <w:rPr>
          <w:rFonts w:ascii="Times New Roman" w:hAnsi="Times New Roman" w:cs="Times New Roman"/>
        </w:rPr>
        <w:t>,</w:t>
      </w:r>
      <w:r w:rsidRPr="0064788E">
        <w:rPr>
          <w:rFonts w:ascii="Times New Roman" w:hAnsi="Times New Roman" w:cs="Times New Roman"/>
        </w:rPr>
        <w:t xml:space="preserve"> its support for federal funding of programs in the arts and humanities as vital public </w:t>
      </w:r>
      <w:r w:rsidRPr="00985505">
        <w:rPr>
          <w:rFonts w:ascii="Times New Roman" w:hAnsi="Times New Roman" w:cs="Times New Roman"/>
        </w:rPr>
        <w:t>goods and work</w:t>
      </w:r>
      <w:r w:rsidRPr="0064788E">
        <w:rPr>
          <w:rFonts w:ascii="Times New Roman" w:hAnsi="Times New Roman" w:cs="Times New Roman"/>
        </w:rPr>
        <w:t xml:space="preserve"> with the Chancellor</w:t>
      </w:r>
      <w:r w:rsidR="00B32E24">
        <w:rPr>
          <w:rFonts w:ascii="Times New Roman" w:hAnsi="Times New Roman" w:cs="Times New Roman"/>
        </w:rPr>
        <w:t>’s Office</w:t>
      </w:r>
      <w:r w:rsidRPr="0064788E">
        <w:rPr>
          <w:rFonts w:ascii="Times New Roman" w:hAnsi="Times New Roman" w:cs="Times New Roman"/>
        </w:rPr>
        <w:t>, the Board of Governors, and other interested stakeholders to convey this message to California’s state and federal elected leaders.</w:t>
      </w:r>
    </w:p>
    <w:p w14:paraId="51191801" w14:textId="77777777" w:rsidR="00FD173C" w:rsidRPr="0064788E" w:rsidRDefault="00FD173C" w:rsidP="00F1455A">
      <w:pPr>
        <w:pStyle w:val="NoSpacing"/>
        <w:rPr>
          <w:rFonts w:ascii="Times New Roman" w:hAnsi="Times New Roman" w:cs="Times New Roman"/>
        </w:rPr>
      </w:pPr>
    </w:p>
    <w:p w14:paraId="2F7FA21C" w14:textId="77777777" w:rsidR="00F1455A" w:rsidRPr="00532EB9" w:rsidRDefault="00F1455A" w:rsidP="00F1455A">
      <w:pPr>
        <w:pStyle w:val="NoSpacing"/>
        <w:rPr>
          <w:rFonts w:ascii="Times New Roman" w:hAnsi="Times New Roman" w:cs="Times New Roman"/>
        </w:rPr>
      </w:pPr>
      <w:r w:rsidRPr="00532EB9">
        <w:rPr>
          <w:rFonts w:ascii="Times New Roman" w:hAnsi="Times New Roman" w:cs="Times New Roman"/>
        </w:rPr>
        <w:t>Contact</w:t>
      </w:r>
      <w:r>
        <w:rPr>
          <w:rFonts w:ascii="Times New Roman" w:hAnsi="Times New Roman" w:cs="Times New Roman"/>
        </w:rPr>
        <w:t>s</w:t>
      </w:r>
      <w:r w:rsidRPr="00532EB9">
        <w:rPr>
          <w:rFonts w:ascii="Times New Roman" w:hAnsi="Times New Roman" w:cs="Times New Roman"/>
        </w:rPr>
        <w:t>: Alex Immerblum, East Los Angeles College</w:t>
      </w:r>
      <w:r>
        <w:rPr>
          <w:rFonts w:ascii="Times New Roman" w:hAnsi="Times New Roman" w:cs="Times New Roman"/>
        </w:rPr>
        <w:t xml:space="preserve"> and Dan Wanner, </w:t>
      </w:r>
      <w:r w:rsidRPr="00532EB9">
        <w:rPr>
          <w:rFonts w:ascii="Times New Roman" w:hAnsi="Times New Roman" w:cs="Times New Roman"/>
        </w:rPr>
        <w:t xml:space="preserve">Los Angeles </w:t>
      </w:r>
      <w:r>
        <w:rPr>
          <w:rFonts w:ascii="Times New Roman" w:hAnsi="Times New Roman" w:cs="Times New Roman"/>
        </w:rPr>
        <w:t xml:space="preserve">City </w:t>
      </w:r>
      <w:r w:rsidRPr="00532EB9">
        <w:rPr>
          <w:rFonts w:ascii="Times New Roman" w:hAnsi="Times New Roman" w:cs="Times New Roman"/>
        </w:rPr>
        <w:t>College</w:t>
      </w:r>
      <w:r>
        <w:rPr>
          <w:rFonts w:ascii="Times New Roman" w:hAnsi="Times New Roman" w:cs="Times New Roman"/>
        </w:rPr>
        <w:t>, Area C</w:t>
      </w:r>
    </w:p>
    <w:p w14:paraId="3257263F" w14:textId="77777777" w:rsidR="00BD07BF" w:rsidRDefault="00BD07BF" w:rsidP="00BD07BF">
      <w:pPr>
        <w:pStyle w:val="NoSpacing"/>
        <w:rPr>
          <w:rFonts w:ascii="Times New Roman" w:hAnsi="Times New Roman" w:cs="Times New Roman"/>
        </w:rPr>
      </w:pPr>
    </w:p>
    <w:p w14:paraId="24AF5CB8" w14:textId="77777777" w:rsidR="004D6417" w:rsidRPr="008156C9" w:rsidRDefault="004D6417" w:rsidP="004D6417">
      <w:pPr>
        <w:rPr>
          <w:rFonts w:ascii="Times New Roman" w:hAnsi="Times New Roman" w:cs="Times New Roman"/>
        </w:rPr>
      </w:pPr>
      <w:r>
        <w:rPr>
          <w:rFonts w:ascii="Times New Roman" w:hAnsi="Times New Roman" w:cs="Times New Roman"/>
        </w:rPr>
        <w:t>Acclamation</w:t>
      </w:r>
    </w:p>
    <w:p w14:paraId="078539A9" w14:textId="77777777" w:rsidR="006F4F03" w:rsidRPr="008156C9" w:rsidRDefault="006F4F03" w:rsidP="00C571A1">
      <w:pPr>
        <w:rPr>
          <w:rFonts w:ascii="Times New Roman" w:hAnsi="Times New Roman" w:cs="Times New Roman"/>
        </w:rPr>
      </w:pPr>
    </w:p>
    <w:p w14:paraId="7459AB41" w14:textId="5ACD6B13" w:rsidR="00FC5B00" w:rsidRPr="008156C9" w:rsidRDefault="00FC5B00" w:rsidP="00FC5B00">
      <w:pPr>
        <w:pStyle w:val="Heading1"/>
      </w:pPr>
      <w:bookmarkStart w:id="39" w:name="_Toc481124284"/>
      <w:r w:rsidRPr="008156C9">
        <w:t>17.0</w:t>
      </w:r>
      <w:r w:rsidRPr="008156C9">
        <w:tab/>
        <w:t>LOCAL SENATES</w:t>
      </w:r>
      <w:bookmarkEnd w:id="39"/>
    </w:p>
    <w:p w14:paraId="2F0BD5D9" w14:textId="46631400" w:rsidR="00FC5B00" w:rsidRDefault="00FC5B00" w:rsidP="00FC5B00">
      <w:pPr>
        <w:pStyle w:val="Heading2"/>
      </w:pPr>
      <w:bookmarkStart w:id="40" w:name="_Toc481124285"/>
      <w:r w:rsidRPr="008156C9">
        <w:t>17.01</w:t>
      </w:r>
      <w:r w:rsidRPr="008156C9">
        <w:tab/>
        <w:t>S17</w:t>
      </w:r>
      <w:r w:rsidRPr="008156C9">
        <w:tab/>
      </w:r>
      <w:r w:rsidR="00426314">
        <w:t xml:space="preserve">Academic Senate Involvement in and </w:t>
      </w:r>
      <w:r w:rsidRPr="008156C9">
        <w:t>Sign-off on Grants and Initiative Plans</w:t>
      </w:r>
      <w:bookmarkEnd w:id="40"/>
    </w:p>
    <w:p w14:paraId="7417BBC6" w14:textId="73D7D285"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Governor of California and state legislature have been instrumental in producing legislation that has transformed and continues to transform educational standards in the California Community College System, such as the Institutional Effective Partnership Initiative (IEPI), Strong Workforce Program (SB 66, 2016</w:t>
      </w:r>
      <w:r w:rsidR="00A862DC">
        <w:rPr>
          <w:rFonts w:ascii="Times New Roman" w:hAnsi="Times New Roman" w:cs="Times New Roman"/>
        </w:rPr>
        <w:t>,</w:t>
      </w:r>
      <w:r w:rsidR="001A3ABF">
        <w:rPr>
          <w:rFonts w:ascii="Times New Roman" w:hAnsi="Times New Roman" w:cs="Times New Roman"/>
        </w:rPr>
        <w:t xml:space="preserve"> </w:t>
      </w:r>
      <w:r w:rsidRPr="008156C9">
        <w:rPr>
          <w:rFonts w:ascii="Times New Roman" w:hAnsi="Times New Roman" w:cs="Times New Roman"/>
        </w:rPr>
        <w:t>Leyva), Adult Education/Non-Credit Initiative (AB86, Education Omnibus Trailer Bill, 2013-2014) and Student Success and Support Programs (SSSP) Initiative (SB1456, 2012</w:t>
      </w:r>
      <w:r w:rsidR="00A862DC">
        <w:rPr>
          <w:rFonts w:ascii="Times New Roman" w:hAnsi="Times New Roman" w:cs="Times New Roman"/>
        </w:rPr>
        <w:t>,</w:t>
      </w:r>
      <w:r w:rsidRPr="008156C9">
        <w:rPr>
          <w:rFonts w:ascii="Times New Roman" w:hAnsi="Times New Roman" w:cs="Times New Roman"/>
        </w:rPr>
        <w:t xml:space="preserve">Lowenthal), and other special grants such as </w:t>
      </w:r>
      <w:r w:rsidR="007F5325">
        <w:rPr>
          <w:rFonts w:ascii="Times New Roman" w:hAnsi="Times New Roman" w:cs="Times New Roman"/>
        </w:rPr>
        <w:t xml:space="preserve">Open Educational Resources (OER) </w:t>
      </w:r>
      <w:r w:rsidRPr="008156C9">
        <w:rPr>
          <w:rFonts w:ascii="Times New Roman" w:hAnsi="Times New Roman" w:cs="Times New Roman"/>
        </w:rPr>
        <w:t>Zero C</w:t>
      </w:r>
      <w:r w:rsidR="007F5325">
        <w:rPr>
          <w:rFonts w:ascii="Times New Roman" w:hAnsi="Times New Roman" w:cs="Times New Roman"/>
        </w:rPr>
        <w:t>ost Textbook Degree (AB798, 2015</w:t>
      </w:r>
      <w:r w:rsidRPr="008156C9">
        <w:rPr>
          <w:rFonts w:ascii="Times New Roman" w:hAnsi="Times New Roman" w:cs="Times New Roman"/>
        </w:rPr>
        <w:t xml:space="preserve">/Bonilla); </w:t>
      </w:r>
    </w:p>
    <w:p w14:paraId="7B2FD191" w14:textId="77777777" w:rsidR="00EE2DF3" w:rsidRDefault="00EE2DF3" w:rsidP="00FC5B00">
      <w:pPr>
        <w:widowControl w:val="0"/>
        <w:autoSpaceDE w:val="0"/>
        <w:autoSpaceDN w:val="0"/>
        <w:adjustRightInd w:val="0"/>
        <w:rPr>
          <w:rFonts w:ascii="Times New Roman" w:hAnsi="Times New Roman" w:cs="Times New Roman"/>
        </w:rPr>
      </w:pPr>
    </w:p>
    <w:p w14:paraId="7C0284C1"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Whereas, These state initiatives, programs, and grant proposals involve many academic and professional matters under faculty purview including student success, processes for program review, curriculum development, institutional planning, budget development and more; </w:t>
      </w:r>
    </w:p>
    <w:p w14:paraId="07ABCF29"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653712DC"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Districts and colleges have well-established processes for ensuring that decision-making is a participatory process and that faculty have primacy in making recommendations related to academic and professional matters; and</w:t>
      </w:r>
    </w:p>
    <w:p w14:paraId="0CDB8041"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5BD3FA87"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Whereas, The timeline for participation in these initiatives, programs, and grants are frequently hurried and do not allow for the collegial consultation process to occur;</w:t>
      </w:r>
    </w:p>
    <w:p w14:paraId="6E3F00BB"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w:t>
      </w:r>
    </w:p>
    <w:p w14:paraId="020BF129" w14:textId="77777777"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 xml:space="preserve">Resolved, That the Academic Senate for California Community Colleges urge local senates to remain vigilant in their contributions to and review of grants, programs, and initiatives that fall under the purview of academic and professional matters; and </w:t>
      </w:r>
    </w:p>
    <w:p w14:paraId="1F2F62AD" w14:textId="77777777" w:rsidR="00FC5B00" w:rsidRPr="008156C9" w:rsidRDefault="00FC5B00" w:rsidP="00FC5B00">
      <w:pPr>
        <w:widowControl w:val="0"/>
        <w:autoSpaceDE w:val="0"/>
        <w:autoSpaceDN w:val="0"/>
        <w:adjustRightInd w:val="0"/>
        <w:rPr>
          <w:rFonts w:ascii="Times New Roman" w:hAnsi="Times New Roman" w:cs="Times New Roman"/>
        </w:rPr>
      </w:pPr>
    </w:p>
    <w:p w14:paraId="77E943D7" w14:textId="38261553" w:rsidR="00FC5B00" w:rsidRPr="008156C9" w:rsidRDefault="00FC5B00" w:rsidP="00FC5B00">
      <w:pPr>
        <w:widowControl w:val="0"/>
        <w:autoSpaceDE w:val="0"/>
        <w:autoSpaceDN w:val="0"/>
        <w:adjustRightInd w:val="0"/>
        <w:rPr>
          <w:rFonts w:ascii="Times New Roman" w:hAnsi="Times New Roman" w:cs="Times New Roman"/>
        </w:rPr>
      </w:pPr>
      <w:r w:rsidRPr="008156C9">
        <w:rPr>
          <w:rFonts w:ascii="Times New Roman" w:hAnsi="Times New Roman" w:cs="Times New Roman"/>
        </w:rPr>
        <w:t>Resolved, That the Academic Senate for Californ</w:t>
      </w:r>
      <w:r w:rsidR="001C59B1" w:rsidRPr="008156C9">
        <w:rPr>
          <w:rFonts w:ascii="Times New Roman" w:hAnsi="Times New Roman" w:cs="Times New Roman"/>
        </w:rPr>
        <w:t>ia Community Colleges urge the</w:t>
      </w:r>
      <w:r w:rsidR="007E6613" w:rsidRPr="008156C9">
        <w:rPr>
          <w:rFonts w:ascii="Times New Roman" w:hAnsi="Times New Roman" w:cs="Times New Roman"/>
        </w:rPr>
        <w:t xml:space="preserve"> Chancellor’s O</w:t>
      </w:r>
      <w:r w:rsidRPr="008156C9">
        <w:rPr>
          <w:rFonts w:ascii="Times New Roman" w:hAnsi="Times New Roman" w:cs="Times New Roman"/>
        </w:rPr>
        <w:t xml:space="preserve">ffice to include mechanisms, including a local academic senate signoff, that ensure local senate involvement in and approval of all </w:t>
      </w:r>
      <w:r w:rsidR="00631372">
        <w:rPr>
          <w:rFonts w:ascii="Times New Roman" w:hAnsi="Times New Roman" w:cs="Times New Roman"/>
        </w:rPr>
        <w:t xml:space="preserve">state </w:t>
      </w:r>
      <w:r w:rsidRPr="008156C9">
        <w:rPr>
          <w:rFonts w:ascii="Times New Roman" w:hAnsi="Times New Roman" w:cs="Times New Roman"/>
        </w:rPr>
        <w:t>grants, programs, and initiatives that fall under the purview of academic and professional matters.</w:t>
      </w:r>
    </w:p>
    <w:p w14:paraId="135DF522" w14:textId="77777777" w:rsidR="00E473F9" w:rsidRPr="008156C9" w:rsidRDefault="00E473F9" w:rsidP="00FC5B00">
      <w:pPr>
        <w:widowControl w:val="0"/>
        <w:autoSpaceDE w:val="0"/>
        <w:autoSpaceDN w:val="0"/>
        <w:adjustRightInd w:val="0"/>
        <w:rPr>
          <w:rFonts w:ascii="Times New Roman" w:hAnsi="Times New Roman" w:cs="Times New Roman"/>
        </w:rPr>
      </w:pPr>
    </w:p>
    <w:p w14:paraId="3B01FD68" w14:textId="76DF4AE0" w:rsidR="00FC5B00" w:rsidRPr="008156C9" w:rsidRDefault="00FC5B00" w:rsidP="00FC5B00">
      <w:pPr>
        <w:widowControl w:val="0"/>
        <w:autoSpaceDE w:val="0"/>
        <w:autoSpaceDN w:val="0"/>
        <w:adjustRightInd w:val="0"/>
        <w:rPr>
          <w:rFonts w:ascii="Times New Roman" w:hAnsi="Times New Roman" w:cs="Times New Roman"/>
        </w:rPr>
      </w:pPr>
      <w:r w:rsidRPr="009E67F0">
        <w:rPr>
          <w:rFonts w:ascii="Times New Roman" w:hAnsi="Times New Roman" w:cs="Times New Roman"/>
        </w:rPr>
        <w:t xml:space="preserve">Contact: </w:t>
      </w:r>
      <w:r w:rsidR="003A4497" w:rsidRPr="008156C9">
        <w:rPr>
          <w:rFonts w:ascii="Times New Roman" w:hAnsi="Times New Roman" w:cs="Times New Roman"/>
        </w:rPr>
        <w:t xml:space="preserve">Wendy Brill-Wynkoop, </w:t>
      </w:r>
      <w:r w:rsidR="003A4497">
        <w:rPr>
          <w:rFonts w:ascii="Times New Roman" w:hAnsi="Times New Roman" w:cs="Times New Roman"/>
        </w:rPr>
        <w:t xml:space="preserve">College of the Canyons, </w:t>
      </w:r>
      <w:r w:rsidR="003A4497" w:rsidRPr="008156C9">
        <w:rPr>
          <w:rFonts w:ascii="Times New Roman" w:hAnsi="Times New Roman" w:cs="Times New Roman"/>
        </w:rPr>
        <w:t>Legislative and Advocacy</w:t>
      </w:r>
    </w:p>
    <w:p w14:paraId="4F816C4C" w14:textId="77777777" w:rsidR="00BD07BF" w:rsidRDefault="00BD07BF" w:rsidP="00BD07BF">
      <w:pPr>
        <w:widowControl w:val="0"/>
        <w:autoSpaceDE w:val="0"/>
        <w:autoSpaceDN w:val="0"/>
        <w:adjustRightInd w:val="0"/>
        <w:rPr>
          <w:rFonts w:ascii="Times New Roman" w:hAnsi="Times New Roman" w:cs="Times New Roman"/>
        </w:rPr>
      </w:pPr>
    </w:p>
    <w:p w14:paraId="33247122" w14:textId="77777777" w:rsidR="00BD07BF" w:rsidRDefault="00BD07BF" w:rsidP="00BD07BF">
      <w:pPr>
        <w:widowControl w:val="0"/>
        <w:autoSpaceDE w:val="0"/>
        <w:autoSpaceDN w:val="0"/>
        <w:adjustRightInd w:val="0"/>
        <w:rPr>
          <w:rFonts w:ascii="Times New Roman" w:hAnsi="Times New Roman" w:cs="Times New Roman"/>
        </w:rPr>
      </w:pPr>
      <w:r>
        <w:rPr>
          <w:rFonts w:ascii="Times New Roman" w:hAnsi="Times New Roman" w:cs="Times New Roman"/>
        </w:rPr>
        <w:t>MSC</w:t>
      </w:r>
    </w:p>
    <w:p w14:paraId="1814F0CF" w14:textId="77777777" w:rsidR="00BD07BF" w:rsidRDefault="00BD07BF" w:rsidP="00126D2C">
      <w:pPr>
        <w:pStyle w:val="Heading2"/>
        <w:jc w:val="left"/>
      </w:pPr>
    </w:p>
    <w:p w14:paraId="4E131BBC" w14:textId="14C93FAB" w:rsidR="00126D2C" w:rsidRPr="008156C9" w:rsidRDefault="00126D2C" w:rsidP="00126D2C">
      <w:pPr>
        <w:pStyle w:val="Heading2"/>
        <w:jc w:val="left"/>
      </w:pPr>
      <w:bookmarkStart w:id="41" w:name="_Toc481124286"/>
      <w:r w:rsidRPr="008156C9">
        <w:t>17.02</w:t>
      </w:r>
      <w:r w:rsidRPr="008156C9">
        <w:tab/>
        <w:t xml:space="preserve">S17 </w:t>
      </w:r>
      <w:r w:rsidR="008240A5">
        <w:tab/>
      </w:r>
      <w:r w:rsidRPr="008156C9">
        <w:t xml:space="preserve">Adequate Support and a Designated Point Person for Formerly Incarcerated </w:t>
      </w:r>
      <w:r w:rsidR="008240A5">
        <w:tab/>
      </w:r>
      <w:r w:rsidR="008240A5">
        <w:tab/>
      </w:r>
      <w:r w:rsidR="008240A5">
        <w:tab/>
      </w:r>
      <w:r w:rsidRPr="008156C9">
        <w:t>Students</w:t>
      </w:r>
      <w:bookmarkEnd w:id="41"/>
      <w:r w:rsidRPr="008156C9">
        <w:t xml:space="preserve"> </w:t>
      </w:r>
    </w:p>
    <w:p w14:paraId="4E1BDCC7" w14:textId="19EFCE3A" w:rsidR="00126D2C" w:rsidRPr="008156C9" w:rsidRDefault="00126D2C" w:rsidP="00126D2C">
      <w:pPr>
        <w:rPr>
          <w:rFonts w:ascii="Times New Roman" w:hAnsi="Times New Roman" w:cs="Times New Roman"/>
        </w:rPr>
      </w:pPr>
      <w:r w:rsidRPr="008156C9">
        <w:rPr>
          <w:rFonts w:ascii="Times New Roman" w:hAnsi="Times New Roman" w:cs="Times New Roman"/>
        </w:rPr>
        <w:t>Whereas, SB1391 (2014, Hancock) increased the California community college course offerings inside state prisons so that California community colleges are now teaching in-person in 32 of the state’s 35 correctional facilities</w:t>
      </w:r>
      <w:r w:rsidR="00483665">
        <w:rPr>
          <w:rFonts w:ascii="Times New Roman" w:hAnsi="Times New Roman" w:cs="Times New Roman"/>
        </w:rPr>
        <w:t>;</w:t>
      </w:r>
    </w:p>
    <w:p w14:paraId="1DF1A433" w14:textId="77777777" w:rsidR="00126D2C" w:rsidRPr="008156C9" w:rsidRDefault="00126D2C" w:rsidP="00126D2C">
      <w:pPr>
        <w:rPr>
          <w:rFonts w:ascii="Times New Roman" w:hAnsi="Times New Roman" w:cs="Times New Roman"/>
        </w:rPr>
      </w:pPr>
    </w:p>
    <w:p w14:paraId="5A34ED33" w14:textId="27E2FBCE" w:rsidR="00126D2C" w:rsidRPr="008156C9" w:rsidRDefault="00126D2C" w:rsidP="00126D2C">
      <w:pPr>
        <w:rPr>
          <w:rFonts w:ascii="Times New Roman" w:hAnsi="Times New Roman" w:cs="Times New Roman"/>
        </w:rPr>
      </w:pPr>
      <w:r w:rsidRPr="008156C9">
        <w:rPr>
          <w:rFonts w:ascii="Times New Roman" w:hAnsi="Times New Roman" w:cs="Times New Roman"/>
        </w:rPr>
        <w:t>Whereas, Proposition 57 (2016) will increase the number of individuals being released from state correctional facilities, and will prioritize those individuals who are pursuing college courses while incarcerated;</w:t>
      </w:r>
    </w:p>
    <w:p w14:paraId="3B7CB1F7" w14:textId="77777777" w:rsidR="00126D2C" w:rsidRPr="008156C9" w:rsidRDefault="00126D2C" w:rsidP="00126D2C">
      <w:pPr>
        <w:rPr>
          <w:rFonts w:ascii="Times New Roman" w:hAnsi="Times New Roman" w:cs="Times New Roman"/>
        </w:rPr>
      </w:pPr>
    </w:p>
    <w:p w14:paraId="39C434E9" w14:textId="77777777"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Whereas, Individuals being released are encouraged to continue their pursuit of higher education when they return to their communities; and </w:t>
      </w:r>
    </w:p>
    <w:p w14:paraId="372EA2DD" w14:textId="77777777" w:rsidR="00126D2C" w:rsidRPr="008156C9" w:rsidRDefault="00126D2C" w:rsidP="00126D2C">
      <w:pPr>
        <w:rPr>
          <w:rFonts w:ascii="Times New Roman" w:hAnsi="Times New Roman" w:cs="Times New Roman"/>
        </w:rPr>
      </w:pPr>
    </w:p>
    <w:p w14:paraId="132AD86C" w14:textId="77777777"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Whereas, Formerly incarcerated students, like other special populations of students, face dramatic obstacles to accessing college service and academic programs without intentional direct support and outreach; </w:t>
      </w:r>
    </w:p>
    <w:p w14:paraId="6DBD5C6E" w14:textId="77777777" w:rsidR="00126D2C" w:rsidRPr="008156C9" w:rsidRDefault="00126D2C" w:rsidP="00126D2C">
      <w:pPr>
        <w:rPr>
          <w:rFonts w:ascii="Times New Roman" w:hAnsi="Times New Roman" w:cs="Times New Roman"/>
        </w:rPr>
      </w:pPr>
    </w:p>
    <w:p w14:paraId="148FE6D1" w14:textId="5DC67523" w:rsidR="00126D2C" w:rsidRPr="008156C9" w:rsidRDefault="00126D2C" w:rsidP="00126D2C">
      <w:pPr>
        <w:rPr>
          <w:rFonts w:ascii="Times New Roman" w:hAnsi="Times New Roman" w:cs="Times New Roman"/>
        </w:rPr>
      </w:pPr>
      <w:r w:rsidRPr="008156C9">
        <w:rPr>
          <w:rFonts w:ascii="Times New Roman" w:hAnsi="Times New Roman" w:cs="Times New Roman"/>
        </w:rPr>
        <w:t xml:space="preserve">Resolved, That the Academic Senate for California Community Colleges recommend that local senates work with their college administrators to designate and publicize </w:t>
      </w:r>
      <w:r w:rsidR="009A0E29" w:rsidRPr="008156C9">
        <w:rPr>
          <w:rFonts w:ascii="Times New Roman" w:hAnsi="Times New Roman" w:cs="Times New Roman"/>
        </w:rPr>
        <w:t xml:space="preserve">a </w:t>
      </w:r>
      <w:r w:rsidR="00191C4D" w:rsidRPr="008156C9">
        <w:rPr>
          <w:rFonts w:ascii="Times New Roman" w:hAnsi="Times New Roman" w:cs="Times New Roman"/>
        </w:rPr>
        <w:t>contact</w:t>
      </w:r>
      <w:r w:rsidRPr="008156C9">
        <w:rPr>
          <w:rFonts w:ascii="Times New Roman" w:hAnsi="Times New Roman" w:cs="Times New Roman"/>
        </w:rPr>
        <w:t xml:space="preserve"> </w:t>
      </w:r>
      <w:r w:rsidR="00E473F9">
        <w:rPr>
          <w:rFonts w:ascii="Times New Roman" w:hAnsi="Times New Roman" w:cs="Times New Roman"/>
        </w:rPr>
        <w:t xml:space="preserve">person or persons (preferably faculty) </w:t>
      </w:r>
      <w:r w:rsidRPr="008156C9">
        <w:rPr>
          <w:rFonts w:ascii="Times New Roman" w:hAnsi="Times New Roman" w:cs="Times New Roman"/>
        </w:rPr>
        <w:t xml:space="preserve">responsible for supporting formerly incarcerated students and helping those students connect with appropriate support services at the college; and </w:t>
      </w:r>
    </w:p>
    <w:p w14:paraId="6F96A754" w14:textId="77777777" w:rsidR="00126D2C" w:rsidRPr="008156C9" w:rsidRDefault="00126D2C" w:rsidP="00126D2C">
      <w:pPr>
        <w:rPr>
          <w:rFonts w:ascii="Times New Roman" w:hAnsi="Times New Roman" w:cs="Times New Roman"/>
        </w:rPr>
      </w:pPr>
    </w:p>
    <w:p w14:paraId="019E45B1" w14:textId="7859E3F0" w:rsidR="00126D2C" w:rsidRPr="008156C9" w:rsidRDefault="00126D2C" w:rsidP="00126D2C">
      <w:pPr>
        <w:rPr>
          <w:rFonts w:ascii="Times New Roman" w:hAnsi="Times New Roman" w:cs="Times New Roman"/>
        </w:rPr>
      </w:pPr>
      <w:r w:rsidRPr="008156C9">
        <w:rPr>
          <w:rFonts w:ascii="Times New Roman" w:hAnsi="Times New Roman" w:cs="Times New Roman"/>
        </w:rPr>
        <w:t>Resolved, That the Academic Senate for California Community Colleges work with the Chancellor’s Office to assist colleges in their efforts to support formerly incarcerated students</w:t>
      </w:r>
      <w:r w:rsidR="00633362" w:rsidRPr="008156C9">
        <w:rPr>
          <w:rFonts w:ascii="Times New Roman" w:hAnsi="Times New Roman" w:cs="Times New Roman"/>
        </w:rPr>
        <w:t xml:space="preserve"> to</w:t>
      </w:r>
      <w:r w:rsidRPr="008156C9">
        <w:rPr>
          <w:rFonts w:ascii="Times New Roman" w:hAnsi="Times New Roman" w:cs="Times New Roman"/>
        </w:rPr>
        <w:t xml:space="preserve"> access college programs and </w:t>
      </w:r>
      <w:r w:rsidR="00633362" w:rsidRPr="008156C9">
        <w:rPr>
          <w:rFonts w:ascii="Times New Roman" w:hAnsi="Times New Roman" w:cs="Times New Roman"/>
        </w:rPr>
        <w:t xml:space="preserve">to </w:t>
      </w:r>
      <w:r w:rsidRPr="008156C9">
        <w:rPr>
          <w:rFonts w:ascii="Times New Roman" w:hAnsi="Times New Roman" w:cs="Times New Roman"/>
        </w:rPr>
        <w:t>achieve their academic goals at the college.</w:t>
      </w:r>
    </w:p>
    <w:p w14:paraId="2188AD30" w14:textId="6968F693" w:rsidR="00E473F9" w:rsidRPr="008156C9" w:rsidRDefault="00E473F9" w:rsidP="00126D2C">
      <w:pPr>
        <w:rPr>
          <w:rFonts w:ascii="Times New Roman" w:hAnsi="Times New Roman" w:cs="Times New Roman"/>
        </w:rPr>
      </w:pPr>
    </w:p>
    <w:p w14:paraId="24183D8C" w14:textId="3C05DD3C" w:rsidR="00FC5B00" w:rsidRDefault="00126D2C" w:rsidP="00C25C90">
      <w:pPr>
        <w:rPr>
          <w:rFonts w:ascii="Times New Roman" w:hAnsi="Times New Roman" w:cs="Times New Roman"/>
        </w:rPr>
      </w:pPr>
      <w:r w:rsidRPr="008156C9">
        <w:rPr>
          <w:rFonts w:ascii="Times New Roman" w:hAnsi="Times New Roman" w:cs="Times New Roman"/>
        </w:rPr>
        <w:t xml:space="preserve">Contact: Cleavon Smith, </w:t>
      </w:r>
      <w:r w:rsidR="00D04C22">
        <w:rPr>
          <w:rFonts w:ascii="Times New Roman" w:hAnsi="Times New Roman" w:cs="Times New Roman"/>
        </w:rPr>
        <w:t xml:space="preserve">Equity and Diversity Action, </w:t>
      </w:r>
      <w:r w:rsidRPr="008156C9">
        <w:rPr>
          <w:rFonts w:ascii="Times New Roman" w:hAnsi="Times New Roman" w:cs="Times New Roman"/>
        </w:rPr>
        <w:t>Executive Committee</w:t>
      </w:r>
    </w:p>
    <w:p w14:paraId="7AC8618E" w14:textId="77777777" w:rsidR="00BD07BF" w:rsidRDefault="00BD07BF" w:rsidP="00BD07BF">
      <w:pPr>
        <w:rPr>
          <w:rFonts w:ascii="Times New Roman" w:hAnsi="Times New Roman" w:cs="Times New Roman"/>
        </w:rPr>
      </w:pPr>
    </w:p>
    <w:p w14:paraId="500B8EF6" w14:textId="7C12686C" w:rsidR="009D61BE" w:rsidRDefault="004D6417" w:rsidP="00BD07BF">
      <w:pPr>
        <w:rPr>
          <w:rFonts w:ascii="Times New Roman" w:hAnsi="Times New Roman" w:cs="Times New Roman"/>
        </w:rPr>
      </w:pPr>
      <w:r>
        <w:rPr>
          <w:rFonts w:ascii="Times New Roman" w:hAnsi="Times New Roman" w:cs="Times New Roman"/>
        </w:rPr>
        <w:t>Acclamation</w:t>
      </w:r>
    </w:p>
    <w:p w14:paraId="60C18B85" w14:textId="77777777" w:rsidR="004D6417" w:rsidRDefault="004D6417" w:rsidP="00BD07BF">
      <w:pPr>
        <w:rPr>
          <w:rFonts w:ascii="Times New Roman" w:hAnsi="Times New Roman" w:cs="Times New Roman"/>
        </w:rPr>
      </w:pPr>
    </w:p>
    <w:p w14:paraId="089D4F4C" w14:textId="4DF3407F" w:rsidR="000D51AA" w:rsidRPr="00811FA3" w:rsidRDefault="000D51AA" w:rsidP="00811FA3">
      <w:pPr>
        <w:pStyle w:val="Heading2"/>
        <w:jc w:val="left"/>
      </w:pPr>
      <w:bookmarkStart w:id="42" w:name="_Toc481124287"/>
      <w:r w:rsidRPr="00811FA3">
        <w:t>17.03</w:t>
      </w:r>
      <w:r w:rsidRPr="00811FA3">
        <w:tab/>
        <w:t>S17</w:t>
      </w:r>
      <w:r w:rsidRPr="00811FA3">
        <w:tab/>
        <w:t>Local Senate Purview and Apprenticeship Programs</w:t>
      </w:r>
      <w:bookmarkEnd w:id="42"/>
    </w:p>
    <w:p w14:paraId="15F7C5F8" w14:textId="77777777" w:rsidR="000D51AA" w:rsidRPr="000D51AA" w:rsidRDefault="000D51AA" w:rsidP="000D51AA">
      <w:pPr>
        <w:rPr>
          <w:rFonts w:ascii="Times New Roman" w:hAnsi="Times New Roman" w:cs="Times New Roman"/>
        </w:rPr>
      </w:pPr>
      <w:r w:rsidRPr="000D51AA">
        <w:rPr>
          <w:rFonts w:ascii="Times New Roman" w:hAnsi="Times New Roman" w:cs="Times New Roman"/>
        </w:rPr>
        <w:t>Whereas, AB 86 (Committee on Budget, 2013-2014) shifted all fiscal authority for apprenticeship programs from the California Department of Education to the Chancellor’s Office, and the expansion of educational programs in apprenticeship in the California community colleges is anticipated;</w:t>
      </w:r>
    </w:p>
    <w:p w14:paraId="5D7266C7" w14:textId="77777777" w:rsidR="000D51AA" w:rsidRPr="000D51AA" w:rsidRDefault="000D51AA" w:rsidP="000D51AA">
      <w:pPr>
        <w:rPr>
          <w:rFonts w:ascii="Times New Roman" w:hAnsi="Times New Roman" w:cs="Times New Roman"/>
        </w:rPr>
      </w:pPr>
    </w:p>
    <w:p w14:paraId="08DDB62A" w14:textId="1700283E" w:rsidR="000D51AA" w:rsidRPr="000D51AA" w:rsidRDefault="000D51AA" w:rsidP="000D51AA">
      <w:pPr>
        <w:rPr>
          <w:rFonts w:ascii="Times New Roman" w:hAnsi="Times New Roman" w:cs="Times New Roman"/>
        </w:rPr>
      </w:pPr>
      <w:r w:rsidRPr="000D51AA">
        <w:rPr>
          <w:rFonts w:ascii="Times New Roman" w:hAnsi="Times New Roman" w:cs="Times New Roman"/>
        </w:rPr>
        <w:t>Whereas, The Chancellor’s Office states that the “community colleges have approximately 25,000 apprentices enrolled in over 160 apprenticeship programs comprised of a total of 66 trades/crafts titles located on 39 campuses</w:t>
      </w:r>
      <w:r w:rsidRPr="000D51AA">
        <w:rPr>
          <w:rFonts w:ascii="Times New Roman" w:hAnsi="Times New Roman" w:cs="Times New Roman"/>
          <w:vertAlign w:val="superscript"/>
        </w:rPr>
        <w:footnoteReference w:id="15"/>
      </w:r>
      <w:r w:rsidRPr="000D51AA">
        <w:rPr>
          <w:rFonts w:ascii="Times New Roman" w:hAnsi="Times New Roman" w:cs="Times New Roman"/>
        </w:rPr>
        <w:t xml:space="preserve">”, with </w:t>
      </w:r>
      <w:r w:rsidR="00A862DC">
        <w:rPr>
          <w:rFonts w:ascii="Times New Roman" w:hAnsi="Times New Roman" w:cs="Times New Roman"/>
        </w:rPr>
        <w:t>27</w:t>
      </w:r>
      <w:r w:rsidRPr="000D51AA">
        <w:rPr>
          <w:rFonts w:ascii="Times New Roman" w:hAnsi="Times New Roman" w:cs="Times New Roman"/>
        </w:rPr>
        <w:t xml:space="preserve"> California community colleges being members of the Registered Apprenticeship College Consortium (RACC)</w:t>
      </w:r>
      <w:r w:rsidRPr="000D51AA">
        <w:rPr>
          <w:rFonts w:ascii="Times New Roman" w:hAnsi="Times New Roman" w:cs="Times New Roman"/>
          <w:vertAlign w:val="superscript"/>
        </w:rPr>
        <w:footnoteReference w:id="16"/>
      </w:r>
      <w:r w:rsidRPr="000D51AA">
        <w:rPr>
          <w:rFonts w:ascii="Times New Roman" w:hAnsi="Times New Roman" w:cs="Times New Roman"/>
        </w:rPr>
        <w:t>, as authorized under the National Apprenticeship Act and which includes criteria that fall under the purview of local senates, including criteria for awarding credit, transfer of credit, and academic residency requirements</w:t>
      </w:r>
      <w:r w:rsidRPr="000D51AA">
        <w:rPr>
          <w:rFonts w:ascii="Times New Roman" w:hAnsi="Times New Roman" w:cs="Times New Roman"/>
          <w:vertAlign w:val="superscript"/>
        </w:rPr>
        <w:footnoteReference w:id="17"/>
      </w:r>
      <w:r w:rsidRPr="000D51AA">
        <w:rPr>
          <w:rFonts w:ascii="Times New Roman" w:hAnsi="Times New Roman" w:cs="Times New Roman"/>
        </w:rPr>
        <w:t>; and</w:t>
      </w:r>
    </w:p>
    <w:p w14:paraId="3CA222E1" w14:textId="77777777" w:rsidR="000D51AA" w:rsidRPr="000D51AA" w:rsidRDefault="000D51AA" w:rsidP="000D51AA">
      <w:pPr>
        <w:rPr>
          <w:rFonts w:ascii="Times New Roman" w:hAnsi="Times New Roman" w:cs="Times New Roman"/>
        </w:rPr>
      </w:pPr>
    </w:p>
    <w:p w14:paraId="3320DF5D" w14:textId="77777777" w:rsidR="000D51AA" w:rsidRPr="000D51AA" w:rsidRDefault="000D51AA" w:rsidP="000D51AA">
      <w:pPr>
        <w:rPr>
          <w:rFonts w:ascii="Times New Roman" w:hAnsi="Times New Roman" w:cs="Times New Roman"/>
        </w:rPr>
      </w:pPr>
      <w:r w:rsidRPr="000D51AA">
        <w:rPr>
          <w:rFonts w:ascii="Times New Roman" w:hAnsi="Times New Roman" w:cs="Times New Roman"/>
        </w:rPr>
        <w:t>Whereas, Concerns have been expressed by local faculty leaders about apprenticeship curriculum not meeting local standards, inappropriateness of the assignment of apprenticeship courses to disciplines, and lack of engagement between apprenticeship programs and college processes such as program review, all of which are matters of local senate purview;</w:t>
      </w:r>
    </w:p>
    <w:p w14:paraId="0F25D385" w14:textId="77777777" w:rsidR="000D51AA" w:rsidRPr="000D51AA" w:rsidRDefault="000D51AA" w:rsidP="000D51AA">
      <w:pPr>
        <w:rPr>
          <w:rFonts w:ascii="Times New Roman" w:hAnsi="Times New Roman" w:cs="Times New Roman"/>
        </w:rPr>
      </w:pPr>
    </w:p>
    <w:p w14:paraId="39305BE6" w14:textId="77777777" w:rsidR="000D51AA" w:rsidRPr="000D51AA" w:rsidRDefault="000D51AA" w:rsidP="000D51AA">
      <w:pPr>
        <w:rPr>
          <w:rFonts w:ascii="Times New Roman" w:hAnsi="Times New Roman" w:cs="Times New Roman"/>
        </w:rPr>
      </w:pPr>
      <w:r w:rsidRPr="000D51AA">
        <w:rPr>
          <w:rFonts w:ascii="Times New Roman" w:hAnsi="Times New Roman" w:cs="Times New Roman"/>
        </w:rPr>
        <w:t>Resolved, That the Academic Senate for California Community Colleges assert that local academic senate purview over academic and professional matters applies to all academic programs, including apprenticeship; and</w:t>
      </w:r>
    </w:p>
    <w:p w14:paraId="0F426471" w14:textId="77777777" w:rsidR="000D51AA" w:rsidRPr="000D51AA" w:rsidRDefault="000D51AA" w:rsidP="000D51AA">
      <w:pPr>
        <w:rPr>
          <w:rFonts w:ascii="Times New Roman" w:hAnsi="Times New Roman" w:cs="Times New Roman"/>
        </w:rPr>
      </w:pPr>
    </w:p>
    <w:p w14:paraId="01140D62" w14:textId="0619F0C7" w:rsidR="000D51AA" w:rsidRPr="000D51AA" w:rsidRDefault="000D51AA" w:rsidP="000D51AA">
      <w:pPr>
        <w:rPr>
          <w:rFonts w:ascii="Times New Roman" w:hAnsi="Times New Roman" w:cs="Times New Roman"/>
        </w:rPr>
      </w:pPr>
      <w:r w:rsidRPr="000D51AA">
        <w:rPr>
          <w:rFonts w:ascii="Times New Roman" w:hAnsi="Times New Roman" w:cs="Times New Roman"/>
        </w:rPr>
        <w:t xml:space="preserve">Resolved, That the Academic Senate for California Community Colleges assert that college administrations must collegially consult with </w:t>
      </w:r>
      <w:r w:rsidR="00DB5C9C">
        <w:rPr>
          <w:rFonts w:ascii="Times New Roman" w:hAnsi="Times New Roman" w:cs="Times New Roman"/>
        </w:rPr>
        <w:t xml:space="preserve">their </w:t>
      </w:r>
      <w:r w:rsidRPr="000D51AA">
        <w:rPr>
          <w:rFonts w:ascii="Times New Roman" w:hAnsi="Times New Roman" w:cs="Times New Roman"/>
        </w:rPr>
        <w:t>local academic senate</w:t>
      </w:r>
      <w:r w:rsidR="00811FA3">
        <w:rPr>
          <w:rFonts w:ascii="Times New Roman" w:hAnsi="Times New Roman" w:cs="Times New Roman"/>
        </w:rPr>
        <w:t>s</w:t>
      </w:r>
      <w:r w:rsidRPr="000D51AA">
        <w:rPr>
          <w:rFonts w:ascii="Times New Roman" w:hAnsi="Times New Roman" w:cs="Times New Roman"/>
        </w:rPr>
        <w:t xml:space="preserve"> before agreeing to join the Registered Apprenticeship College Consortium.</w:t>
      </w:r>
    </w:p>
    <w:p w14:paraId="3EC2DEF4" w14:textId="77777777" w:rsidR="00E473F9" w:rsidRPr="000D51AA" w:rsidRDefault="00E473F9" w:rsidP="000D51AA">
      <w:pPr>
        <w:rPr>
          <w:rFonts w:ascii="Times New Roman" w:hAnsi="Times New Roman" w:cs="Times New Roman"/>
        </w:rPr>
      </w:pPr>
    </w:p>
    <w:p w14:paraId="52725E6D" w14:textId="2CB81936" w:rsidR="000D51AA" w:rsidRDefault="000D51AA" w:rsidP="00C25C90">
      <w:pPr>
        <w:rPr>
          <w:rFonts w:ascii="Times New Roman" w:hAnsi="Times New Roman" w:cs="Times New Roman"/>
        </w:rPr>
      </w:pPr>
      <w:r w:rsidRPr="000D51AA">
        <w:rPr>
          <w:rFonts w:ascii="Times New Roman" w:hAnsi="Times New Roman" w:cs="Times New Roman"/>
        </w:rPr>
        <w:t>Contact: John Freitas, Los Angeles City College</w:t>
      </w:r>
    </w:p>
    <w:p w14:paraId="158DB5A5" w14:textId="77777777" w:rsidR="00BD07BF" w:rsidRDefault="00BD07BF" w:rsidP="00BD07BF">
      <w:pPr>
        <w:rPr>
          <w:rFonts w:ascii="Times New Roman" w:hAnsi="Times New Roman" w:cs="Times New Roman"/>
        </w:rPr>
      </w:pPr>
    </w:p>
    <w:p w14:paraId="787E3CBA" w14:textId="77777777" w:rsidR="00BD07BF" w:rsidRDefault="00BD07BF" w:rsidP="00BD07BF">
      <w:pPr>
        <w:rPr>
          <w:rFonts w:ascii="Times New Roman" w:hAnsi="Times New Roman" w:cs="Times New Roman"/>
        </w:rPr>
      </w:pPr>
      <w:r>
        <w:rPr>
          <w:rFonts w:ascii="Times New Roman" w:hAnsi="Times New Roman" w:cs="Times New Roman"/>
        </w:rPr>
        <w:t>MSC</w:t>
      </w:r>
    </w:p>
    <w:p w14:paraId="3291514F" w14:textId="77777777" w:rsidR="009D61BE" w:rsidRDefault="009D61BE" w:rsidP="00C25C90">
      <w:pPr>
        <w:rPr>
          <w:rFonts w:ascii="Times New Roman" w:hAnsi="Times New Roman" w:cs="Times New Roman"/>
        </w:rPr>
      </w:pPr>
    </w:p>
    <w:p w14:paraId="66D3E770" w14:textId="77777777" w:rsidR="00861F5D" w:rsidRDefault="00861F5D" w:rsidP="00C25C90">
      <w:pPr>
        <w:rPr>
          <w:rFonts w:ascii="Times New Roman" w:hAnsi="Times New Roman" w:cs="Times New Roman"/>
        </w:rPr>
        <w:sectPr w:rsidR="00861F5D" w:rsidSect="00FE1E33">
          <w:headerReference w:type="default" r:id="rId15"/>
          <w:footerReference w:type="default" r:id="rId16"/>
          <w:pgSz w:w="12240" w:h="15840"/>
          <w:pgMar w:top="1440" w:right="1440" w:bottom="1440" w:left="1440" w:header="720" w:footer="720" w:gutter="0"/>
          <w:pgNumType w:start="1"/>
          <w:cols w:space="720"/>
          <w:docGrid w:linePitch="360"/>
        </w:sectPr>
      </w:pPr>
    </w:p>
    <w:p w14:paraId="3F3BF0A2" w14:textId="543AD63C" w:rsidR="00DD6230" w:rsidRDefault="00DD6230" w:rsidP="00DD6230">
      <w:pPr>
        <w:pStyle w:val="Heading1"/>
      </w:pPr>
      <w:bookmarkStart w:id="43" w:name="_Toc481124288"/>
      <w:bookmarkStart w:id="44" w:name="_Toc480563710"/>
      <w:r>
        <w:t>FAILED RESOLUTIONS</w:t>
      </w:r>
      <w:bookmarkEnd w:id="43"/>
    </w:p>
    <w:p w14:paraId="6D398F49" w14:textId="77777777" w:rsidR="00DD6230" w:rsidRPr="00DD6230" w:rsidRDefault="00DD6230" w:rsidP="00DD6230"/>
    <w:p w14:paraId="346E36CB" w14:textId="5F97A8E0" w:rsidR="00DD6230" w:rsidRPr="00DE2B01" w:rsidRDefault="00DD6230" w:rsidP="00DD6230">
      <w:pPr>
        <w:pStyle w:val="Heading2"/>
      </w:pPr>
      <w:bookmarkStart w:id="45" w:name="_Toc481124289"/>
      <w:r>
        <w:t>9.03.02</w:t>
      </w:r>
      <w:r>
        <w:tab/>
        <w:t>S17</w:t>
      </w:r>
      <w:r w:rsidRPr="00DE2B01">
        <w:tab/>
        <w:t xml:space="preserve">Amend Resolution </w:t>
      </w:r>
      <w:r>
        <w:t>9.03 S17</w:t>
      </w:r>
      <w:bookmarkEnd w:id="44"/>
      <w:bookmarkEnd w:id="45"/>
    </w:p>
    <w:p w14:paraId="0338DD5F" w14:textId="77777777" w:rsidR="00DD6230" w:rsidRDefault="00DD6230" w:rsidP="00DD6230">
      <w:pPr>
        <w:rPr>
          <w:rFonts w:ascii="Times New Roman" w:hAnsi="Times New Roman" w:cs="Times New Roman"/>
        </w:rPr>
      </w:pPr>
      <w:r>
        <w:rPr>
          <w:rFonts w:ascii="Times New Roman" w:hAnsi="Times New Roman" w:cs="Times New Roman"/>
        </w:rPr>
        <w:t>Add a new second resolved:</w:t>
      </w:r>
    </w:p>
    <w:p w14:paraId="37912DE6" w14:textId="77777777" w:rsidR="00DD6230" w:rsidRDefault="00DD6230" w:rsidP="00DD6230">
      <w:pPr>
        <w:rPr>
          <w:rFonts w:ascii="Times New Roman" w:hAnsi="Times New Roman" w:cs="Times New Roman"/>
          <w:u w:val="single"/>
        </w:rPr>
      </w:pPr>
    </w:p>
    <w:p w14:paraId="579AA6B9" w14:textId="77777777" w:rsidR="00DD6230" w:rsidRPr="00DA4EC1" w:rsidRDefault="00DD6230" w:rsidP="00DD6230">
      <w:pPr>
        <w:rPr>
          <w:rFonts w:ascii="Times New Roman" w:hAnsi="Times New Roman" w:cs="Times New Roman"/>
          <w:u w:val="single"/>
        </w:rPr>
      </w:pPr>
      <w:r w:rsidRPr="00DA4EC1">
        <w:rPr>
          <w:rFonts w:ascii="Times New Roman" w:hAnsi="Times New Roman" w:cs="Times New Roman"/>
          <w:u w:val="single"/>
        </w:rPr>
        <w:t>Resolved, That the Academic Senate for California Community Colleges collect quantitative and qualitative information from</w:t>
      </w:r>
      <w:r>
        <w:rPr>
          <w:rFonts w:ascii="Times New Roman" w:hAnsi="Times New Roman" w:cs="Times New Roman"/>
          <w:u w:val="single"/>
        </w:rPr>
        <w:t xml:space="preserve"> appropriate system partners concerning the accumulated cost in time and money to students and the aggregate CC-CSU-UC system about course requirements to complete a Bachelor’s degree in disciplines </w:t>
      </w:r>
      <w:r w:rsidRPr="00DA4EC1">
        <w:rPr>
          <w:rFonts w:ascii="Times New Roman" w:hAnsi="Times New Roman" w:cs="Times New Roman"/>
          <w:u w:val="single"/>
        </w:rPr>
        <w:t>affected by the 2012 repeatability regulations and present the findings at the Spring 2018 ASCCC Plenary session;</w:t>
      </w:r>
    </w:p>
    <w:p w14:paraId="62FAF3B4" w14:textId="77777777" w:rsidR="00DD6230" w:rsidRDefault="00DD6230" w:rsidP="00DD6230">
      <w:pPr>
        <w:rPr>
          <w:rFonts w:ascii="Times New Roman" w:hAnsi="Times New Roman" w:cs="Times New Roman"/>
        </w:rPr>
      </w:pPr>
    </w:p>
    <w:p w14:paraId="50641AD4" w14:textId="77777777" w:rsidR="00DD6230" w:rsidRDefault="00DD6230" w:rsidP="00DD6230">
      <w:pPr>
        <w:rPr>
          <w:rFonts w:ascii="Times New Roman" w:hAnsi="Times New Roman" w:cs="Times New Roman"/>
        </w:rPr>
      </w:pPr>
      <w:r>
        <w:rPr>
          <w:rFonts w:ascii="Times New Roman" w:hAnsi="Times New Roman" w:cs="Times New Roman"/>
        </w:rPr>
        <w:t>Amend the new third resolved:</w:t>
      </w:r>
    </w:p>
    <w:p w14:paraId="2B661A13" w14:textId="77777777" w:rsidR="00DD6230" w:rsidRDefault="00DD6230" w:rsidP="00DD6230">
      <w:pPr>
        <w:rPr>
          <w:rFonts w:ascii="Times New Roman" w:hAnsi="Times New Roman" w:cs="Times New Roman"/>
        </w:rPr>
      </w:pPr>
    </w:p>
    <w:p w14:paraId="07030354" w14:textId="77777777" w:rsidR="00DD6230" w:rsidRDefault="00DD6230" w:rsidP="00DD6230">
      <w:pPr>
        <w:rPr>
          <w:rFonts w:ascii="Times New Roman" w:hAnsi="Times New Roman" w:cs="Times New Roman"/>
        </w:rPr>
      </w:pPr>
      <w:r w:rsidRPr="002B3990">
        <w:rPr>
          <w:rFonts w:ascii="Times New Roman" w:hAnsi="Times New Roman" w:cs="Times New Roman"/>
        </w:rPr>
        <w:t>Resolved, T</w:t>
      </w:r>
      <w:r>
        <w:rPr>
          <w:rFonts w:ascii="Times New Roman" w:hAnsi="Times New Roman" w:cs="Times New Roman"/>
        </w:rPr>
        <w:t>hat t</w:t>
      </w:r>
      <w:r w:rsidRPr="002B3990">
        <w:rPr>
          <w:rFonts w:ascii="Times New Roman" w:hAnsi="Times New Roman" w:cs="Times New Roman"/>
        </w:rPr>
        <w:t xml:space="preserve">he Academic Senate for California Community Colleges work with the appropriate system partners to explore ways to </w:t>
      </w:r>
      <w:r w:rsidRPr="00503398">
        <w:rPr>
          <w:rFonts w:ascii="Times New Roman" w:hAnsi="Times New Roman" w:cs="Times New Roman"/>
          <w:strike/>
        </w:rPr>
        <w:t>increase</w:t>
      </w:r>
      <w:r w:rsidRPr="002B3990">
        <w:rPr>
          <w:rFonts w:ascii="Times New Roman" w:hAnsi="Times New Roman" w:cs="Times New Roman"/>
        </w:rPr>
        <w:t xml:space="preserve"> </w:t>
      </w:r>
      <w:r>
        <w:rPr>
          <w:rFonts w:ascii="Times New Roman" w:hAnsi="Times New Roman" w:cs="Times New Roman"/>
          <w:u w:val="single"/>
        </w:rPr>
        <w:t xml:space="preserve">improve </w:t>
      </w:r>
      <w:r w:rsidRPr="002B3990">
        <w:rPr>
          <w:rFonts w:ascii="Times New Roman" w:hAnsi="Times New Roman" w:cs="Times New Roman"/>
        </w:rPr>
        <w:t>repeatability options needed for student success</w:t>
      </w:r>
      <w:r>
        <w:rPr>
          <w:rFonts w:ascii="Times New Roman" w:hAnsi="Times New Roman" w:cs="Times New Roman"/>
        </w:rPr>
        <w:t xml:space="preserve"> </w:t>
      </w:r>
      <w:r>
        <w:rPr>
          <w:rFonts w:ascii="Times New Roman" w:hAnsi="Times New Roman" w:cs="Times New Roman"/>
          <w:u w:val="single"/>
        </w:rPr>
        <w:t>throughout their undergraduate career</w:t>
      </w:r>
      <w:r w:rsidRPr="002B3990">
        <w:rPr>
          <w:rFonts w:ascii="Times New Roman" w:hAnsi="Times New Roman" w:cs="Times New Roman"/>
        </w:rPr>
        <w:t>, particularly in disciplines where responsible pedagogy requires quality practice and repetition learning.</w:t>
      </w:r>
    </w:p>
    <w:p w14:paraId="19A35861" w14:textId="77777777" w:rsidR="00DD6230" w:rsidRDefault="00DD6230" w:rsidP="00DD6230">
      <w:pPr>
        <w:rPr>
          <w:rFonts w:ascii="Times New Roman" w:hAnsi="Times New Roman" w:cs="Times New Roman"/>
        </w:rPr>
      </w:pPr>
    </w:p>
    <w:p w14:paraId="2A8230D2" w14:textId="77777777" w:rsidR="00DD6230" w:rsidRDefault="00DD6230" w:rsidP="00DD6230">
      <w:pPr>
        <w:rPr>
          <w:rFonts w:ascii="Times New Roman" w:hAnsi="Times New Roman" w:cs="Times New Roman"/>
        </w:rPr>
      </w:pPr>
      <w:r w:rsidRPr="002B3990">
        <w:rPr>
          <w:rFonts w:ascii="Times New Roman" w:hAnsi="Times New Roman" w:cs="Times New Roman"/>
        </w:rPr>
        <w:t xml:space="preserve">Contact: </w:t>
      </w:r>
      <w:r>
        <w:rPr>
          <w:rFonts w:ascii="Times New Roman" w:hAnsi="Times New Roman" w:cs="Times New Roman"/>
        </w:rPr>
        <w:t>Kathy Schmeidler</w:t>
      </w:r>
      <w:r w:rsidRPr="002B3990">
        <w:rPr>
          <w:rFonts w:ascii="Times New Roman" w:hAnsi="Times New Roman" w:cs="Times New Roman"/>
        </w:rPr>
        <w:t xml:space="preserve">, </w:t>
      </w:r>
      <w:r>
        <w:rPr>
          <w:rFonts w:ascii="Times New Roman" w:hAnsi="Times New Roman" w:cs="Times New Roman"/>
        </w:rPr>
        <w:t xml:space="preserve">Irvine Valley College </w:t>
      </w:r>
    </w:p>
    <w:p w14:paraId="1A5F6D0C" w14:textId="77777777" w:rsidR="00BF19C0" w:rsidRDefault="00BF19C0" w:rsidP="00DD6230">
      <w:pPr>
        <w:rPr>
          <w:rFonts w:ascii="Times New Roman" w:hAnsi="Times New Roman" w:cs="Times New Roman"/>
        </w:rPr>
      </w:pPr>
    </w:p>
    <w:p w14:paraId="59E730A9" w14:textId="1542B24B" w:rsidR="00BF19C0" w:rsidRDefault="00BF19C0" w:rsidP="00DD6230">
      <w:pPr>
        <w:rPr>
          <w:rFonts w:ascii="Times New Roman" w:hAnsi="Times New Roman" w:cs="Times New Roman"/>
        </w:rPr>
      </w:pPr>
      <w:r>
        <w:rPr>
          <w:rFonts w:ascii="Times New Roman" w:hAnsi="Times New Roman" w:cs="Times New Roman"/>
        </w:rPr>
        <w:t>MSF</w:t>
      </w:r>
    </w:p>
    <w:p w14:paraId="78753EE3" w14:textId="14A70768" w:rsidR="00861F5D" w:rsidRDefault="00861F5D" w:rsidP="00C25C90">
      <w:pPr>
        <w:rPr>
          <w:rFonts w:ascii="Times New Roman" w:hAnsi="Times New Roman" w:cs="Times New Roman"/>
        </w:rPr>
      </w:pPr>
    </w:p>
    <w:p w14:paraId="1E92EBDC" w14:textId="1E97E780" w:rsidR="00BF19C0" w:rsidRPr="00C85FC6" w:rsidRDefault="00BF19C0" w:rsidP="00BF19C0">
      <w:pPr>
        <w:pStyle w:val="Heading2"/>
      </w:pPr>
      <w:bookmarkStart w:id="46" w:name="_Toc480563724"/>
      <w:bookmarkStart w:id="47" w:name="_Toc481124290"/>
      <w:r w:rsidRPr="00C85FC6">
        <w:t>11.02.01</w:t>
      </w:r>
      <w:r w:rsidRPr="00C85FC6">
        <w:tab/>
        <w:t>S17</w:t>
      </w:r>
      <w:r w:rsidRPr="00C85FC6">
        <w:tab/>
        <w:t>Amend Resolution 11.02 S17</w:t>
      </w:r>
      <w:bookmarkEnd w:id="46"/>
      <w:bookmarkEnd w:id="47"/>
    </w:p>
    <w:p w14:paraId="056F10D8" w14:textId="77777777" w:rsidR="00BF19C0" w:rsidRPr="00C85FC6" w:rsidRDefault="00BF19C0" w:rsidP="00BF19C0">
      <w:pPr>
        <w:rPr>
          <w:rFonts w:ascii="Times New Roman" w:hAnsi="Times New Roman" w:cs="Times New Roman"/>
        </w:rPr>
      </w:pPr>
      <w:r w:rsidRPr="00C85FC6">
        <w:rPr>
          <w:rFonts w:ascii="Times New Roman" w:hAnsi="Times New Roman" w:cs="Times New Roman"/>
        </w:rPr>
        <w:t>Amend the third whereas:</w:t>
      </w:r>
    </w:p>
    <w:p w14:paraId="10E5F19C" w14:textId="77777777" w:rsidR="00BF19C0" w:rsidRPr="00C85FC6" w:rsidRDefault="00BF19C0" w:rsidP="00BF19C0">
      <w:pPr>
        <w:rPr>
          <w:rFonts w:ascii="Times New Roman" w:hAnsi="Times New Roman" w:cs="Times New Roman"/>
        </w:rPr>
      </w:pPr>
      <w:r w:rsidRPr="00C85FC6">
        <w:rPr>
          <w:rFonts w:ascii="Times New Roman" w:hAnsi="Times New Roman" w:cs="Times New Roman"/>
        </w:rPr>
        <w:t xml:space="preserve">Whereas, </w:t>
      </w:r>
      <w:r w:rsidRPr="00C85FC6">
        <w:rPr>
          <w:rFonts w:ascii="Times New Roman" w:hAnsi="Times New Roman" w:cs="Times New Roman"/>
          <w:u w:val="single"/>
        </w:rPr>
        <w:t>As the Online Educational Initiative is at a point of expansion from pilot to broader implementation</w:t>
      </w:r>
      <w:r w:rsidRPr="00C85FC6">
        <w:rPr>
          <w:rFonts w:ascii="Times New Roman" w:hAnsi="Times New Roman" w:cs="Times New Roman"/>
        </w:rPr>
        <w:t xml:space="preserve">, it is important that efforts to expand the courses offered and colleges participating in the Exchange </w:t>
      </w:r>
      <w:r w:rsidRPr="00325CAF">
        <w:rPr>
          <w:rFonts w:ascii="Times New Roman" w:hAnsi="Times New Roman" w:cs="Times New Roman"/>
          <w:strike/>
        </w:rPr>
        <w:t>not compromise</w:t>
      </w:r>
      <w:r w:rsidRPr="00C85FC6">
        <w:rPr>
          <w:rFonts w:ascii="Times New Roman" w:hAnsi="Times New Roman" w:cs="Times New Roman"/>
        </w:rPr>
        <w:t xml:space="preserve"> </w:t>
      </w:r>
      <w:r w:rsidRPr="00C85FC6">
        <w:rPr>
          <w:rFonts w:ascii="Times New Roman" w:hAnsi="Times New Roman" w:cs="Times New Roman"/>
          <w:u w:val="single"/>
        </w:rPr>
        <w:t>continue to emphasize high standards</w:t>
      </w:r>
      <w:r w:rsidRPr="00C85FC6">
        <w:rPr>
          <w:rFonts w:ascii="Times New Roman" w:hAnsi="Times New Roman" w:cs="Times New Roman"/>
        </w:rPr>
        <w:t xml:space="preserve"> for course quality</w:t>
      </w:r>
      <w:r w:rsidRPr="00325CAF">
        <w:rPr>
          <w:rFonts w:ascii="Times New Roman" w:hAnsi="Times New Roman" w:cs="Times New Roman"/>
          <w:strike/>
        </w:rPr>
        <w:t xml:space="preserve"> or </w:t>
      </w:r>
      <w:r w:rsidRPr="00C85FC6">
        <w:rPr>
          <w:rFonts w:ascii="Times New Roman" w:hAnsi="Times New Roman" w:cs="Times New Roman"/>
          <w:u w:val="single"/>
        </w:rPr>
        <w:t>and</w:t>
      </w:r>
      <w:r w:rsidRPr="00C85FC6">
        <w:rPr>
          <w:rFonts w:ascii="Times New Roman" w:hAnsi="Times New Roman" w:cs="Times New Roman"/>
        </w:rPr>
        <w:t xml:space="preserve"> instructional integrity and that practices and policies focus on increasing student access and success across the system; and</w:t>
      </w:r>
    </w:p>
    <w:p w14:paraId="6072978E" w14:textId="77777777" w:rsidR="00BF19C0" w:rsidRPr="00C85FC6" w:rsidRDefault="00BF19C0" w:rsidP="00BF19C0">
      <w:pPr>
        <w:rPr>
          <w:rFonts w:ascii="Times New Roman" w:hAnsi="Times New Roman" w:cs="Times New Roman"/>
        </w:rPr>
      </w:pPr>
    </w:p>
    <w:p w14:paraId="272D1108" w14:textId="77777777" w:rsidR="00BF19C0" w:rsidRPr="00C85FC6" w:rsidRDefault="00BF19C0" w:rsidP="00BF19C0">
      <w:pPr>
        <w:rPr>
          <w:rFonts w:ascii="Times New Roman" w:hAnsi="Times New Roman" w:cs="Times New Roman"/>
        </w:rPr>
      </w:pPr>
      <w:r>
        <w:rPr>
          <w:rFonts w:ascii="Times New Roman" w:hAnsi="Times New Roman" w:cs="Times New Roman"/>
        </w:rPr>
        <w:t xml:space="preserve">Strike the </w:t>
      </w:r>
      <w:r w:rsidRPr="00C85FC6">
        <w:rPr>
          <w:rFonts w:ascii="Times New Roman" w:hAnsi="Times New Roman" w:cs="Times New Roman"/>
        </w:rPr>
        <w:t>first resolved:</w:t>
      </w:r>
    </w:p>
    <w:p w14:paraId="06F32FB5" w14:textId="77777777" w:rsidR="00BF19C0" w:rsidRPr="00753E46" w:rsidRDefault="00BF19C0" w:rsidP="00BF19C0">
      <w:pPr>
        <w:rPr>
          <w:rFonts w:ascii="Times New Roman" w:hAnsi="Times New Roman" w:cs="Times New Roman"/>
          <w:strike/>
        </w:rPr>
      </w:pPr>
      <w:r w:rsidRPr="00753E46">
        <w:rPr>
          <w:rFonts w:ascii="Times New Roman" w:hAnsi="Times New Roman" w:cs="Times New Roman"/>
          <w:strike/>
        </w:rPr>
        <w:t xml:space="preserve">Resolved, That the Academic Senate for California Community Colleges remind the Online Education Initiative (OEI) that faculty primacy in academic and professional matters applies to curriculum and academic standards, which includes the academic standards for development and offering of courses for the </w:t>
      </w:r>
      <w:r w:rsidRPr="00C85ACC">
        <w:rPr>
          <w:rFonts w:ascii="Times New Roman" w:hAnsi="Times New Roman" w:cs="Times New Roman"/>
          <w:strike/>
        </w:rPr>
        <w:t>OEI Course Exchange</w:t>
      </w:r>
      <w:r w:rsidRPr="00753E46">
        <w:rPr>
          <w:rFonts w:ascii="Times New Roman" w:hAnsi="Times New Roman" w:cs="Times New Roman"/>
          <w:strike/>
        </w:rPr>
        <w:t>, and that any decisions directly impacting courses need to be made in consultation with the OEI Steering Committee and with input from the OEI Consortium;</w:t>
      </w:r>
    </w:p>
    <w:p w14:paraId="3A79F764" w14:textId="77777777" w:rsidR="00BF19C0" w:rsidRDefault="00BF19C0" w:rsidP="00BF19C0">
      <w:pPr>
        <w:rPr>
          <w:rFonts w:ascii="Times New Roman" w:hAnsi="Times New Roman" w:cs="Times New Roman"/>
        </w:rPr>
      </w:pPr>
    </w:p>
    <w:p w14:paraId="7414797D" w14:textId="77777777" w:rsidR="00BF19C0" w:rsidRPr="00C85FC6" w:rsidRDefault="00BF19C0" w:rsidP="00BF19C0">
      <w:pPr>
        <w:rPr>
          <w:rFonts w:ascii="Times New Roman" w:hAnsi="Times New Roman" w:cs="Times New Roman"/>
        </w:rPr>
      </w:pPr>
      <w:r>
        <w:rPr>
          <w:rFonts w:ascii="Times New Roman" w:hAnsi="Times New Roman" w:cs="Times New Roman"/>
        </w:rPr>
        <w:t xml:space="preserve">Add a new </w:t>
      </w:r>
      <w:r w:rsidRPr="00C85FC6">
        <w:rPr>
          <w:rFonts w:ascii="Times New Roman" w:hAnsi="Times New Roman" w:cs="Times New Roman"/>
        </w:rPr>
        <w:t>first resolved:</w:t>
      </w:r>
    </w:p>
    <w:p w14:paraId="50859929" w14:textId="77777777" w:rsidR="00BF19C0" w:rsidRPr="00C85FC6" w:rsidRDefault="00BF19C0" w:rsidP="00BF19C0">
      <w:pPr>
        <w:rPr>
          <w:rFonts w:ascii="Times New Roman" w:hAnsi="Times New Roman" w:cs="Times New Roman"/>
          <w:u w:val="single"/>
        </w:rPr>
      </w:pPr>
      <w:r w:rsidRPr="00C85FC6">
        <w:rPr>
          <w:rFonts w:ascii="Times New Roman" w:hAnsi="Times New Roman" w:cs="Times New Roman"/>
          <w:u w:val="single"/>
        </w:rPr>
        <w:t xml:space="preserve">Resolved, That the Academic Senate for California Community Colleges continue to partner with Online Education Initiative </w:t>
      </w:r>
      <w:r>
        <w:rPr>
          <w:rFonts w:ascii="Times New Roman" w:hAnsi="Times New Roman" w:cs="Times New Roman"/>
          <w:u w:val="single"/>
        </w:rPr>
        <w:t xml:space="preserve">(OEI) </w:t>
      </w:r>
      <w:r w:rsidRPr="00C85FC6">
        <w:rPr>
          <w:rFonts w:ascii="Times New Roman" w:hAnsi="Times New Roman" w:cs="Times New Roman"/>
          <w:u w:val="single"/>
        </w:rPr>
        <w:t xml:space="preserve">to ensure faculty primacy in academic and professional matters continues to be exercised within the Initiative, including consultation with the OEI Steering Committee with input from the OEI Consortium for any decisions directly impacting the offering of courses on the </w:t>
      </w:r>
      <w:r w:rsidRPr="00C85ACC">
        <w:rPr>
          <w:rFonts w:ascii="Times New Roman" w:hAnsi="Times New Roman" w:cs="Times New Roman"/>
          <w:u w:val="single"/>
        </w:rPr>
        <w:t>OEI Course Exchange</w:t>
      </w:r>
      <w:r w:rsidRPr="00C85FC6">
        <w:rPr>
          <w:rFonts w:ascii="Times New Roman" w:hAnsi="Times New Roman" w:cs="Times New Roman"/>
          <w:u w:val="single"/>
        </w:rPr>
        <w:t>;</w:t>
      </w:r>
    </w:p>
    <w:p w14:paraId="30519156" w14:textId="77777777" w:rsidR="00BF19C0" w:rsidRPr="00C85FC6" w:rsidRDefault="00BF19C0" w:rsidP="00BF19C0">
      <w:pPr>
        <w:rPr>
          <w:rFonts w:ascii="Times New Roman" w:hAnsi="Times New Roman" w:cs="Times New Roman"/>
        </w:rPr>
      </w:pPr>
    </w:p>
    <w:p w14:paraId="4441691B" w14:textId="77777777" w:rsidR="00BF19C0" w:rsidRPr="00C85FC6" w:rsidRDefault="00BF19C0" w:rsidP="00BF19C0">
      <w:pPr>
        <w:rPr>
          <w:rFonts w:ascii="Times New Roman" w:hAnsi="Times New Roman" w:cs="Times New Roman"/>
        </w:rPr>
      </w:pPr>
      <w:r w:rsidRPr="00C85FC6">
        <w:rPr>
          <w:rFonts w:ascii="Times New Roman" w:hAnsi="Times New Roman" w:cs="Times New Roman"/>
        </w:rPr>
        <w:t>Amend the third resolved:</w:t>
      </w:r>
    </w:p>
    <w:p w14:paraId="1C6A1AFC" w14:textId="77777777" w:rsidR="00BF19C0" w:rsidRPr="00C85FC6" w:rsidRDefault="00BF19C0" w:rsidP="00BF19C0">
      <w:pPr>
        <w:rPr>
          <w:rFonts w:ascii="Times New Roman" w:hAnsi="Times New Roman" w:cs="Times New Roman"/>
        </w:rPr>
      </w:pPr>
      <w:r w:rsidRPr="00C85FC6">
        <w:rPr>
          <w:rFonts w:ascii="Times New Roman" w:hAnsi="Times New Roman" w:cs="Times New Roman"/>
        </w:rPr>
        <w:t xml:space="preserve">Resolved, That the Academic Senate for California Community Colleges work with the Online Education Initiative to </w:t>
      </w:r>
      <w:r w:rsidRPr="00C85FC6">
        <w:rPr>
          <w:rFonts w:ascii="Times New Roman" w:hAnsi="Times New Roman" w:cs="Times New Roman"/>
          <w:u w:val="single"/>
        </w:rPr>
        <w:t>ensure representative faculty participation in the</w:t>
      </w:r>
      <w:r w:rsidRPr="00C85FC6">
        <w:rPr>
          <w:rFonts w:ascii="Times New Roman" w:hAnsi="Times New Roman" w:cs="Times New Roman"/>
        </w:rPr>
        <w:t xml:space="preserve"> develop</w:t>
      </w:r>
      <w:r w:rsidRPr="00C85FC6">
        <w:rPr>
          <w:rFonts w:ascii="Times New Roman" w:hAnsi="Times New Roman" w:cs="Times New Roman"/>
          <w:u w:val="single"/>
        </w:rPr>
        <w:t xml:space="preserve">ment of </w:t>
      </w:r>
      <w:r w:rsidRPr="00B17F6C">
        <w:rPr>
          <w:rFonts w:ascii="Times New Roman" w:hAnsi="Times New Roman" w:cs="Times New Roman"/>
          <w:strike/>
        </w:rPr>
        <w:t>enrollment management</w:t>
      </w:r>
      <w:r w:rsidRPr="00C85FC6">
        <w:rPr>
          <w:rFonts w:ascii="Times New Roman" w:hAnsi="Times New Roman" w:cs="Times New Roman"/>
        </w:rPr>
        <w:t xml:space="preserve"> criteria for managing the number of courses individual colleges have on the </w:t>
      </w:r>
      <w:r>
        <w:rPr>
          <w:rFonts w:ascii="Times New Roman" w:hAnsi="Times New Roman" w:cs="Times New Roman"/>
        </w:rPr>
        <w:t xml:space="preserve">OEI Course </w:t>
      </w:r>
      <w:r w:rsidRPr="00C85FC6">
        <w:rPr>
          <w:rFonts w:ascii="Times New Roman" w:hAnsi="Times New Roman" w:cs="Times New Roman"/>
        </w:rPr>
        <w:t xml:space="preserve">Exchange and managing the selection of courses offered on the </w:t>
      </w:r>
      <w:r>
        <w:rPr>
          <w:rFonts w:ascii="Times New Roman" w:hAnsi="Times New Roman" w:cs="Times New Roman"/>
        </w:rPr>
        <w:t xml:space="preserve">OEI Course </w:t>
      </w:r>
      <w:r w:rsidRPr="00C85FC6">
        <w:rPr>
          <w:rFonts w:ascii="Times New Roman" w:hAnsi="Times New Roman" w:cs="Times New Roman"/>
        </w:rPr>
        <w:t>Exchange.</w:t>
      </w:r>
    </w:p>
    <w:p w14:paraId="2D99F7C9" w14:textId="77777777" w:rsidR="00BF19C0" w:rsidRPr="00C85FC6" w:rsidRDefault="00BF19C0" w:rsidP="00BF19C0">
      <w:pPr>
        <w:rPr>
          <w:rFonts w:ascii="Times New Roman" w:hAnsi="Times New Roman" w:cs="Times New Roman"/>
        </w:rPr>
      </w:pPr>
    </w:p>
    <w:p w14:paraId="06C3A361" w14:textId="77777777" w:rsidR="00BF19C0" w:rsidRDefault="00BF19C0" w:rsidP="00BF19C0">
      <w:pPr>
        <w:rPr>
          <w:rFonts w:ascii="Times New Roman" w:hAnsi="Times New Roman" w:cs="Times New Roman"/>
        </w:rPr>
      </w:pPr>
      <w:r w:rsidRPr="00C85FC6">
        <w:rPr>
          <w:rFonts w:ascii="Times New Roman" w:hAnsi="Times New Roman" w:cs="Times New Roman"/>
        </w:rPr>
        <w:t>Contact: Cheryl Aschenbach, Lassen College</w:t>
      </w:r>
    </w:p>
    <w:p w14:paraId="3ABE9421" w14:textId="77777777" w:rsidR="00BF19C0" w:rsidRDefault="00BF19C0" w:rsidP="00BF19C0">
      <w:pPr>
        <w:rPr>
          <w:rFonts w:ascii="Times New Roman" w:hAnsi="Times New Roman" w:cs="Times New Roman"/>
        </w:rPr>
      </w:pPr>
    </w:p>
    <w:p w14:paraId="3C458843" w14:textId="528936C0" w:rsidR="00BF19C0" w:rsidRDefault="00BF19C0" w:rsidP="00BF19C0">
      <w:pPr>
        <w:rPr>
          <w:rFonts w:ascii="Times New Roman" w:hAnsi="Times New Roman" w:cs="Times New Roman"/>
        </w:rPr>
      </w:pPr>
      <w:r>
        <w:rPr>
          <w:rFonts w:ascii="Times New Roman" w:hAnsi="Times New Roman" w:cs="Times New Roman"/>
        </w:rPr>
        <w:t>MSF</w:t>
      </w:r>
    </w:p>
    <w:p w14:paraId="075337DE" w14:textId="77777777" w:rsidR="00BF19C0" w:rsidRDefault="00BF19C0" w:rsidP="00C25C90">
      <w:pPr>
        <w:rPr>
          <w:rFonts w:ascii="Times New Roman" w:hAnsi="Times New Roman" w:cs="Times New Roman"/>
        </w:rPr>
      </w:pPr>
    </w:p>
    <w:p w14:paraId="02FC2EA6" w14:textId="77777777" w:rsidR="0038103F" w:rsidRDefault="0038103F" w:rsidP="00E44E80">
      <w:pPr>
        <w:pStyle w:val="Heading1"/>
        <w:sectPr w:rsidR="0038103F" w:rsidSect="00B923EC">
          <w:headerReference w:type="default" r:id="rId17"/>
          <w:pgSz w:w="12240" w:h="15840"/>
          <w:pgMar w:top="1440" w:right="1440" w:bottom="1440" w:left="1440" w:header="720" w:footer="720" w:gutter="0"/>
          <w:cols w:space="720"/>
          <w:docGrid w:linePitch="360"/>
        </w:sectPr>
      </w:pPr>
      <w:bookmarkStart w:id="48" w:name="_Toc481124291"/>
    </w:p>
    <w:bookmarkEnd w:id="48"/>
    <w:p w14:paraId="453DFBF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Alameda, College of</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Rochelle Olive</w:t>
      </w:r>
    </w:p>
    <w:p w14:paraId="75F6F5C2"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Allan Hancock College, </w:t>
      </w:r>
      <w:r w:rsidRPr="00F97C70">
        <w:rPr>
          <w:rFonts w:ascii="Times New Roman" w:eastAsia="Times New Roman" w:hAnsi="Times New Roman" w:cs="Times New Roman"/>
          <w:sz w:val="18"/>
          <w:szCs w:val="18"/>
        </w:rPr>
        <w:t>Marla Allegre</w:t>
      </w:r>
    </w:p>
    <w:p w14:paraId="1E3F0FEF"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American River</w:t>
      </w:r>
      <w:r w:rsidRPr="00D26C44">
        <w:rPr>
          <w:rFonts w:ascii="Times New Roman" w:eastAsia="Times New Roman" w:hAnsi="Times New Roman" w:cs="Times New Roman"/>
          <w:sz w:val="18"/>
          <w:szCs w:val="18"/>
        </w:rPr>
        <w:t xml:space="preserve"> College, </w:t>
      </w:r>
      <w:r w:rsidRPr="00F97C70">
        <w:rPr>
          <w:rFonts w:ascii="Times New Roman" w:eastAsia="Times New Roman" w:hAnsi="Times New Roman" w:cs="Times New Roman"/>
          <w:sz w:val="18"/>
          <w:szCs w:val="18"/>
        </w:rPr>
        <w:t>Gary Aguilar</w:t>
      </w:r>
    </w:p>
    <w:p w14:paraId="7453126C"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Antelope Valley College, </w:t>
      </w:r>
      <w:r w:rsidRPr="00F97C70">
        <w:rPr>
          <w:rFonts w:ascii="Times New Roman" w:eastAsia="Times New Roman" w:hAnsi="Times New Roman" w:cs="Times New Roman"/>
          <w:sz w:val="18"/>
          <w:szCs w:val="18"/>
        </w:rPr>
        <w:t>Irit Gat</w:t>
      </w:r>
    </w:p>
    <w:p w14:paraId="31F6A7D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Bakersfield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Deborah Rosenthal</w:t>
      </w:r>
    </w:p>
    <w:p w14:paraId="5E914DC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Barstow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Sona Vartanian</w:t>
      </w:r>
    </w:p>
    <w:p w14:paraId="0760A18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Berkeley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Kelly Pernell</w:t>
      </w:r>
    </w:p>
    <w:p w14:paraId="2120BB2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Butte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Carrie Roberson</w:t>
      </w:r>
    </w:p>
    <w:p w14:paraId="7FB80F6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Cabrillo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Robin McFarland</w:t>
      </w:r>
    </w:p>
    <w:p w14:paraId="533476AD"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Canada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 xml:space="preserve">Doug Hirzel </w:t>
      </w:r>
    </w:p>
    <w:p w14:paraId="1EB9BFF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Canyons, College of the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Rebecca Eikey</w:t>
      </w:r>
    </w:p>
    <w:p w14:paraId="5706168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Cerritos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Michelle Lewellen</w:t>
      </w:r>
    </w:p>
    <w:p w14:paraId="1F9B5B4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Cerro Coso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Jan Moline</w:t>
      </w:r>
    </w:p>
    <w:p w14:paraId="2608FCD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Chabot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Laurie Docktor</w:t>
      </w:r>
    </w:p>
    <w:p w14:paraId="41D8CCB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Chaffey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Marie Boyd</w:t>
      </w:r>
    </w:p>
    <w:p w14:paraId="3531CDE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Citrus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Gina Hogan</w:t>
      </w:r>
    </w:p>
    <w:p w14:paraId="52B455A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Clovis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Elizabeth Romero</w:t>
      </w:r>
    </w:p>
    <w:p w14:paraId="6B46DFDA"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Coastline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Stephen Barnes</w:t>
      </w:r>
    </w:p>
    <w:p w14:paraId="1906958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Compton Center (El Camino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Christopher Halligan</w:t>
      </w:r>
    </w:p>
    <w:p w14:paraId="2CA2FBBD"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Contra Costa College, </w:t>
      </w:r>
      <w:r w:rsidRPr="00F97C70">
        <w:rPr>
          <w:rFonts w:ascii="Times New Roman" w:eastAsia="Times New Roman" w:hAnsi="Times New Roman" w:cs="Times New Roman"/>
          <w:sz w:val="18"/>
          <w:szCs w:val="18"/>
        </w:rPr>
        <w:t>Beth Goehring</w:t>
      </w:r>
    </w:p>
    <w:p w14:paraId="03A0552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Cosumnes River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Julie Oliver</w:t>
      </w:r>
    </w:p>
    <w:p w14:paraId="38EEBA2A"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Crafton Hills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Denise Allen Hoyt</w:t>
      </w:r>
    </w:p>
    <w:p w14:paraId="3968BBA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Cuesta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Lara Baxley</w:t>
      </w:r>
    </w:p>
    <w:p w14:paraId="01F463D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De Anza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Mayra Cruz</w:t>
      </w:r>
    </w:p>
    <w:p w14:paraId="17A7FFD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Desert, College of the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Christen Smith</w:t>
      </w:r>
    </w:p>
    <w:p w14:paraId="230E7376"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Diablo Valley College, </w:t>
      </w:r>
      <w:r w:rsidRPr="00F97C70">
        <w:rPr>
          <w:rFonts w:ascii="Times New Roman" w:eastAsia="Times New Roman" w:hAnsi="Times New Roman" w:cs="Times New Roman"/>
          <w:sz w:val="18"/>
          <w:szCs w:val="18"/>
        </w:rPr>
        <w:t>John Freytag</w:t>
      </w:r>
    </w:p>
    <w:p w14:paraId="7C70419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East Los Angeles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Alex Immerblum</w:t>
      </w:r>
    </w:p>
    <w:p w14:paraId="79923CB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El Camino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Claudia Striepes</w:t>
      </w:r>
    </w:p>
    <w:p w14:paraId="7A30FFB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Evergreen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Eric Narveson</w:t>
      </w:r>
    </w:p>
    <w:p w14:paraId="44CE0BD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Folsom Lake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Carlos Lopez</w:t>
      </w:r>
    </w:p>
    <w:p w14:paraId="2FA8BED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Foothill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color w:val="000000"/>
          <w:sz w:val="18"/>
          <w:szCs w:val="18"/>
        </w:rPr>
        <w:t>Carolyn Holcroft</w:t>
      </w:r>
    </w:p>
    <w:p w14:paraId="77AD735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Foothill DeAnza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Isaac Escoto</w:t>
      </w:r>
    </w:p>
    <w:p w14:paraId="542E2CB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Fresno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Bruce Hill</w:t>
      </w:r>
    </w:p>
    <w:p w14:paraId="0A76422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Fullerton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Joshua Ashenmiller</w:t>
      </w:r>
    </w:p>
    <w:p w14:paraId="75D555B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Glendale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Andrew Young</w:t>
      </w:r>
    </w:p>
    <w:p w14:paraId="1446557A"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Grossmont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Tate Hurvitz</w:t>
      </w:r>
    </w:p>
    <w:p w14:paraId="6949F6D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Hartnell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Lisa Storm</w:t>
      </w:r>
    </w:p>
    <w:p w14:paraId="5590A2C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Imperial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Mary Lofgren</w:t>
      </w:r>
    </w:p>
    <w:p w14:paraId="28C1770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Irvine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Katherine Schmeidler</w:t>
      </w:r>
    </w:p>
    <w:p w14:paraId="20FEF22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Laney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Fred Bourgoin</w:t>
      </w:r>
    </w:p>
    <w:p w14:paraId="6F9C69A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Lassen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Chad Lewis</w:t>
      </w:r>
    </w:p>
    <w:p w14:paraId="5E8E214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Long Beach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David Morse</w:t>
      </w:r>
    </w:p>
    <w:p w14:paraId="0DA08E1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Donald J. Gauthier</w:t>
      </w:r>
    </w:p>
    <w:p w14:paraId="63770F1F"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Dan Wanner</w:t>
      </w:r>
    </w:p>
    <w:p w14:paraId="698BF62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Mission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Leslie Milke</w:t>
      </w:r>
    </w:p>
    <w:p w14:paraId="396EDA2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Pierce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Anna Bruzzese</w:t>
      </w:r>
    </w:p>
    <w:p w14:paraId="6CB32B6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Southwest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Tamura Howard</w:t>
      </w:r>
    </w:p>
    <w:p w14:paraId="3094310F"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Trade Tech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Elton Robinson</w:t>
      </w:r>
    </w:p>
    <w:p w14:paraId="402ADA0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Angeles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Joshua Miller</w:t>
      </w:r>
    </w:p>
    <w:p w14:paraId="46FA0BC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Medanos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Silvester Henderson</w:t>
      </w:r>
    </w:p>
    <w:p w14:paraId="01A228E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Los Rios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Steve Cirrone</w:t>
      </w:r>
    </w:p>
    <w:p w14:paraId="450829C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Marin, College of</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Sara McKinnon</w:t>
      </w:r>
    </w:p>
    <w:p w14:paraId="65381E9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Mendocino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Jason Edington</w:t>
      </w:r>
    </w:p>
    <w:p w14:paraId="34FAAE5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Merced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Julie Clark</w:t>
      </w:r>
    </w:p>
    <w:p w14:paraId="0FFE585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Merritt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Mario Rivas</w:t>
      </w:r>
    </w:p>
    <w:p w14:paraId="2B90695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MiraCosta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Susan Herrmann</w:t>
      </w:r>
    </w:p>
    <w:p w14:paraId="5E26C12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Mission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Thais Winsome</w:t>
      </w:r>
    </w:p>
    <w:p w14:paraId="0FCC704D"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Modesto Junior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Robert Stevenson</w:t>
      </w:r>
    </w:p>
    <w:p w14:paraId="30FCF4D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Monterey Peninsula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Sunny LeMoine</w:t>
      </w:r>
    </w:p>
    <w:p w14:paraId="734AB9A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Moorpark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Erik Reese</w:t>
      </w:r>
    </w:p>
    <w:p w14:paraId="14C0D65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Moreno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LaTonya Parker</w:t>
      </w:r>
    </w:p>
    <w:p w14:paraId="44EBBAE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Mt. San Antonio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Michelle Sampat</w:t>
      </w:r>
    </w:p>
    <w:p w14:paraId="226EB81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Mt. San Jacinto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Tamara Smith</w:t>
      </w:r>
    </w:p>
    <w:p w14:paraId="0C9A1C3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Napa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Amanda Badgett</w:t>
      </w:r>
    </w:p>
    <w:p w14:paraId="0F38F7C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Norco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Peggy Campo</w:t>
      </w:r>
    </w:p>
    <w:p w14:paraId="1786043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Orange Coast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Lee Gordon</w:t>
      </w:r>
    </w:p>
    <w:p w14:paraId="0B5CFFBD"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Palomar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Travis Ritt</w:t>
      </w:r>
    </w:p>
    <w:p w14:paraId="09CBA0E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Peralta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Joseph Bielanski</w:t>
      </w:r>
    </w:p>
    <w:p w14:paraId="63E8439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Rancho Santiago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Monica Zarske</w:t>
      </w:r>
    </w:p>
    <w:p w14:paraId="6076B061"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Redwoods, College of the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Todd Olsen</w:t>
      </w:r>
    </w:p>
    <w:p w14:paraId="44596AF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Reedley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Emily Berg</w:t>
      </w:r>
    </w:p>
    <w:p w14:paraId="3569EEAF"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Riverside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Mark Sellick</w:t>
      </w:r>
    </w:p>
    <w:p w14:paraId="3BF67EB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Riverside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Mary Margarita Legner</w:t>
      </w:r>
    </w:p>
    <w:p w14:paraId="7A676BA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Sacramento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Troy Myers</w:t>
      </w:r>
    </w:p>
    <w:p w14:paraId="6C9A8CB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Bernardino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Celia Huston</w:t>
      </w:r>
    </w:p>
    <w:p w14:paraId="0015EDD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Diego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Justin Akers</w:t>
      </w:r>
    </w:p>
    <w:p w14:paraId="6451964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Diego Continuing Ed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Richard Weinroth</w:t>
      </w:r>
    </w:p>
    <w:p w14:paraId="28FF582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Diego Mesa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Rob Fremland</w:t>
      </w:r>
    </w:p>
    <w:p w14:paraId="66E65571"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Diego Miramar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Marie McMahon</w:t>
      </w:r>
    </w:p>
    <w:p w14:paraId="2D68B881"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Francisco, City College of</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Mandy Liang</w:t>
      </w:r>
    </w:p>
    <w:p w14:paraId="257AE84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Joaquin Delta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Joel Beutel</w:t>
      </w:r>
    </w:p>
    <w:p w14:paraId="772DED91"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Jose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Jesus Covarrubias</w:t>
      </w:r>
    </w:p>
    <w:p w14:paraId="37FFC49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Jose -Evergreen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Phil Crawford</w:t>
      </w:r>
    </w:p>
    <w:p w14:paraId="6A25CAD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Mateo CCD</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Leigh Ann Shaw</w:t>
      </w:r>
    </w:p>
    <w:p w14:paraId="46E483B6"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 Mateo, College of</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David Laderman</w:t>
      </w:r>
    </w:p>
    <w:p w14:paraId="479DA78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Santa Ana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Elliott Jones</w:t>
      </w:r>
    </w:p>
    <w:p w14:paraId="0630815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Santa Barbara City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Kathy O'Connor</w:t>
      </w:r>
    </w:p>
    <w:p w14:paraId="0DDDDEC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Santa Monica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Fran Chandler</w:t>
      </w:r>
    </w:p>
    <w:p w14:paraId="13B7AC9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Santa Rosa Junior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Eric Thompson</w:t>
      </w:r>
    </w:p>
    <w:p w14:paraId="0865F1B5"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Santiago Canyon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Michael DeCarbo</w:t>
      </w:r>
    </w:p>
    <w:p w14:paraId="49F66B1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w:t>
      </w:r>
      <w:r w:rsidRPr="00D26C44">
        <w:rPr>
          <w:rFonts w:ascii="Times New Roman" w:eastAsia="Times New Roman" w:hAnsi="Times New Roman" w:cs="Times New Roman"/>
          <w:sz w:val="18"/>
          <w:szCs w:val="18"/>
        </w:rPr>
        <w:t xml:space="preserve">chool of Continuing Education, </w:t>
      </w:r>
      <w:r w:rsidRPr="00F97C70">
        <w:rPr>
          <w:rFonts w:ascii="Times New Roman" w:eastAsia="Times New Roman" w:hAnsi="Times New Roman" w:cs="Times New Roman"/>
          <w:sz w:val="18"/>
          <w:szCs w:val="18"/>
        </w:rPr>
        <w:t>Alli Stanojkovic</w:t>
      </w:r>
    </w:p>
    <w:p w14:paraId="0D77565B"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Sequoias, College of the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Sondra Bergen</w:t>
      </w:r>
    </w:p>
    <w:p w14:paraId="3638A45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Shasta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Kate Ashbey</w:t>
      </w:r>
    </w:p>
    <w:p w14:paraId="3605A22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Sierra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Andrea Neptune</w:t>
      </w:r>
    </w:p>
    <w:p w14:paraId="112A986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Skyline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Kathryn Williams Browne</w:t>
      </w:r>
    </w:p>
    <w:p w14:paraId="2A24451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Solano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Michael Wyly</w:t>
      </w:r>
    </w:p>
    <w:p w14:paraId="4C7A346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Southwestern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Carre Lesh</w:t>
      </w:r>
    </w:p>
    <w:p w14:paraId="07393919"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Taft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Geoffrey Dyer</w:t>
      </w:r>
    </w:p>
    <w:p w14:paraId="39503A37"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Ventura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Thao Brabander</w:t>
      </w:r>
    </w:p>
    <w:p w14:paraId="55D62A6B"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Victor Valley College, </w:t>
      </w:r>
      <w:r w:rsidRPr="00F97C70">
        <w:rPr>
          <w:rFonts w:ascii="Times New Roman" w:eastAsia="Times New Roman" w:hAnsi="Times New Roman" w:cs="Times New Roman"/>
          <w:sz w:val="18"/>
          <w:szCs w:val="18"/>
        </w:rPr>
        <w:t>Jessica Gibbs</w:t>
      </w:r>
    </w:p>
    <w:p w14:paraId="14262DEE"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West Los Angeles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Tamara Jones</w:t>
      </w:r>
    </w:p>
    <w:p w14:paraId="17BCBBE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West Valley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Gretchen Ehlers</w:t>
      </w:r>
    </w:p>
    <w:p w14:paraId="3E809E53"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Woodland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Matt Clark</w:t>
      </w:r>
    </w:p>
    <w:p w14:paraId="6746AC18"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Yuba College</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Greg Kemble</w:t>
      </w:r>
    </w:p>
    <w:p w14:paraId="1D44FBAC"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President, </w:t>
      </w:r>
      <w:r w:rsidRPr="00F97C70">
        <w:rPr>
          <w:rFonts w:ascii="Times New Roman" w:eastAsia="Times New Roman" w:hAnsi="Times New Roman" w:cs="Times New Roman"/>
          <w:sz w:val="18"/>
          <w:szCs w:val="18"/>
        </w:rPr>
        <w:t>Julie Bruno</w:t>
      </w:r>
    </w:p>
    <w:p w14:paraId="7A77BEFC"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Vice President</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John Stanskas</w:t>
      </w:r>
    </w:p>
    <w:p w14:paraId="5EE6D104"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Secretary</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Dolores Davison</w:t>
      </w:r>
    </w:p>
    <w:p w14:paraId="57ED6FE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Treasurer</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John Freitas</w:t>
      </w:r>
    </w:p>
    <w:p w14:paraId="4AE9D405"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Area B, </w:t>
      </w:r>
      <w:r w:rsidRPr="00F97C70">
        <w:rPr>
          <w:rFonts w:ascii="Times New Roman" w:eastAsia="Times New Roman" w:hAnsi="Times New Roman" w:cs="Times New Roman"/>
          <w:sz w:val="18"/>
          <w:szCs w:val="18"/>
        </w:rPr>
        <w:t>Cleavon Smith</w:t>
      </w:r>
    </w:p>
    <w:p w14:paraId="07779006"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Area C, </w:t>
      </w:r>
      <w:r w:rsidRPr="00F97C70">
        <w:rPr>
          <w:rFonts w:ascii="Times New Roman" w:eastAsia="Times New Roman" w:hAnsi="Times New Roman" w:cs="Times New Roman"/>
          <w:sz w:val="18"/>
          <w:szCs w:val="18"/>
        </w:rPr>
        <w:t>Adrienne Foster</w:t>
      </w:r>
    </w:p>
    <w:p w14:paraId="10DCDF3E"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Area D, </w:t>
      </w:r>
      <w:r w:rsidRPr="00F97C70">
        <w:rPr>
          <w:rFonts w:ascii="Times New Roman" w:eastAsia="Times New Roman" w:hAnsi="Times New Roman" w:cs="Times New Roman"/>
          <w:sz w:val="18"/>
          <w:szCs w:val="18"/>
        </w:rPr>
        <w:t>Craig Rutan</w:t>
      </w:r>
    </w:p>
    <w:p w14:paraId="046D15AF"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North Rep, </w:t>
      </w:r>
      <w:r w:rsidRPr="00F97C70">
        <w:rPr>
          <w:rFonts w:ascii="Times New Roman" w:eastAsia="Times New Roman" w:hAnsi="Times New Roman" w:cs="Times New Roman"/>
          <w:sz w:val="18"/>
          <w:szCs w:val="18"/>
        </w:rPr>
        <w:t>Cheryl Aschenbach</w:t>
      </w:r>
    </w:p>
    <w:p w14:paraId="67E58AFA"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North Rep, </w:t>
      </w:r>
      <w:r w:rsidRPr="00F97C70">
        <w:rPr>
          <w:rFonts w:ascii="Times New Roman" w:eastAsia="Times New Roman" w:hAnsi="Times New Roman" w:cs="Times New Roman"/>
          <w:sz w:val="18"/>
          <w:szCs w:val="18"/>
        </w:rPr>
        <w:t>Virginia "Ginni" May</w:t>
      </w:r>
    </w:p>
    <w:p w14:paraId="6C117FB2" w14:textId="77777777" w:rsidR="00D26C44" w:rsidRPr="00D26C44" w:rsidRDefault="00D26C44" w:rsidP="00D26C44">
      <w:pPr>
        <w:rPr>
          <w:rFonts w:ascii="Times New Roman" w:eastAsia="Times New Roman" w:hAnsi="Times New Roman" w:cs="Times New Roman"/>
          <w:sz w:val="18"/>
          <w:szCs w:val="18"/>
        </w:rPr>
      </w:pPr>
      <w:r w:rsidRPr="00D26C44">
        <w:rPr>
          <w:rFonts w:ascii="Times New Roman" w:eastAsia="Times New Roman" w:hAnsi="Times New Roman" w:cs="Times New Roman"/>
          <w:sz w:val="18"/>
          <w:szCs w:val="18"/>
        </w:rPr>
        <w:t xml:space="preserve">South Rep, </w:t>
      </w:r>
      <w:r w:rsidRPr="00F97C70">
        <w:rPr>
          <w:rFonts w:ascii="Times New Roman" w:eastAsia="Times New Roman" w:hAnsi="Times New Roman" w:cs="Times New Roman"/>
          <w:sz w:val="18"/>
          <w:szCs w:val="18"/>
        </w:rPr>
        <w:t>Randy Beach</w:t>
      </w:r>
    </w:p>
    <w:p w14:paraId="765CB890"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South Rep</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Sam Foster</w:t>
      </w:r>
    </w:p>
    <w:p w14:paraId="5E21518A"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At Large Rep</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Conan Mckay</w:t>
      </w:r>
    </w:p>
    <w:p w14:paraId="3F420442" w14:textId="77777777" w:rsidR="00D26C44" w:rsidRPr="00D26C44" w:rsidRDefault="00D26C44" w:rsidP="00D26C44">
      <w:pPr>
        <w:rPr>
          <w:rFonts w:ascii="Times New Roman" w:eastAsia="Times New Roman" w:hAnsi="Times New Roman" w:cs="Times New Roman"/>
          <w:sz w:val="18"/>
          <w:szCs w:val="18"/>
        </w:rPr>
      </w:pPr>
      <w:r w:rsidRPr="00F97C70">
        <w:rPr>
          <w:rFonts w:ascii="Times New Roman" w:eastAsia="Times New Roman" w:hAnsi="Times New Roman" w:cs="Times New Roman"/>
          <w:sz w:val="18"/>
          <w:szCs w:val="18"/>
        </w:rPr>
        <w:t>At Large Rep</w:t>
      </w:r>
      <w:r w:rsidRPr="00D26C44">
        <w:rPr>
          <w:rFonts w:ascii="Times New Roman" w:eastAsia="Times New Roman" w:hAnsi="Times New Roman" w:cs="Times New Roman"/>
          <w:sz w:val="18"/>
          <w:szCs w:val="18"/>
        </w:rPr>
        <w:t xml:space="preserve">, </w:t>
      </w:r>
      <w:r w:rsidRPr="00F97C70">
        <w:rPr>
          <w:rFonts w:ascii="Times New Roman" w:eastAsia="Times New Roman" w:hAnsi="Times New Roman" w:cs="Times New Roman"/>
          <w:sz w:val="18"/>
          <w:szCs w:val="18"/>
        </w:rPr>
        <w:t>Lorraine Slattery-Farrell</w:t>
      </w:r>
    </w:p>
    <w:p w14:paraId="62AA2BBF" w14:textId="77777777" w:rsidR="00D26C44" w:rsidRPr="00F97C70" w:rsidRDefault="00D26C44" w:rsidP="00D26C44">
      <w:pPr>
        <w:rPr>
          <w:rFonts w:ascii="Times New Roman" w:eastAsia="Times New Roman" w:hAnsi="Times New Roman" w:cs="Times New Roman"/>
          <w:sz w:val="20"/>
          <w:szCs w:val="20"/>
        </w:rPr>
      </w:pPr>
    </w:p>
    <w:p w14:paraId="7AA8C919" w14:textId="77777777" w:rsidR="00E44E80" w:rsidRPr="008156C9" w:rsidRDefault="00E44E80" w:rsidP="00C25C90">
      <w:pPr>
        <w:rPr>
          <w:rFonts w:ascii="Times New Roman" w:hAnsi="Times New Roman" w:cs="Times New Roman"/>
        </w:rPr>
      </w:pPr>
    </w:p>
    <w:sectPr w:rsidR="00E44E80" w:rsidRPr="008156C9" w:rsidSect="00D26C44">
      <w:headerReference w:type="default" r:id="rId18"/>
      <w:pgSz w:w="12240" w:h="15840"/>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23C05" w14:textId="77777777" w:rsidR="00AC72E1" w:rsidRDefault="00AC72E1" w:rsidP="00F21902">
      <w:r>
        <w:separator/>
      </w:r>
    </w:p>
  </w:endnote>
  <w:endnote w:type="continuationSeparator" w:id="0">
    <w:p w14:paraId="230048FF" w14:textId="77777777" w:rsidR="00AC72E1" w:rsidRDefault="00AC72E1" w:rsidP="00F2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C7D9" w14:textId="77777777" w:rsidR="0038103F" w:rsidRDefault="0038103F" w:rsidP="00C20A4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13BDAD" w14:textId="77777777" w:rsidR="0038103F" w:rsidRDefault="003810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7F36F" w14:textId="77777777" w:rsidR="0038103F" w:rsidRPr="00FE1E33" w:rsidRDefault="0038103F" w:rsidP="007D32FC">
    <w:pPr>
      <w:pStyle w:val="Footer"/>
      <w:framePr w:wrap="none" w:vAnchor="text" w:hAnchor="margin" w:xAlign="center" w:y="1"/>
      <w:rPr>
        <w:rStyle w:val="PageNumber"/>
        <w:rFonts w:ascii="Times New Roman" w:hAnsi="Times New Roman" w:cs="Times New Roman"/>
      </w:rPr>
    </w:pPr>
    <w:r w:rsidRPr="00FE1E33">
      <w:rPr>
        <w:rStyle w:val="PageNumber"/>
        <w:rFonts w:ascii="Times New Roman" w:hAnsi="Times New Roman" w:cs="Times New Roman"/>
      </w:rPr>
      <w:fldChar w:fldCharType="begin"/>
    </w:r>
    <w:r w:rsidRPr="00FE1E33">
      <w:rPr>
        <w:rStyle w:val="PageNumber"/>
        <w:rFonts w:ascii="Times New Roman" w:hAnsi="Times New Roman" w:cs="Times New Roman"/>
      </w:rPr>
      <w:instrText xml:space="preserve">PAGE  </w:instrText>
    </w:r>
    <w:r w:rsidRPr="00FE1E33">
      <w:rPr>
        <w:rStyle w:val="PageNumber"/>
        <w:rFonts w:ascii="Times New Roman" w:hAnsi="Times New Roman" w:cs="Times New Roman"/>
      </w:rPr>
      <w:fldChar w:fldCharType="separate"/>
    </w:r>
    <w:r w:rsidR="00AD4F35">
      <w:rPr>
        <w:rStyle w:val="PageNumber"/>
        <w:rFonts w:ascii="Times New Roman" w:hAnsi="Times New Roman" w:cs="Times New Roman"/>
        <w:noProof/>
      </w:rPr>
      <w:t>ii</w:t>
    </w:r>
    <w:r w:rsidRPr="00FE1E33">
      <w:rPr>
        <w:rStyle w:val="PageNumber"/>
        <w:rFonts w:ascii="Times New Roman" w:hAnsi="Times New Roman" w:cs="Times New Roman"/>
      </w:rPr>
      <w:fldChar w:fldCharType="end"/>
    </w:r>
  </w:p>
  <w:p w14:paraId="330665E1" w14:textId="77777777" w:rsidR="0038103F" w:rsidRDefault="0038103F">
    <w:pPr>
      <w:pStyle w:val="Footer"/>
      <w:jc w:val="center"/>
    </w:pPr>
  </w:p>
  <w:p w14:paraId="177F480D" w14:textId="77777777" w:rsidR="0038103F" w:rsidRDefault="003810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1828" w14:textId="77777777" w:rsidR="0038103F" w:rsidRPr="00FE1E33" w:rsidRDefault="0038103F" w:rsidP="007D32FC">
    <w:pPr>
      <w:pStyle w:val="Footer"/>
      <w:framePr w:wrap="none" w:vAnchor="text" w:hAnchor="margin" w:xAlign="center" w:y="1"/>
      <w:rPr>
        <w:rStyle w:val="PageNumber"/>
        <w:rFonts w:ascii="Times New Roman" w:hAnsi="Times New Roman" w:cs="Times New Roman"/>
      </w:rPr>
    </w:pPr>
    <w:r w:rsidRPr="00FE1E33">
      <w:rPr>
        <w:rStyle w:val="PageNumber"/>
        <w:rFonts w:ascii="Times New Roman" w:hAnsi="Times New Roman" w:cs="Times New Roman"/>
      </w:rPr>
      <w:fldChar w:fldCharType="begin"/>
    </w:r>
    <w:r w:rsidRPr="00FE1E33">
      <w:rPr>
        <w:rStyle w:val="PageNumber"/>
        <w:rFonts w:ascii="Times New Roman" w:hAnsi="Times New Roman" w:cs="Times New Roman"/>
      </w:rPr>
      <w:instrText xml:space="preserve">PAGE  </w:instrText>
    </w:r>
    <w:r w:rsidRPr="00FE1E33">
      <w:rPr>
        <w:rStyle w:val="PageNumber"/>
        <w:rFonts w:ascii="Times New Roman" w:hAnsi="Times New Roman" w:cs="Times New Roman"/>
      </w:rPr>
      <w:fldChar w:fldCharType="separate"/>
    </w:r>
    <w:r w:rsidR="00AD4F35">
      <w:rPr>
        <w:rStyle w:val="PageNumber"/>
        <w:rFonts w:ascii="Times New Roman" w:hAnsi="Times New Roman" w:cs="Times New Roman"/>
        <w:noProof/>
      </w:rPr>
      <w:t>18</w:t>
    </w:r>
    <w:r w:rsidRPr="00FE1E33">
      <w:rPr>
        <w:rStyle w:val="PageNumber"/>
        <w:rFonts w:ascii="Times New Roman" w:hAnsi="Times New Roman" w:cs="Times New Roman"/>
      </w:rPr>
      <w:fldChar w:fldCharType="end"/>
    </w:r>
  </w:p>
  <w:p w14:paraId="68F9BC20" w14:textId="77777777" w:rsidR="0038103F" w:rsidRDefault="0038103F">
    <w:pPr>
      <w:pStyle w:val="Footer"/>
      <w:jc w:val="center"/>
    </w:pPr>
  </w:p>
  <w:p w14:paraId="4FB312BB" w14:textId="77777777" w:rsidR="0038103F" w:rsidRDefault="00381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91380" w14:textId="77777777" w:rsidR="00AC72E1" w:rsidRDefault="00AC72E1" w:rsidP="00F21902">
      <w:r>
        <w:separator/>
      </w:r>
    </w:p>
  </w:footnote>
  <w:footnote w:type="continuationSeparator" w:id="0">
    <w:p w14:paraId="74C6CE89" w14:textId="77777777" w:rsidR="00AC72E1" w:rsidRDefault="00AC72E1" w:rsidP="00F21902">
      <w:r>
        <w:continuationSeparator/>
      </w:r>
    </w:p>
  </w:footnote>
  <w:footnote w:id="1">
    <w:p w14:paraId="6BFA3B6C" w14:textId="70B8A3DC" w:rsidR="0038103F" w:rsidRDefault="0038103F">
      <w:pPr>
        <w:pStyle w:val="FootnoteText"/>
      </w:pPr>
      <w:r>
        <w:rPr>
          <w:rStyle w:val="FootnoteReference"/>
        </w:rPr>
        <w:footnoteRef/>
      </w:r>
      <w:r>
        <w:t xml:space="preserve"> </w:t>
      </w:r>
      <w:hyperlink r:id="rId1" w:history="1">
        <w:r w:rsidRPr="00240A70">
          <w:rPr>
            <w:rStyle w:val="Hyperlink"/>
          </w:rPr>
          <w:t>http://asccc.org/papers/re-examination-faculty-hiring-processes-and-procedures</w:t>
        </w:r>
      </w:hyperlink>
      <w:r>
        <w:t xml:space="preserve"> </w:t>
      </w:r>
    </w:p>
  </w:footnote>
  <w:footnote w:id="2">
    <w:p w14:paraId="5A9B9651" w14:textId="3C28AD05" w:rsidR="0038103F" w:rsidRDefault="0038103F">
      <w:pPr>
        <w:pStyle w:val="FootnoteText"/>
      </w:pPr>
      <w:r>
        <w:rPr>
          <w:rStyle w:val="FootnoteReference"/>
        </w:rPr>
        <w:footnoteRef/>
      </w:r>
      <w:r>
        <w:t xml:space="preserve"> </w:t>
      </w:r>
      <w:hyperlink r:id="rId2" w:history="1">
        <w:r w:rsidRPr="00240A70">
          <w:rPr>
            <w:rStyle w:val="Hyperlink"/>
          </w:rPr>
          <w:t>http://californiacommunitycolleges.cccco.edu/Portals/0/Reports/2016-EEO-and-Diversity-Handbook-ADA.pdf</w:t>
        </w:r>
      </w:hyperlink>
      <w:r>
        <w:t xml:space="preserve"> </w:t>
      </w:r>
    </w:p>
  </w:footnote>
  <w:footnote w:id="3">
    <w:p w14:paraId="73A0D968" w14:textId="77777777" w:rsidR="0038103F" w:rsidRDefault="0038103F" w:rsidP="00AF069A">
      <w:pPr>
        <w:pStyle w:val="FootnoteText"/>
      </w:pPr>
      <w:r>
        <w:rPr>
          <w:rStyle w:val="FootnoteReference"/>
        </w:rPr>
        <w:footnoteRef/>
      </w:r>
      <w:r>
        <w:t xml:space="preserve"> </w:t>
      </w:r>
      <w:hyperlink r:id="rId3" w:history="1">
        <w:r w:rsidRPr="00781E45">
          <w:rPr>
            <w:rStyle w:val="Hyperlink"/>
          </w:rPr>
          <w:t>http://www.asccc.org/about/values-statement</w:t>
        </w:r>
      </w:hyperlink>
      <w:r>
        <w:t xml:space="preserve"> </w:t>
      </w:r>
    </w:p>
  </w:footnote>
  <w:footnote w:id="4">
    <w:p w14:paraId="22380279" w14:textId="673B6A9B" w:rsidR="0038103F" w:rsidRDefault="0038103F" w:rsidP="00AF069A">
      <w:pPr>
        <w:pStyle w:val="FootnoteText"/>
      </w:pPr>
      <w:r>
        <w:rPr>
          <w:rStyle w:val="FootnoteReference"/>
        </w:rPr>
        <w:footnoteRef/>
      </w:r>
      <w:hyperlink r:id="rId4" w:history="1">
        <w:r w:rsidRPr="00781E45">
          <w:rPr>
            <w:rStyle w:val="Hyperlink"/>
          </w:rPr>
          <w:t>http://californiacommunitycolleges.cccco.edu/Portals/0/DocDownloads/PressReleases/DEC2016/PR-Principles-12-5-16-FINAL.pdf</w:t>
        </w:r>
      </w:hyperlink>
    </w:p>
  </w:footnote>
  <w:footnote w:id="5">
    <w:p w14:paraId="7CB86855" w14:textId="77777777" w:rsidR="0038103F" w:rsidRDefault="0038103F" w:rsidP="00193784">
      <w:pPr>
        <w:pStyle w:val="FootnoteText"/>
      </w:pPr>
      <w:r>
        <w:rPr>
          <w:rStyle w:val="FootnoteReference"/>
        </w:rPr>
        <w:footnoteRef/>
      </w:r>
      <w:r>
        <w:t xml:space="preserve"> </w:t>
      </w:r>
      <w:hyperlink r:id="rId5" w:anchor="guidelines" w:history="1">
        <w:r w:rsidRPr="000E1866">
          <w:rPr>
            <w:rStyle w:val="Hyperlink"/>
          </w:rPr>
          <w:t>https://www.uscis.gov/humanitarian/consideration-deferred-action-childhood-arrivals-daca#guidelines</w:t>
        </w:r>
      </w:hyperlink>
      <w:r>
        <w:t xml:space="preserve"> </w:t>
      </w:r>
    </w:p>
  </w:footnote>
  <w:footnote w:id="6">
    <w:p w14:paraId="38CF6CBD" w14:textId="77777777" w:rsidR="0038103F" w:rsidRDefault="0038103F" w:rsidP="003222E9">
      <w:pPr>
        <w:pStyle w:val="FootnoteText"/>
      </w:pPr>
      <w:r>
        <w:rPr>
          <w:rStyle w:val="FootnoteReference"/>
        </w:rPr>
        <w:footnoteRef/>
      </w:r>
      <w:r>
        <w:t xml:space="preserve"> </w:t>
      </w:r>
      <w:r w:rsidRPr="00F838E4">
        <w:t>http://datamart.cccco.edu/Students/FTES_Summary.aspx</w:t>
      </w:r>
    </w:p>
  </w:footnote>
  <w:footnote w:id="7">
    <w:p w14:paraId="66855A54" w14:textId="7C46B20F" w:rsidR="0038103F" w:rsidRDefault="0038103F">
      <w:pPr>
        <w:pStyle w:val="FootnoteText"/>
      </w:pPr>
      <w:r>
        <w:rPr>
          <w:rStyle w:val="FootnoteReference"/>
        </w:rPr>
        <w:footnoteRef/>
      </w:r>
      <w:r>
        <w:t xml:space="preserve"> </w:t>
      </w:r>
      <w:hyperlink r:id="rId6" w:anchor="Collection-of-Data-on-Sexual-Or" w:history="1">
        <w:r w:rsidRPr="00A44977">
          <w:rPr>
            <w:rStyle w:val="Hyperlink"/>
          </w:rPr>
          <w:t>http://gisoi.ucsd.edu/our-work/task-force-recs.html#Collection-of-Data-on-Sexual-Or</w:t>
        </w:r>
      </w:hyperlink>
      <w:r>
        <w:t xml:space="preserve"> </w:t>
      </w:r>
    </w:p>
  </w:footnote>
  <w:footnote w:id="8">
    <w:p w14:paraId="2EF973CD" w14:textId="77777777" w:rsidR="0038103F" w:rsidRDefault="0038103F" w:rsidP="0094501D">
      <w:pPr>
        <w:pStyle w:val="FootnoteText"/>
      </w:pPr>
      <w:r>
        <w:rPr>
          <w:rStyle w:val="FootnoteReference"/>
        </w:rPr>
        <w:footnoteRef/>
      </w:r>
      <w:r>
        <w:t xml:space="preserve"> Chancellor’s Office Data Mart</w:t>
      </w:r>
    </w:p>
  </w:footnote>
  <w:footnote w:id="9">
    <w:p w14:paraId="68FA7DB8" w14:textId="47C92A10" w:rsidR="0038103F" w:rsidRDefault="0038103F">
      <w:pPr>
        <w:pStyle w:val="FootnoteText"/>
      </w:pPr>
      <w:r>
        <w:rPr>
          <w:rStyle w:val="FootnoteReference"/>
        </w:rPr>
        <w:footnoteRef/>
      </w:r>
      <w:r>
        <w:t xml:space="preserve"> </w:t>
      </w:r>
      <w:hyperlink r:id="rId7" w:history="1">
        <w:r w:rsidRPr="00240A70">
          <w:rPr>
            <w:rStyle w:val="Hyperlink"/>
          </w:rPr>
          <w:t>http://www.asccc.org/papers/slo-terminology-glossary-resource-local-senates</w:t>
        </w:r>
      </w:hyperlink>
      <w:r>
        <w:t xml:space="preserve"> </w:t>
      </w:r>
    </w:p>
  </w:footnote>
  <w:footnote w:id="10">
    <w:p w14:paraId="667AFE79" w14:textId="6C8FE46E" w:rsidR="0038103F" w:rsidRDefault="0038103F">
      <w:pPr>
        <w:pStyle w:val="FootnoteText"/>
      </w:pPr>
      <w:r>
        <w:rPr>
          <w:rStyle w:val="FootnoteReference"/>
        </w:rPr>
        <w:footnoteRef/>
      </w:r>
      <w:r>
        <w:t xml:space="preserve"> </w:t>
      </w:r>
      <w:hyperlink r:id="rId8" w:history="1">
        <w:r w:rsidRPr="000B489C">
          <w:rPr>
            <w:rStyle w:val="Hyperlink"/>
          </w:rPr>
          <w:t>http://www.asccc.org/sites/default/files/Appendix%20A__COR%20Paper%20.docx</w:t>
        </w:r>
      </w:hyperlink>
      <w:r>
        <w:t xml:space="preserve"> </w:t>
      </w:r>
    </w:p>
  </w:footnote>
  <w:footnote w:id="11">
    <w:p w14:paraId="561BCAF8" w14:textId="77777777" w:rsidR="0038103F" w:rsidRDefault="0038103F" w:rsidP="00073489">
      <w:pPr>
        <w:pStyle w:val="FootnoteText"/>
      </w:pPr>
      <w:r>
        <w:rPr>
          <w:rStyle w:val="FootnoteReference"/>
        </w:rPr>
        <w:footnoteRef/>
      </w:r>
      <w:hyperlink r:id="rId9" w:history="1">
        <w:r w:rsidRPr="00A44977">
          <w:rPr>
            <w:rStyle w:val="Hyperlink"/>
          </w:rPr>
          <w:t>https://leginfo.legislature.ca.gov/faces/codes_displaySection.xhtml?lawCode=EDC&amp;sectionNum=66010.4</w:t>
        </w:r>
      </w:hyperlink>
      <w:r w:rsidRPr="008613F6">
        <w:t>.</w:t>
      </w:r>
      <w:r>
        <w:t xml:space="preserve"> </w:t>
      </w:r>
    </w:p>
  </w:footnote>
  <w:footnote w:id="12">
    <w:p w14:paraId="68A49803" w14:textId="7373E599" w:rsidR="0038103F" w:rsidRDefault="0038103F">
      <w:pPr>
        <w:pStyle w:val="FootnoteText"/>
      </w:pPr>
      <w:r>
        <w:rPr>
          <w:rStyle w:val="FootnoteReference"/>
        </w:rPr>
        <w:footnoteRef/>
      </w:r>
      <w:hyperlink r:id="rId10" w:history="1">
        <w:r w:rsidRPr="000B489C">
          <w:rPr>
            <w:rStyle w:val="Hyperlink"/>
          </w:rPr>
          <w:t>http://www.asccc.org/sites/default/files/Disciplines%20List%20Revision%20Proposals%20Summary2_3_2017.docx</w:t>
        </w:r>
      </w:hyperlink>
      <w:r>
        <w:t xml:space="preserve"> </w:t>
      </w:r>
    </w:p>
  </w:footnote>
  <w:footnote w:id="13">
    <w:p w14:paraId="3D974ACF" w14:textId="7B5B41F8" w:rsidR="0038103F" w:rsidRDefault="0038103F">
      <w:pPr>
        <w:pStyle w:val="FootnoteText"/>
      </w:pPr>
      <w:r>
        <w:rPr>
          <w:rStyle w:val="FootnoteReference"/>
        </w:rPr>
        <w:footnoteRef/>
      </w:r>
      <w:r>
        <w:t xml:space="preserve"> </w:t>
      </w:r>
      <w:hyperlink r:id="rId11" w:history="1">
        <w:r w:rsidRPr="005805F9">
          <w:rPr>
            <w:rStyle w:val="Hyperlink"/>
          </w:rPr>
          <w:t>http://www.asccc.org/sites/default/files/Appendix%20-%20Comparison%20of%2053410%20and%2053502.docx</w:t>
        </w:r>
      </w:hyperlink>
      <w:r>
        <w:t xml:space="preserve"> </w:t>
      </w:r>
    </w:p>
  </w:footnote>
  <w:footnote w:id="14">
    <w:p w14:paraId="4E7AE868" w14:textId="77777777" w:rsidR="0038103F" w:rsidRPr="00681C38" w:rsidRDefault="0038103F" w:rsidP="00F1455A">
      <w:pPr>
        <w:pStyle w:val="FootnoteText"/>
        <w:rPr>
          <w:rFonts w:ascii="Times New Roman" w:hAnsi="Times New Roman" w:cs="Times New Roman"/>
        </w:rPr>
      </w:pPr>
      <w:r w:rsidRPr="00681C38">
        <w:rPr>
          <w:rStyle w:val="FootnoteReference"/>
          <w:rFonts w:ascii="Times New Roman" w:hAnsi="Times New Roman" w:cs="Times New Roman"/>
        </w:rPr>
        <w:footnoteRef/>
      </w:r>
      <w:r w:rsidRPr="00681C38">
        <w:rPr>
          <w:rFonts w:ascii="Times New Roman" w:hAnsi="Times New Roman" w:cs="Times New Roman"/>
        </w:rPr>
        <w:t xml:space="preserve"> The Washington Post, </w:t>
      </w:r>
      <w:hyperlink r:id="rId12" w:history="1">
        <w:r w:rsidRPr="000B489C">
          <w:rPr>
            <w:rStyle w:val="Hyperlink"/>
            <w:rFonts w:ascii="Times New Roman" w:hAnsi="Times New Roman" w:cs="Times New Roman"/>
          </w:rPr>
          <w:t>https://www.washingtonpost.com/lifestyle/style/with-elimination-of-nea-and-neh-trumps-budget-is-worst-case-scenario-for-arts-groups/2017/03/15/5291645a-09bb-11e7-a15f-a58d4a988474_story.html</w:t>
        </w:r>
      </w:hyperlink>
      <w:r>
        <w:rPr>
          <w:rFonts w:ascii="Times New Roman" w:hAnsi="Times New Roman" w:cs="Times New Roman"/>
        </w:rPr>
        <w:t xml:space="preserve"> </w:t>
      </w:r>
    </w:p>
  </w:footnote>
  <w:footnote w:id="15">
    <w:p w14:paraId="675B1D9E" w14:textId="77777777" w:rsidR="0038103F" w:rsidRPr="00D548C5" w:rsidRDefault="0038103F" w:rsidP="000D51AA">
      <w:pPr>
        <w:pStyle w:val="FootnoteText"/>
        <w:rPr>
          <w:sz w:val="20"/>
          <w:szCs w:val="20"/>
        </w:rPr>
      </w:pPr>
      <w:r w:rsidRPr="00D548C5">
        <w:rPr>
          <w:rStyle w:val="FootnoteReference"/>
          <w:sz w:val="20"/>
          <w:szCs w:val="20"/>
        </w:rPr>
        <w:footnoteRef/>
      </w:r>
      <w:r w:rsidRPr="00D548C5">
        <w:rPr>
          <w:sz w:val="20"/>
          <w:szCs w:val="20"/>
        </w:rPr>
        <w:t xml:space="preserve"> Please go to </w:t>
      </w:r>
      <w:hyperlink r:id="rId13" w:history="1">
        <w:r w:rsidRPr="00D548C5">
          <w:rPr>
            <w:sz w:val="20"/>
            <w:szCs w:val="20"/>
          </w:rPr>
          <w:t>http://extranet.cccco.edu/Divisions/AcademicAffairs/CurriculumandInstructionUnit/Apprenticeship.aspx</w:t>
        </w:r>
      </w:hyperlink>
      <w:r w:rsidRPr="00D548C5">
        <w:rPr>
          <w:sz w:val="20"/>
          <w:szCs w:val="20"/>
        </w:rPr>
        <w:t>.</w:t>
      </w:r>
    </w:p>
  </w:footnote>
  <w:footnote w:id="16">
    <w:p w14:paraId="2D8C278B" w14:textId="77777777" w:rsidR="0038103F" w:rsidRPr="00D548C5" w:rsidRDefault="0038103F" w:rsidP="000D51AA">
      <w:pPr>
        <w:pStyle w:val="FootnoteText"/>
        <w:rPr>
          <w:sz w:val="20"/>
          <w:szCs w:val="20"/>
        </w:rPr>
      </w:pPr>
      <w:r w:rsidRPr="00D548C5">
        <w:rPr>
          <w:rStyle w:val="FootnoteReference"/>
          <w:sz w:val="20"/>
          <w:szCs w:val="20"/>
        </w:rPr>
        <w:footnoteRef/>
      </w:r>
      <w:r w:rsidRPr="00D548C5">
        <w:rPr>
          <w:sz w:val="20"/>
          <w:szCs w:val="20"/>
        </w:rPr>
        <w:t xml:space="preserve"> For more information about RACC, go to </w:t>
      </w:r>
      <w:hyperlink r:id="rId14" w:history="1">
        <w:r w:rsidRPr="00D548C5">
          <w:rPr>
            <w:sz w:val="20"/>
            <w:szCs w:val="20"/>
          </w:rPr>
          <w:t>https://www.doleta.gov/OA/pdf/RACC_FAQs1.pdf</w:t>
        </w:r>
      </w:hyperlink>
      <w:r w:rsidRPr="00D548C5">
        <w:rPr>
          <w:sz w:val="20"/>
          <w:szCs w:val="20"/>
        </w:rPr>
        <w:t xml:space="preserve">. </w:t>
      </w:r>
    </w:p>
  </w:footnote>
  <w:footnote w:id="17">
    <w:p w14:paraId="74D5BD9C" w14:textId="77777777" w:rsidR="0038103F" w:rsidRDefault="0038103F" w:rsidP="000D51AA">
      <w:pPr>
        <w:pStyle w:val="FootnoteText"/>
      </w:pPr>
      <w:r w:rsidRPr="00D548C5">
        <w:rPr>
          <w:rStyle w:val="FootnoteReference"/>
          <w:sz w:val="20"/>
          <w:szCs w:val="20"/>
        </w:rPr>
        <w:footnoteRef/>
      </w:r>
      <w:r w:rsidRPr="00D548C5">
        <w:rPr>
          <w:sz w:val="20"/>
          <w:szCs w:val="20"/>
        </w:rPr>
        <w:t xml:space="preserve"> These criteria are part of the RACC framework, found at </w:t>
      </w:r>
      <w:hyperlink r:id="rId15" w:history="1">
        <w:r w:rsidRPr="00D548C5">
          <w:rPr>
            <w:sz w:val="20"/>
            <w:szCs w:val="20"/>
          </w:rPr>
          <w:t>https://www.doleta.gov/OA/pdf/RACC_framework.pdf</w:t>
        </w:r>
      </w:hyperlink>
      <w:r w:rsidRPr="00D548C5">
        <w:rPr>
          <w:sz w:val="20"/>
          <w:szCs w:val="20"/>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4DDF" w14:textId="77777777" w:rsidR="0038103F" w:rsidRDefault="00AD4F35">
    <w:pPr>
      <w:pStyle w:val="Header"/>
    </w:pPr>
    <w:sdt>
      <w:sdtPr>
        <w:id w:val="1719387287"/>
        <w:temporary/>
        <w:showingPlcHdr/>
      </w:sdtPr>
      <w:sdtEndPr/>
      <w:sdtContent>
        <w:r w:rsidR="0038103F">
          <w:t>[Type text]</w:t>
        </w:r>
      </w:sdtContent>
    </w:sdt>
    <w:r w:rsidR="0038103F">
      <w:ptab w:relativeTo="margin" w:alignment="center" w:leader="none"/>
    </w:r>
    <w:sdt>
      <w:sdtPr>
        <w:id w:val="1230268410"/>
        <w:temporary/>
        <w:showingPlcHdr/>
      </w:sdtPr>
      <w:sdtEndPr/>
      <w:sdtContent>
        <w:r w:rsidR="0038103F">
          <w:t>[Type text]</w:t>
        </w:r>
      </w:sdtContent>
    </w:sdt>
    <w:r w:rsidR="0038103F">
      <w:ptab w:relativeTo="margin" w:alignment="right" w:leader="none"/>
    </w:r>
    <w:sdt>
      <w:sdtPr>
        <w:id w:val="885613195"/>
        <w:temporary/>
        <w:showingPlcHdr/>
      </w:sdtPr>
      <w:sdtEndPr/>
      <w:sdtContent>
        <w:r w:rsidR="0038103F">
          <w:t>[Type text]</w:t>
        </w:r>
      </w:sdtContent>
    </w:sdt>
  </w:p>
  <w:p w14:paraId="76814830" w14:textId="77777777" w:rsidR="0038103F" w:rsidRDefault="003810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E9C99" w14:textId="6163CBDE" w:rsidR="0038103F" w:rsidRPr="00714762" w:rsidRDefault="0038103F" w:rsidP="00AF6642">
    <w:pPr>
      <w:pStyle w:val="Header"/>
      <w:jc w:val="cent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4919" w14:textId="77777777" w:rsidR="0038103F" w:rsidRPr="001F3C00" w:rsidRDefault="0038103F" w:rsidP="00AF6642">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EEB5D" w14:textId="1391702C" w:rsidR="0038103F" w:rsidRPr="00CF6033" w:rsidRDefault="0038103F" w:rsidP="00CF6033">
    <w:pPr>
      <w:pStyle w:val="Header"/>
      <w:jc w:val="center"/>
      <w:rPr>
        <w:rFonts w:ascii="Times New Roman" w:eastAsiaTheme="minorHAnsi" w:hAnsi="Times New Roman" w:cs="Times New Roman"/>
      </w:rPr>
    </w:pPr>
    <w:r>
      <w:rPr>
        <w:rFonts w:ascii="Times New Roman" w:eastAsiaTheme="minorHAnsi" w:hAnsi="Times New Roman" w:cs="Times New Roman"/>
      </w:rPr>
      <w:t>Table of Contents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449DC" w14:textId="5F951087" w:rsidR="0038103F" w:rsidRPr="00861F5D" w:rsidRDefault="0038103F" w:rsidP="00861F5D">
    <w:pPr>
      <w:pStyle w:val="Header"/>
      <w:jc w:val="center"/>
      <w:rPr>
        <w:rFonts w:ascii="Times New Roman" w:eastAsiaTheme="minorHAnsi" w:hAnsi="Times New Roman" w:cs="Times New Roman"/>
        <w:b/>
      </w:rPr>
    </w:pPr>
    <w:r w:rsidRPr="00861F5D">
      <w:rPr>
        <w:rFonts w:ascii="Times New Roman" w:eastAsiaTheme="minorHAnsi" w:hAnsi="Times New Roman" w:cs="Times New Roman"/>
        <w:b/>
      </w:rPr>
      <w:t xml:space="preserve">2017 Spring Plenary Session </w:t>
    </w:r>
    <w:r>
      <w:rPr>
        <w:rFonts w:ascii="Times New Roman" w:eastAsiaTheme="minorHAnsi" w:hAnsi="Times New Roman" w:cs="Times New Roman"/>
        <w:b/>
      </w:rPr>
      <w:t>Adopted</w:t>
    </w:r>
    <w:r w:rsidRPr="00861F5D">
      <w:rPr>
        <w:rFonts w:ascii="Times New Roman" w:eastAsiaTheme="minorHAnsi" w:hAnsi="Times New Roman" w:cs="Times New Roman"/>
        <w:b/>
      </w:rPr>
      <w:t xml:space="preserve"> Resolutions</w:t>
    </w:r>
  </w:p>
  <w:p w14:paraId="0F0AC1AA" w14:textId="77777777" w:rsidR="0038103F" w:rsidRPr="00CF6033" w:rsidRDefault="0038103F" w:rsidP="00CF6033">
    <w:pPr>
      <w:pStyle w:val="Header"/>
      <w:jc w:val="center"/>
      <w:rPr>
        <w:rFonts w:ascii="Times New Roman" w:eastAsiaTheme="minorHAnsi"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E122" w14:textId="7A32BE2C" w:rsidR="0038103F" w:rsidRPr="00861F5D" w:rsidRDefault="0038103F" w:rsidP="00CF6033">
    <w:pPr>
      <w:pStyle w:val="Header"/>
      <w:jc w:val="center"/>
      <w:rPr>
        <w:rFonts w:ascii="Times New Roman" w:eastAsiaTheme="minorHAnsi" w:hAnsi="Times New Roman" w:cs="Times New Roman"/>
        <w:b/>
      </w:rPr>
    </w:pPr>
    <w:r w:rsidRPr="00861F5D">
      <w:rPr>
        <w:rFonts w:ascii="Times New Roman" w:eastAsiaTheme="minorHAnsi" w:hAnsi="Times New Roman" w:cs="Times New Roman"/>
        <w:b/>
      </w:rPr>
      <w:t>2017 Spring Plenary Session Failed Resolutions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8C6C3" w14:textId="768C4F84" w:rsidR="0038103F" w:rsidRPr="00861F5D" w:rsidRDefault="0038103F" w:rsidP="00CF6033">
    <w:pPr>
      <w:pStyle w:val="Header"/>
      <w:jc w:val="center"/>
      <w:rPr>
        <w:rFonts w:ascii="Times New Roman" w:eastAsiaTheme="minorHAnsi" w:hAnsi="Times New Roman" w:cs="Times New Roman"/>
        <w:b/>
      </w:rPr>
    </w:pPr>
    <w:r w:rsidRPr="00861F5D">
      <w:rPr>
        <w:rFonts w:ascii="Times New Roman" w:eastAsiaTheme="minorHAnsi" w:hAnsi="Times New Roman" w:cs="Times New Roman"/>
        <w:b/>
      </w:rPr>
      <w:t xml:space="preserve">2017 Spring Plenary Session </w:t>
    </w:r>
    <w:r>
      <w:rPr>
        <w:rFonts w:ascii="Times New Roman" w:eastAsiaTheme="minorHAnsi" w:hAnsi="Times New Roman" w:cs="Times New Roman"/>
        <w:b/>
      </w:rPr>
      <w:t>Delegates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3A482F"/>
    <w:multiLevelType w:val="hybridMultilevel"/>
    <w:tmpl w:val="332EEFAA"/>
    <w:lvl w:ilvl="0" w:tplc="2E7245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1F7FE3"/>
    <w:multiLevelType w:val="hybridMultilevel"/>
    <w:tmpl w:val="029EC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6F"/>
    <w:rsid w:val="00001E00"/>
    <w:rsid w:val="00002510"/>
    <w:rsid w:val="00007DC7"/>
    <w:rsid w:val="000119CC"/>
    <w:rsid w:val="00025368"/>
    <w:rsid w:val="000279FF"/>
    <w:rsid w:val="000306EA"/>
    <w:rsid w:val="00035588"/>
    <w:rsid w:val="00035A2F"/>
    <w:rsid w:val="000439EA"/>
    <w:rsid w:val="00043F0E"/>
    <w:rsid w:val="000461AB"/>
    <w:rsid w:val="00047699"/>
    <w:rsid w:val="00050639"/>
    <w:rsid w:val="00050BD4"/>
    <w:rsid w:val="0006229A"/>
    <w:rsid w:val="00070A9F"/>
    <w:rsid w:val="0007212A"/>
    <w:rsid w:val="00073489"/>
    <w:rsid w:val="00073A7D"/>
    <w:rsid w:val="00074A7D"/>
    <w:rsid w:val="00075704"/>
    <w:rsid w:val="00075E49"/>
    <w:rsid w:val="00076F23"/>
    <w:rsid w:val="00082D03"/>
    <w:rsid w:val="00082D1D"/>
    <w:rsid w:val="00084A51"/>
    <w:rsid w:val="000852FA"/>
    <w:rsid w:val="000A0DD8"/>
    <w:rsid w:val="000A53AA"/>
    <w:rsid w:val="000A5872"/>
    <w:rsid w:val="000B0542"/>
    <w:rsid w:val="000B1E35"/>
    <w:rsid w:val="000B3EB5"/>
    <w:rsid w:val="000C00D6"/>
    <w:rsid w:val="000C42B8"/>
    <w:rsid w:val="000C56E0"/>
    <w:rsid w:val="000D173B"/>
    <w:rsid w:val="000D4829"/>
    <w:rsid w:val="000D51AA"/>
    <w:rsid w:val="000E13A0"/>
    <w:rsid w:val="0010116B"/>
    <w:rsid w:val="00103A49"/>
    <w:rsid w:val="00114AB5"/>
    <w:rsid w:val="00115E4E"/>
    <w:rsid w:val="00124538"/>
    <w:rsid w:val="00126D2C"/>
    <w:rsid w:val="00130B0D"/>
    <w:rsid w:val="001311CC"/>
    <w:rsid w:val="00132FA7"/>
    <w:rsid w:val="00141A96"/>
    <w:rsid w:val="00144A68"/>
    <w:rsid w:val="00152165"/>
    <w:rsid w:val="001536F9"/>
    <w:rsid w:val="0015397C"/>
    <w:rsid w:val="00155F2B"/>
    <w:rsid w:val="001630F5"/>
    <w:rsid w:val="001642F3"/>
    <w:rsid w:val="00167286"/>
    <w:rsid w:val="00170CB3"/>
    <w:rsid w:val="00170D01"/>
    <w:rsid w:val="00176472"/>
    <w:rsid w:val="001777AA"/>
    <w:rsid w:val="00177F19"/>
    <w:rsid w:val="00181403"/>
    <w:rsid w:val="00183C09"/>
    <w:rsid w:val="0018684D"/>
    <w:rsid w:val="00191C4D"/>
    <w:rsid w:val="00193784"/>
    <w:rsid w:val="00193B7B"/>
    <w:rsid w:val="00194A42"/>
    <w:rsid w:val="001A1034"/>
    <w:rsid w:val="001A3ABF"/>
    <w:rsid w:val="001A3D03"/>
    <w:rsid w:val="001A4EC9"/>
    <w:rsid w:val="001A78EF"/>
    <w:rsid w:val="001B0153"/>
    <w:rsid w:val="001B36EF"/>
    <w:rsid w:val="001B4F6D"/>
    <w:rsid w:val="001B6711"/>
    <w:rsid w:val="001B6AD1"/>
    <w:rsid w:val="001C2E7C"/>
    <w:rsid w:val="001C3AB2"/>
    <w:rsid w:val="001C59B1"/>
    <w:rsid w:val="001C59F0"/>
    <w:rsid w:val="001C73BE"/>
    <w:rsid w:val="001D7859"/>
    <w:rsid w:val="001E281F"/>
    <w:rsid w:val="001E3EB9"/>
    <w:rsid w:val="001F2FB4"/>
    <w:rsid w:val="00201492"/>
    <w:rsid w:val="00205F95"/>
    <w:rsid w:val="00207644"/>
    <w:rsid w:val="00210E02"/>
    <w:rsid w:val="00221DC8"/>
    <w:rsid w:val="00223BC4"/>
    <w:rsid w:val="002258AC"/>
    <w:rsid w:val="0022775D"/>
    <w:rsid w:val="002334B0"/>
    <w:rsid w:val="002402E1"/>
    <w:rsid w:val="00242878"/>
    <w:rsid w:val="00246A65"/>
    <w:rsid w:val="00246F83"/>
    <w:rsid w:val="00247D47"/>
    <w:rsid w:val="00250515"/>
    <w:rsid w:val="00267C2F"/>
    <w:rsid w:val="0027242D"/>
    <w:rsid w:val="00277B22"/>
    <w:rsid w:val="00282726"/>
    <w:rsid w:val="0028795F"/>
    <w:rsid w:val="00287CDA"/>
    <w:rsid w:val="00293150"/>
    <w:rsid w:val="0029534D"/>
    <w:rsid w:val="00297440"/>
    <w:rsid w:val="002A1914"/>
    <w:rsid w:val="002A40B1"/>
    <w:rsid w:val="002A6199"/>
    <w:rsid w:val="002B3990"/>
    <w:rsid w:val="002B702B"/>
    <w:rsid w:val="002C1C79"/>
    <w:rsid w:val="002D2BDB"/>
    <w:rsid w:val="002E0719"/>
    <w:rsid w:val="002E5F06"/>
    <w:rsid w:val="002E5F90"/>
    <w:rsid w:val="002F2D23"/>
    <w:rsid w:val="002F3B46"/>
    <w:rsid w:val="002F4282"/>
    <w:rsid w:val="00306D18"/>
    <w:rsid w:val="003138BC"/>
    <w:rsid w:val="00314C0C"/>
    <w:rsid w:val="003217D4"/>
    <w:rsid w:val="00321E7A"/>
    <w:rsid w:val="003222E9"/>
    <w:rsid w:val="00325516"/>
    <w:rsid w:val="00325CAF"/>
    <w:rsid w:val="00334F57"/>
    <w:rsid w:val="00343E1E"/>
    <w:rsid w:val="00346321"/>
    <w:rsid w:val="003505BA"/>
    <w:rsid w:val="00356F98"/>
    <w:rsid w:val="00356FD0"/>
    <w:rsid w:val="0036034F"/>
    <w:rsid w:val="0037621A"/>
    <w:rsid w:val="00380C47"/>
    <w:rsid w:val="0038103F"/>
    <w:rsid w:val="0039379C"/>
    <w:rsid w:val="00396729"/>
    <w:rsid w:val="003A38E7"/>
    <w:rsid w:val="003A40C7"/>
    <w:rsid w:val="003A4497"/>
    <w:rsid w:val="003A44EA"/>
    <w:rsid w:val="003A7A0E"/>
    <w:rsid w:val="003B7B17"/>
    <w:rsid w:val="003C0D27"/>
    <w:rsid w:val="003C25ED"/>
    <w:rsid w:val="003C461B"/>
    <w:rsid w:val="003C62A3"/>
    <w:rsid w:val="003C7F80"/>
    <w:rsid w:val="003D098F"/>
    <w:rsid w:val="003D1927"/>
    <w:rsid w:val="003D207D"/>
    <w:rsid w:val="003D7227"/>
    <w:rsid w:val="003D7368"/>
    <w:rsid w:val="003E3BF7"/>
    <w:rsid w:val="003E3CF5"/>
    <w:rsid w:val="003E4055"/>
    <w:rsid w:val="003F2F95"/>
    <w:rsid w:val="003F5C79"/>
    <w:rsid w:val="003F6B54"/>
    <w:rsid w:val="003F7A0D"/>
    <w:rsid w:val="00400D6F"/>
    <w:rsid w:val="00413A4D"/>
    <w:rsid w:val="00425DD1"/>
    <w:rsid w:val="00426314"/>
    <w:rsid w:val="004274C7"/>
    <w:rsid w:val="004320FA"/>
    <w:rsid w:val="004358D5"/>
    <w:rsid w:val="00436679"/>
    <w:rsid w:val="00445EE5"/>
    <w:rsid w:val="0045246A"/>
    <w:rsid w:val="00452D12"/>
    <w:rsid w:val="00455BA0"/>
    <w:rsid w:val="00457289"/>
    <w:rsid w:val="004619A7"/>
    <w:rsid w:val="004619EE"/>
    <w:rsid w:val="00462FAA"/>
    <w:rsid w:val="004705E9"/>
    <w:rsid w:val="00470B10"/>
    <w:rsid w:val="00472AB3"/>
    <w:rsid w:val="00474E49"/>
    <w:rsid w:val="00477AAB"/>
    <w:rsid w:val="00477D7B"/>
    <w:rsid w:val="00483665"/>
    <w:rsid w:val="004919AA"/>
    <w:rsid w:val="00496D5F"/>
    <w:rsid w:val="004A6F14"/>
    <w:rsid w:val="004B123A"/>
    <w:rsid w:val="004B7C70"/>
    <w:rsid w:val="004C1AAB"/>
    <w:rsid w:val="004C2504"/>
    <w:rsid w:val="004C68D8"/>
    <w:rsid w:val="004C75A3"/>
    <w:rsid w:val="004C76B7"/>
    <w:rsid w:val="004D4637"/>
    <w:rsid w:val="004D544C"/>
    <w:rsid w:val="004D6417"/>
    <w:rsid w:val="004D68D7"/>
    <w:rsid w:val="004D7C83"/>
    <w:rsid w:val="004E692C"/>
    <w:rsid w:val="004E75C6"/>
    <w:rsid w:val="004F0343"/>
    <w:rsid w:val="004F2CDE"/>
    <w:rsid w:val="004F32DC"/>
    <w:rsid w:val="004F3653"/>
    <w:rsid w:val="004F5B3C"/>
    <w:rsid w:val="004F7366"/>
    <w:rsid w:val="00500B9F"/>
    <w:rsid w:val="00504D3E"/>
    <w:rsid w:val="005142F2"/>
    <w:rsid w:val="00515CAF"/>
    <w:rsid w:val="00534DC4"/>
    <w:rsid w:val="0054298E"/>
    <w:rsid w:val="005453B8"/>
    <w:rsid w:val="00551CB8"/>
    <w:rsid w:val="005537A9"/>
    <w:rsid w:val="005546C4"/>
    <w:rsid w:val="00554DC8"/>
    <w:rsid w:val="00565250"/>
    <w:rsid w:val="00567987"/>
    <w:rsid w:val="005747D2"/>
    <w:rsid w:val="00577379"/>
    <w:rsid w:val="00581223"/>
    <w:rsid w:val="00583ECB"/>
    <w:rsid w:val="00584215"/>
    <w:rsid w:val="0058632D"/>
    <w:rsid w:val="0058747E"/>
    <w:rsid w:val="005954C1"/>
    <w:rsid w:val="00597EA3"/>
    <w:rsid w:val="005A52C2"/>
    <w:rsid w:val="005B3B57"/>
    <w:rsid w:val="005B4913"/>
    <w:rsid w:val="005C02F4"/>
    <w:rsid w:val="005C4083"/>
    <w:rsid w:val="005C643C"/>
    <w:rsid w:val="005C6C3C"/>
    <w:rsid w:val="005C7AB6"/>
    <w:rsid w:val="005D0EC8"/>
    <w:rsid w:val="005D3F25"/>
    <w:rsid w:val="005E4612"/>
    <w:rsid w:val="005E469B"/>
    <w:rsid w:val="005E773D"/>
    <w:rsid w:val="005F155D"/>
    <w:rsid w:val="005F7009"/>
    <w:rsid w:val="005F7677"/>
    <w:rsid w:val="006161C5"/>
    <w:rsid w:val="006206B2"/>
    <w:rsid w:val="00621BFA"/>
    <w:rsid w:val="00622F11"/>
    <w:rsid w:val="00631372"/>
    <w:rsid w:val="00633362"/>
    <w:rsid w:val="00633F23"/>
    <w:rsid w:val="00644469"/>
    <w:rsid w:val="0064554C"/>
    <w:rsid w:val="00645BEC"/>
    <w:rsid w:val="006535B6"/>
    <w:rsid w:val="00657035"/>
    <w:rsid w:val="00660E5D"/>
    <w:rsid w:val="00661D99"/>
    <w:rsid w:val="00661FE1"/>
    <w:rsid w:val="00662E6D"/>
    <w:rsid w:val="006712D3"/>
    <w:rsid w:val="0067361A"/>
    <w:rsid w:val="00686130"/>
    <w:rsid w:val="006864D8"/>
    <w:rsid w:val="00691E6E"/>
    <w:rsid w:val="00697494"/>
    <w:rsid w:val="006A17ED"/>
    <w:rsid w:val="006A2029"/>
    <w:rsid w:val="006A4196"/>
    <w:rsid w:val="006A4A2C"/>
    <w:rsid w:val="006A4C23"/>
    <w:rsid w:val="006A4DD8"/>
    <w:rsid w:val="006B0CCA"/>
    <w:rsid w:val="006B2C90"/>
    <w:rsid w:val="006B4492"/>
    <w:rsid w:val="006B458E"/>
    <w:rsid w:val="006B5532"/>
    <w:rsid w:val="006B5DE9"/>
    <w:rsid w:val="006B6456"/>
    <w:rsid w:val="006C495C"/>
    <w:rsid w:val="006C52B4"/>
    <w:rsid w:val="006C6817"/>
    <w:rsid w:val="006D2790"/>
    <w:rsid w:val="006E28C9"/>
    <w:rsid w:val="006E3EF9"/>
    <w:rsid w:val="006E5E7D"/>
    <w:rsid w:val="006F4F03"/>
    <w:rsid w:val="0070122F"/>
    <w:rsid w:val="00701B11"/>
    <w:rsid w:val="007026DF"/>
    <w:rsid w:val="0070379E"/>
    <w:rsid w:val="007133C9"/>
    <w:rsid w:val="00715509"/>
    <w:rsid w:val="00715970"/>
    <w:rsid w:val="00717548"/>
    <w:rsid w:val="00720167"/>
    <w:rsid w:val="00726DD4"/>
    <w:rsid w:val="00727A58"/>
    <w:rsid w:val="007302F4"/>
    <w:rsid w:val="007306C1"/>
    <w:rsid w:val="0073503C"/>
    <w:rsid w:val="007427FC"/>
    <w:rsid w:val="007429F7"/>
    <w:rsid w:val="00743F56"/>
    <w:rsid w:val="00753E46"/>
    <w:rsid w:val="00763DD1"/>
    <w:rsid w:val="00765A58"/>
    <w:rsid w:val="00765A71"/>
    <w:rsid w:val="00775D10"/>
    <w:rsid w:val="00777B9C"/>
    <w:rsid w:val="00777E6C"/>
    <w:rsid w:val="00792399"/>
    <w:rsid w:val="00793436"/>
    <w:rsid w:val="007946C4"/>
    <w:rsid w:val="0079641D"/>
    <w:rsid w:val="007A377F"/>
    <w:rsid w:val="007A4D4E"/>
    <w:rsid w:val="007A7841"/>
    <w:rsid w:val="007A7D49"/>
    <w:rsid w:val="007B2238"/>
    <w:rsid w:val="007C1E3C"/>
    <w:rsid w:val="007C4D04"/>
    <w:rsid w:val="007C7013"/>
    <w:rsid w:val="007D32FC"/>
    <w:rsid w:val="007E4D7C"/>
    <w:rsid w:val="007E6613"/>
    <w:rsid w:val="007E6AA6"/>
    <w:rsid w:val="007F26C0"/>
    <w:rsid w:val="007F5325"/>
    <w:rsid w:val="00811FA3"/>
    <w:rsid w:val="008142A3"/>
    <w:rsid w:val="008156C9"/>
    <w:rsid w:val="00822116"/>
    <w:rsid w:val="008228F9"/>
    <w:rsid w:val="008240A5"/>
    <w:rsid w:val="00824E3F"/>
    <w:rsid w:val="008266BB"/>
    <w:rsid w:val="008270A8"/>
    <w:rsid w:val="00830E50"/>
    <w:rsid w:val="00833C3F"/>
    <w:rsid w:val="00835460"/>
    <w:rsid w:val="00861F5D"/>
    <w:rsid w:val="00866BE7"/>
    <w:rsid w:val="008677D1"/>
    <w:rsid w:val="00870A5F"/>
    <w:rsid w:val="00873A03"/>
    <w:rsid w:val="00874A0B"/>
    <w:rsid w:val="0088362F"/>
    <w:rsid w:val="00885907"/>
    <w:rsid w:val="00893DDD"/>
    <w:rsid w:val="0089631B"/>
    <w:rsid w:val="00896F84"/>
    <w:rsid w:val="008A0C40"/>
    <w:rsid w:val="008A36DF"/>
    <w:rsid w:val="008A4865"/>
    <w:rsid w:val="008B22D6"/>
    <w:rsid w:val="008B23B1"/>
    <w:rsid w:val="008B2800"/>
    <w:rsid w:val="008B676F"/>
    <w:rsid w:val="008C3470"/>
    <w:rsid w:val="008C4400"/>
    <w:rsid w:val="008C4BBD"/>
    <w:rsid w:val="008C5580"/>
    <w:rsid w:val="008C7921"/>
    <w:rsid w:val="008D1A6B"/>
    <w:rsid w:val="008D6FAF"/>
    <w:rsid w:val="008E137E"/>
    <w:rsid w:val="008E1705"/>
    <w:rsid w:val="008F1D96"/>
    <w:rsid w:val="008F62FC"/>
    <w:rsid w:val="009034C4"/>
    <w:rsid w:val="00903CD5"/>
    <w:rsid w:val="00903FBA"/>
    <w:rsid w:val="00917CFE"/>
    <w:rsid w:val="00921635"/>
    <w:rsid w:val="00926969"/>
    <w:rsid w:val="00926F51"/>
    <w:rsid w:val="0093130D"/>
    <w:rsid w:val="00932C05"/>
    <w:rsid w:val="00937388"/>
    <w:rsid w:val="009403CC"/>
    <w:rsid w:val="00941E12"/>
    <w:rsid w:val="0094501D"/>
    <w:rsid w:val="009515AF"/>
    <w:rsid w:val="00952B49"/>
    <w:rsid w:val="00961A35"/>
    <w:rsid w:val="00972295"/>
    <w:rsid w:val="0097525B"/>
    <w:rsid w:val="00976F79"/>
    <w:rsid w:val="00983B5A"/>
    <w:rsid w:val="009841A6"/>
    <w:rsid w:val="00984E98"/>
    <w:rsid w:val="00992713"/>
    <w:rsid w:val="009975C3"/>
    <w:rsid w:val="00997D41"/>
    <w:rsid w:val="009A0E29"/>
    <w:rsid w:val="009A1024"/>
    <w:rsid w:val="009A182E"/>
    <w:rsid w:val="009A199F"/>
    <w:rsid w:val="009A51E8"/>
    <w:rsid w:val="009B2DA2"/>
    <w:rsid w:val="009B56F7"/>
    <w:rsid w:val="009B6782"/>
    <w:rsid w:val="009C1DEB"/>
    <w:rsid w:val="009C5D17"/>
    <w:rsid w:val="009C6B49"/>
    <w:rsid w:val="009D61BE"/>
    <w:rsid w:val="009E4845"/>
    <w:rsid w:val="009E67F0"/>
    <w:rsid w:val="009E7D4D"/>
    <w:rsid w:val="009F4D5C"/>
    <w:rsid w:val="00A04433"/>
    <w:rsid w:val="00A060A6"/>
    <w:rsid w:val="00A07538"/>
    <w:rsid w:val="00A12D27"/>
    <w:rsid w:val="00A1352E"/>
    <w:rsid w:val="00A16223"/>
    <w:rsid w:val="00A164FB"/>
    <w:rsid w:val="00A22D08"/>
    <w:rsid w:val="00A24100"/>
    <w:rsid w:val="00A24B16"/>
    <w:rsid w:val="00A25326"/>
    <w:rsid w:val="00A4049A"/>
    <w:rsid w:val="00A53151"/>
    <w:rsid w:val="00A54324"/>
    <w:rsid w:val="00A56234"/>
    <w:rsid w:val="00A6218D"/>
    <w:rsid w:val="00A6618C"/>
    <w:rsid w:val="00A70061"/>
    <w:rsid w:val="00A7248F"/>
    <w:rsid w:val="00A744F9"/>
    <w:rsid w:val="00A77D7B"/>
    <w:rsid w:val="00A803D4"/>
    <w:rsid w:val="00A808C2"/>
    <w:rsid w:val="00A81AA3"/>
    <w:rsid w:val="00A82564"/>
    <w:rsid w:val="00A84EC5"/>
    <w:rsid w:val="00A862DC"/>
    <w:rsid w:val="00A8713A"/>
    <w:rsid w:val="00A877C1"/>
    <w:rsid w:val="00A91FF8"/>
    <w:rsid w:val="00A932DE"/>
    <w:rsid w:val="00A96D78"/>
    <w:rsid w:val="00AA08DA"/>
    <w:rsid w:val="00AA2693"/>
    <w:rsid w:val="00AA2C82"/>
    <w:rsid w:val="00AA3C6F"/>
    <w:rsid w:val="00AA7FA7"/>
    <w:rsid w:val="00AB0B87"/>
    <w:rsid w:val="00AC6803"/>
    <w:rsid w:val="00AC72E1"/>
    <w:rsid w:val="00AD098C"/>
    <w:rsid w:val="00AD4F35"/>
    <w:rsid w:val="00AE06A5"/>
    <w:rsid w:val="00AE3EA1"/>
    <w:rsid w:val="00AF069A"/>
    <w:rsid w:val="00AF1D4A"/>
    <w:rsid w:val="00AF6642"/>
    <w:rsid w:val="00B02598"/>
    <w:rsid w:val="00B0281F"/>
    <w:rsid w:val="00B041BD"/>
    <w:rsid w:val="00B06B35"/>
    <w:rsid w:val="00B129DB"/>
    <w:rsid w:val="00B17603"/>
    <w:rsid w:val="00B17F6C"/>
    <w:rsid w:val="00B217C6"/>
    <w:rsid w:val="00B25894"/>
    <w:rsid w:val="00B30DFB"/>
    <w:rsid w:val="00B311E7"/>
    <w:rsid w:val="00B32E24"/>
    <w:rsid w:val="00B33593"/>
    <w:rsid w:val="00B42C11"/>
    <w:rsid w:val="00B4324C"/>
    <w:rsid w:val="00B46319"/>
    <w:rsid w:val="00B46C92"/>
    <w:rsid w:val="00B47AF3"/>
    <w:rsid w:val="00B53072"/>
    <w:rsid w:val="00B57CC0"/>
    <w:rsid w:val="00B602CC"/>
    <w:rsid w:val="00B61654"/>
    <w:rsid w:val="00B64517"/>
    <w:rsid w:val="00B707CB"/>
    <w:rsid w:val="00B757C3"/>
    <w:rsid w:val="00B80A0B"/>
    <w:rsid w:val="00B87FB4"/>
    <w:rsid w:val="00B91FD1"/>
    <w:rsid w:val="00B923EC"/>
    <w:rsid w:val="00BA0E83"/>
    <w:rsid w:val="00BA4DCA"/>
    <w:rsid w:val="00BA7242"/>
    <w:rsid w:val="00BB138E"/>
    <w:rsid w:val="00BB1411"/>
    <w:rsid w:val="00BB378D"/>
    <w:rsid w:val="00BB5256"/>
    <w:rsid w:val="00BB5312"/>
    <w:rsid w:val="00BB7148"/>
    <w:rsid w:val="00BC29B0"/>
    <w:rsid w:val="00BC7BF7"/>
    <w:rsid w:val="00BD07BF"/>
    <w:rsid w:val="00BD2E77"/>
    <w:rsid w:val="00BD30DE"/>
    <w:rsid w:val="00BE1FB3"/>
    <w:rsid w:val="00BE37B2"/>
    <w:rsid w:val="00BE46F4"/>
    <w:rsid w:val="00BE566A"/>
    <w:rsid w:val="00BF19C0"/>
    <w:rsid w:val="00BF1BA2"/>
    <w:rsid w:val="00BF22C9"/>
    <w:rsid w:val="00BF472B"/>
    <w:rsid w:val="00BF48F1"/>
    <w:rsid w:val="00BF7208"/>
    <w:rsid w:val="00BF78AF"/>
    <w:rsid w:val="00C001E7"/>
    <w:rsid w:val="00C15D51"/>
    <w:rsid w:val="00C20A49"/>
    <w:rsid w:val="00C25AB8"/>
    <w:rsid w:val="00C25C90"/>
    <w:rsid w:val="00C265E0"/>
    <w:rsid w:val="00C3047E"/>
    <w:rsid w:val="00C375ED"/>
    <w:rsid w:val="00C45352"/>
    <w:rsid w:val="00C47B92"/>
    <w:rsid w:val="00C571A1"/>
    <w:rsid w:val="00C633FB"/>
    <w:rsid w:val="00C64DB9"/>
    <w:rsid w:val="00C761E3"/>
    <w:rsid w:val="00C775A4"/>
    <w:rsid w:val="00C77FC6"/>
    <w:rsid w:val="00C81895"/>
    <w:rsid w:val="00C85ACC"/>
    <w:rsid w:val="00C85FC6"/>
    <w:rsid w:val="00C913BB"/>
    <w:rsid w:val="00C913E2"/>
    <w:rsid w:val="00C92F14"/>
    <w:rsid w:val="00C956B6"/>
    <w:rsid w:val="00CB12B2"/>
    <w:rsid w:val="00CB26BA"/>
    <w:rsid w:val="00CB66DE"/>
    <w:rsid w:val="00CC02E5"/>
    <w:rsid w:val="00CD3DB9"/>
    <w:rsid w:val="00CE1D62"/>
    <w:rsid w:val="00CF3E66"/>
    <w:rsid w:val="00CF5B64"/>
    <w:rsid w:val="00CF6033"/>
    <w:rsid w:val="00CF724A"/>
    <w:rsid w:val="00D04473"/>
    <w:rsid w:val="00D04C22"/>
    <w:rsid w:val="00D04DC8"/>
    <w:rsid w:val="00D21C8F"/>
    <w:rsid w:val="00D223EE"/>
    <w:rsid w:val="00D262FB"/>
    <w:rsid w:val="00D26583"/>
    <w:rsid w:val="00D26C44"/>
    <w:rsid w:val="00D408CE"/>
    <w:rsid w:val="00D73AE4"/>
    <w:rsid w:val="00D73C0C"/>
    <w:rsid w:val="00D8646B"/>
    <w:rsid w:val="00D8656E"/>
    <w:rsid w:val="00D9106C"/>
    <w:rsid w:val="00D95418"/>
    <w:rsid w:val="00DB2AF7"/>
    <w:rsid w:val="00DB3CCF"/>
    <w:rsid w:val="00DB5C9C"/>
    <w:rsid w:val="00DB74F9"/>
    <w:rsid w:val="00DC5989"/>
    <w:rsid w:val="00DD6230"/>
    <w:rsid w:val="00DE2B01"/>
    <w:rsid w:val="00DE4290"/>
    <w:rsid w:val="00DE5714"/>
    <w:rsid w:val="00DE6FF2"/>
    <w:rsid w:val="00DF26A7"/>
    <w:rsid w:val="00DF49A1"/>
    <w:rsid w:val="00E00C12"/>
    <w:rsid w:val="00E11CEA"/>
    <w:rsid w:val="00E14DA8"/>
    <w:rsid w:val="00E25F04"/>
    <w:rsid w:val="00E31AB3"/>
    <w:rsid w:val="00E334EA"/>
    <w:rsid w:val="00E353AE"/>
    <w:rsid w:val="00E35C1B"/>
    <w:rsid w:val="00E35DC3"/>
    <w:rsid w:val="00E3602B"/>
    <w:rsid w:val="00E41E29"/>
    <w:rsid w:val="00E426C7"/>
    <w:rsid w:val="00E435D9"/>
    <w:rsid w:val="00E438CB"/>
    <w:rsid w:val="00E44E80"/>
    <w:rsid w:val="00E473F9"/>
    <w:rsid w:val="00E501DF"/>
    <w:rsid w:val="00E52C9F"/>
    <w:rsid w:val="00E53145"/>
    <w:rsid w:val="00E559DE"/>
    <w:rsid w:val="00E607AD"/>
    <w:rsid w:val="00E6145B"/>
    <w:rsid w:val="00E614DE"/>
    <w:rsid w:val="00E648F4"/>
    <w:rsid w:val="00E70E0A"/>
    <w:rsid w:val="00E735E8"/>
    <w:rsid w:val="00E749BA"/>
    <w:rsid w:val="00E7683E"/>
    <w:rsid w:val="00E830F0"/>
    <w:rsid w:val="00E94981"/>
    <w:rsid w:val="00EA4E50"/>
    <w:rsid w:val="00EA7E3A"/>
    <w:rsid w:val="00EB3DFA"/>
    <w:rsid w:val="00EB4064"/>
    <w:rsid w:val="00EB7226"/>
    <w:rsid w:val="00EB7940"/>
    <w:rsid w:val="00EC1770"/>
    <w:rsid w:val="00EC7AE1"/>
    <w:rsid w:val="00ED25BC"/>
    <w:rsid w:val="00EE2246"/>
    <w:rsid w:val="00EE2DF3"/>
    <w:rsid w:val="00EE48E6"/>
    <w:rsid w:val="00EE5121"/>
    <w:rsid w:val="00F001D9"/>
    <w:rsid w:val="00F02131"/>
    <w:rsid w:val="00F046D4"/>
    <w:rsid w:val="00F06CFE"/>
    <w:rsid w:val="00F07216"/>
    <w:rsid w:val="00F143E9"/>
    <w:rsid w:val="00F1455A"/>
    <w:rsid w:val="00F14A53"/>
    <w:rsid w:val="00F21902"/>
    <w:rsid w:val="00F253E4"/>
    <w:rsid w:val="00F25667"/>
    <w:rsid w:val="00F25DA6"/>
    <w:rsid w:val="00F30BCC"/>
    <w:rsid w:val="00F33B25"/>
    <w:rsid w:val="00F34866"/>
    <w:rsid w:val="00F40AD1"/>
    <w:rsid w:val="00F43362"/>
    <w:rsid w:val="00F45936"/>
    <w:rsid w:val="00F47D3E"/>
    <w:rsid w:val="00F53997"/>
    <w:rsid w:val="00F62F1A"/>
    <w:rsid w:val="00F6369A"/>
    <w:rsid w:val="00F66D93"/>
    <w:rsid w:val="00F67735"/>
    <w:rsid w:val="00F712C3"/>
    <w:rsid w:val="00F71B2D"/>
    <w:rsid w:val="00F75899"/>
    <w:rsid w:val="00F81CF8"/>
    <w:rsid w:val="00F8767B"/>
    <w:rsid w:val="00F91E64"/>
    <w:rsid w:val="00F926FE"/>
    <w:rsid w:val="00F92700"/>
    <w:rsid w:val="00F933E4"/>
    <w:rsid w:val="00F97876"/>
    <w:rsid w:val="00FA1AF2"/>
    <w:rsid w:val="00FA4EE1"/>
    <w:rsid w:val="00FB51E2"/>
    <w:rsid w:val="00FC49EF"/>
    <w:rsid w:val="00FC5B00"/>
    <w:rsid w:val="00FD173C"/>
    <w:rsid w:val="00FD2A41"/>
    <w:rsid w:val="00FD39B4"/>
    <w:rsid w:val="00FE0180"/>
    <w:rsid w:val="00FE01D6"/>
    <w:rsid w:val="00FE1509"/>
    <w:rsid w:val="00FE1E33"/>
    <w:rsid w:val="00FE2052"/>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11ADB"/>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3151"/>
    <w:pP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A53151"/>
    <w:pPr>
      <w:jc w:val="both"/>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902"/>
    <w:pPr>
      <w:ind w:left="720"/>
      <w:contextualSpacing/>
    </w:pPr>
  </w:style>
  <w:style w:type="paragraph" w:styleId="FootnoteText">
    <w:name w:val="footnote text"/>
    <w:basedOn w:val="Normal"/>
    <w:link w:val="FootnoteTextChar"/>
    <w:uiPriority w:val="99"/>
    <w:unhideWhenUsed/>
    <w:rsid w:val="00F21902"/>
  </w:style>
  <w:style w:type="character" w:customStyle="1" w:styleId="FootnoteTextChar">
    <w:name w:val="Footnote Text Char"/>
    <w:basedOn w:val="DefaultParagraphFont"/>
    <w:link w:val="FootnoteText"/>
    <w:uiPriority w:val="99"/>
    <w:rsid w:val="00F21902"/>
  </w:style>
  <w:style w:type="character" w:styleId="FootnoteReference">
    <w:name w:val="footnote reference"/>
    <w:basedOn w:val="DefaultParagraphFont"/>
    <w:uiPriority w:val="99"/>
    <w:unhideWhenUsed/>
    <w:rsid w:val="00F21902"/>
    <w:rPr>
      <w:vertAlign w:val="superscript"/>
    </w:rPr>
  </w:style>
  <w:style w:type="paragraph" w:styleId="NormalWeb">
    <w:name w:val="Normal (Web)"/>
    <w:basedOn w:val="Normal"/>
    <w:uiPriority w:val="99"/>
    <w:unhideWhenUsed/>
    <w:rsid w:val="00F21902"/>
    <w:pPr>
      <w:spacing w:before="100" w:beforeAutospacing="1" w:after="100" w:afterAutospacing="1"/>
    </w:pPr>
    <w:rPr>
      <w:rFonts w:ascii="Times" w:eastAsiaTheme="minorEastAsia" w:hAnsi="Times" w:cs="Times New Roman"/>
      <w:sz w:val="20"/>
      <w:szCs w:val="20"/>
    </w:rPr>
  </w:style>
  <w:style w:type="character" w:styleId="Emphasis">
    <w:name w:val="Emphasis"/>
    <w:basedOn w:val="DefaultParagraphFont"/>
    <w:uiPriority w:val="20"/>
    <w:qFormat/>
    <w:rsid w:val="00F21902"/>
    <w:rPr>
      <w:i/>
      <w:iCs/>
    </w:rPr>
  </w:style>
  <w:style w:type="character" w:customStyle="1" w:styleId="Hyperlink1">
    <w:name w:val="Hyperlink1"/>
    <w:basedOn w:val="DefaultParagraphFont"/>
    <w:uiPriority w:val="99"/>
    <w:unhideWhenUsed/>
    <w:rsid w:val="00F25DA6"/>
    <w:rPr>
      <w:color w:val="0563C1"/>
      <w:u w:val="single"/>
    </w:rPr>
  </w:style>
  <w:style w:type="character" w:styleId="Hyperlink">
    <w:name w:val="Hyperlink"/>
    <w:basedOn w:val="DefaultParagraphFont"/>
    <w:uiPriority w:val="99"/>
    <w:unhideWhenUsed/>
    <w:rsid w:val="00F25DA6"/>
    <w:rPr>
      <w:color w:val="0563C1" w:themeColor="hyperlink"/>
      <w:u w:val="single"/>
    </w:rPr>
  </w:style>
  <w:style w:type="character" w:styleId="CommentReference">
    <w:name w:val="annotation reference"/>
    <w:basedOn w:val="DefaultParagraphFont"/>
    <w:uiPriority w:val="99"/>
    <w:semiHidden/>
    <w:unhideWhenUsed/>
    <w:rsid w:val="00A81AA3"/>
    <w:rPr>
      <w:sz w:val="18"/>
      <w:szCs w:val="18"/>
    </w:rPr>
  </w:style>
  <w:style w:type="paragraph" w:styleId="CommentText">
    <w:name w:val="annotation text"/>
    <w:basedOn w:val="Normal"/>
    <w:link w:val="CommentTextChar"/>
    <w:uiPriority w:val="99"/>
    <w:semiHidden/>
    <w:unhideWhenUsed/>
    <w:rsid w:val="00A81AA3"/>
  </w:style>
  <w:style w:type="character" w:customStyle="1" w:styleId="CommentTextChar">
    <w:name w:val="Comment Text Char"/>
    <w:basedOn w:val="DefaultParagraphFont"/>
    <w:link w:val="CommentText"/>
    <w:uiPriority w:val="99"/>
    <w:semiHidden/>
    <w:rsid w:val="00A81AA3"/>
  </w:style>
  <w:style w:type="paragraph" w:styleId="CommentSubject">
    <w:name w:val="annotation subject"/>
    <w:basedOn w:val="CommentText"/>
    <w:next w:val="CommentText"/>
    <w:link w:val="CommentSubjectChar"/>
    <w:uiPriority w:val="99"/>
    <w:semiHidden/>
    <w:unhideWhenUsed/>
    <w:rsid w:val="00A81AA3"/>
    <w:rPr>
      <w:b/>
      <w:bCs/>
      <w:sz w:val="20"/>
      <w:szCs w:val="20"/>
    </w:rPr>
  </w:style>
  <w:style w:type="character" w:customStyle="1" w:styleId="CommentSubjectChar">
    <w:name w:val="Comment Subject Char"/>
    <w:basedOn w:val="CommentTextChar"/>
    <w:link w:val="CommentSubject"/>
    <w:uiPriority w:val="99"/>
    <w:semiHidden/>
    <w:rsid w:val="00A81AA3"/>
    <w:rPr>
      <w:b/>
      <w:bCs/>
      <w:sz w:val="20"/>
      <w:szCs w:val="20"/>
    </w:rPr>
  </w:style>
  <w:style w:type="paragraph" w:styleId="BalloonText">
    <w:name w:val="Balloon Text"/>
    <w:basedOn w:val="Normal"/>
    <w:link w:val="BalloonTextChar"/>
    <w:uiPriority w:val="99"/>
    <w:semiHidden/>
    <w:unhideWhenUsed/>
    <w:rsid w:val="00A81A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1AA3"/>
    <w:rPr>
      <w:rFonts w:ascii="Times New Roman" w:hAnsi="Times New Roman" w:cs="Times New Roman"/>
      <w:sz w:val="18"/>
      <w:szCs w:val="18"/>
    </w:rPr>
  </w:style>
  <w:style w:type="character" w:customStyle="1" w:styleId="Heading1Char">
    <w:name w:val="Heading 1 Char"/>
    <w:basedOn w:val="DefaultParagraphFont"/>
    <w:link w:val="Heading1"/>
    <w:uiPriority w:val="9"/>
    <w:rsid w:val="00A53151"/>
    <w:rPr>
      <w:rFonts w:ascii="Times New Roman" w:hAnsi="Times New Roman" w:cs="Times New Roman"/>
      <w:b/>
    </w:rPr>
  </w:style>
  <w:style w:type="paragraph" w:styleId="TOCHeading">
    <w:name w:val="TOC Heading"/>
    <w:basedOn w:val="Heading1"/>
    <w:next w:val="Normal"/>
    <w:uiPriority w:val="39"/>
    <w:unhideWhenUsed/>
    <w:qFormat/>
    <w:rsid w:val="00A53151"/>
    <w:pPr>
      <w:spacing w:before="480" w:line="276" w:lineRule="auto"/>
      <w:outlineLvl w:val="9"/>
    </w:pPr>
    <w:rPr>
      <w:b w:val="0"/>
      <w:bCs/>
      <w:sz w:val="28"/>
      <w:szCs w:val="28"/>
    </w:rPr>
  </w:style>
  <w:style w:type="paragraph" w:styleId="TOC1">
    <w:name w:val="toc 1"/>
    <w:basedOn w:val="Normal"/>
    <w:next w:val="Normal"/>
    <w:autoRedefine/>
    <w:uiPriority w:val="39"/>
    <w:unhideWhenUsed/>
    <w:rsid w:val="00A53151"/>
    <w:pPr>
      <w:spacing w:before="120"/>
    </w:pPr>
    <w:rPr>
      <w:b/>
      <w:bCs/>
    </w:rPr>
  </w:style>
  <w:style w:type="paragraph" w:styleId="TOC2">
    <w:name w:val="toc 2"/>
    <w:basedOn w:val="Normal"/>
    <w:next w:val="Normal"/>
    <w:autoRedefine/>
    <w:uiPriority w:val="39"/>
    <w:unhideWhenUsed/>
    <w:rsid w:val="001B36EF"/>
    <w:pPr>
      <w:tabs>
        <w:tab w:val="left" w:pos="960"/>
        <w:tab w:val="left" w:pos="1440"/>
        <w:tab w:val="right" w:leader="dot" w:pos="9350"/>
      </w:tabs>
      <w:ind w:left="1200" w:hanging="480"/>
    </w:pPr>
    <w:rPr>
      <w:rFonts w:ascii="Times New Roman" w:hAnsi="Times New Roman" w:cs="Times New Roman"/>
      <w:bCs/>
      <w:noProof/>
    </w:rPr>
  </w:style>
  <w:style w:type="paragraph" w:styleId="TOC3">
    <w:name w:val="toc 3"/>
    <w:basedOn w:val="Normal"/>
    <w:next w:val="Normal"/>
    <w:autoRedefine/>
    <w:uiPriority w:val="39"/>
    <w:unhideWhenUsed/>
    <w:rsid w:val="00A53151"/>
    <w:pPr>
      <w:ind w:left="480"/>
    </w:pPr>
    <w:rPr>
      <w:sz w:val="22"/>
      <w:szCs w:val="22"/>
    </w:rPr>
  </w:style>
  <w:style w:type="paragraph" w:styleId="TOC4">
    <w:name w:val="toc 4"/>
    <w:basedOn w:val="Normal"/>
    <w:next w:val="Normal"/>
    <w:autoRedefine/>
    <w:uiPriority w:val="39"/>
    <w:semiHidden/>
    <w:unhideWhenUsed/>
    <w:rsid w:val="00A53151"/>
    <w:pPr>
      <w:ind w:left="720"/>
    </w:pPr>
    <w:rPr>
      <w:sz w:val="20"/>
      <w:szCs w:val="20"/>
    </w:rPr>
  </w:style>
  <w:style w:type="paragraph" w:styleId="TOC5">
    <w:name w:val="toc 5"/>
    <w:basedOn w:val="Normal"/>
    <w:next w:val="Normal"/>
    <w:autoRedefine/>
    <w:uiPriority w:val="39"/>
    <w:semiHidden/>
    <w:unhideWhenUsed/>
    <w:rsid w:val="00A53151"/>
    <w:pPr>
      <w:ind w:left="960"/>
    </w:pPr>
    <w:rPr>
      <w:sz w:val="20"/>
      <w:szCs w:val="20"/>
    </w:rPr>
  </w:style>
  <w:style w:type="paragraph" w:styleId="TOC6">
    <w:name w:val="toc 6"/>
    <w:basedOn w:val="Normal"/>
    <w:next w:val="Normal"/>
    <w:autoRedefine/>
    <w:uiPriority w:val="39"/>
    <w:semiHidden/>
    <w:unhideWhenUsed/>
    <w:rsid w:val="00A53151"/>
    <w:pPr>
      <w:ind w:left="1200"/>
    </w:pPr>
    <w:rPr>
      <w:sz w:val="20"/>
      <w:szCs w:val="20"/>
    </w:rPr>
  </w:style>
  <w:style w:type="paragraph" w:styleId="TOC7">
    <w:name w:val="toc 7"/>
    <w:basedOn w:val="Normal"/>
    <w:next w:val="Normal"/>
    <w:autoRedefine/>
    <w:uiPriority w:val="39"/>
    <w:semiHidden/>
    <w:unhideWhenUsed/>
    <w:rsid w:val="00A53151"/>
    <w:pPr>
      <w:ind w:left="1440"/>
    </w:pPr>
    <w:rPr>
      <w:sz w:val="20"/>
      <w:szCs w:val="20"/>
    </w:rPr>
  </w:style>
  <w:style w:type="paragraph" w:styleId="TOC8">
    <w:name w:val="toc 8"/>
    <w:basedOn w:val="Normal"/>
    <w:next w:val="Normal"/>
    <w:autoRedefine/>
    <w:uiPriority w:val="39"/>
    <w:semiHidden/>
    <w:unhideWhenUsed/>
    <w:rsid w:val="00A53151"/>
    <w:pPr>
      <w:ind w:left="1680"/>
    </w:pPr>
    <w:rPr>
      <w:sz w:val="20"/>
      <w:szCs w:val="20"/>
    </w:rPr>
  </w:style>
  <w:style w:type="paragraph" w:styleId="TOC9">
    <w:name w:val="toc 9"/>
    <w:basedOn w:val="Normal"/>
    <w:next w:val="Normal"/>
    <w:autoRedefine/>
    <w:uiPriority w:val="39"/>
    <w:semiHidden/>
    <w:unhideWhenUsed/>
    <w:rsid w:val="00A53151"/>
    <w:pPr>
      <w:ind w:left="1920"/>
    </w:pPr>
    <w:rPr>
      <w:sz w:val="20"/>
      <w:szCs w:val="20"/>
    </w:rPr>
  </w:style>
  <w:style w:type="character" w:customStyle="1" w:styleId="Heading2Char">
    <w:name w:val="Heading 2 Char"/>
    <w:basedOn w:val="DefaultParagraphFont"/>
    <w:link w:val="Heading2"/>
    <w:uiPriority w:val="9"/>
    <w:rsid w:val="00A53151"/>
    <w:rPr>
      <w:rFonts w:ascii="Times New Roman" w:hAnsi="Times New Roman" w:cs="Times New Roman"/>
      <w:b/>
    </w:rPr>
  </w:style>
  <w:style w:type="paragraph" w:styleId="Revision">
    <w:name w:val="Revision"/>
    <w:hidden/>
    <w:uiPriority w:val="99"/>
    <w:semiHidden/>
    <w:rsid w:val="00D8646B"/>
  </w:style>
  <w:style w:type="character" w:styleId="FollowedHyperlink">
    <w:name w:val="FollowedHyperlink"/>
    <w:basedOn w:val="DefaultParagraphFont"/>
    <w:uiPriority w:val="99"/>
    <w:semiHidden/>
    <w:unhideWhenUsed/>
    <w:rsid w:val="00D73AE4"/>
    <w:rPr>
      <w:color w:val="954F72" w:themeColor="followedHyperlink"/>
      <w:u w:val="single"/>
    </w:rPr>
  </w:style>
  <w:style w:type="paragraph" w:styleId="Header">
    <w:name w:val="header"/>
    <w:basedOn w:val="Normal"/>
    <w:link w:val="HeaderChar"/>
    <w:uiPriority w:val="99"/>
    <w:unhideWhenUsed/>
    <w:rsid w:val="00775D10"/>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775D10"/>
    <w:rPr>
      <w:rFonts w:eastAsiaTheme="minorEastAsia"/>
    </w:rPr>
  </w:style>
  <w:style w:type="paragraph" w:styleId="Footer">
    <w:name w:val="footer"/>
    <w:basedOn w:val="Normal"/>
    <w:link w:val="FooterChar"/>
    <w:uiPriority w:val="99"/>
    <w:unhideWhenUsed/>
    <w:rsid w:val="00775D10"/>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775D10"/>
    <w:rPr>
      <w:rFonts w:eastAsiaTheme="minorEastAsia"/>
    </w:rPr>
  </w:style>
  <w:style w:type="character" w:styleId="PageNumber">
    <w:name w:val="page number"/>
    <w:basedOn w:val="DefaultParagraphFont"/>
    <w:uiPriority w:val="99"/>
    <w:semiHidden/>
    <w:unhideWhenUsed/>
    <w:rsid w:val="00775D10"/>
  </w:style>
  <w:style w:type="paragraph" w:styleId="NoSpacing">
    <w:name w:val="No Spacing"/>
    <w:uiPriority w:val="1"/>
    <w:qFormat/>
    <w:rsid w:val="00F1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77610">
      <w:bodyDiv w:val="1"/>
      <w:marLeft w:val="0"/>
      <w:marRight w:val="0"/>
      <w:marTop w:val="0"/>
      <w:marBottom w:val="0"/>
      <w:divBdr>
        <w:top w:val="none" w:sz="0" w:space="0" w:color="auto"/>
        <w:left w:val="none" w:sz="0" w:space="0" w:color="auto"/>
        <w:bottom w:val="none" w:sz="0" w:space="0" w:color="auto"/>
        <w:right w:val="none" w:sz="0" w:space="0" w:color="auto"/>
      </w:divBdr>
    </w:div>
    <w:div w:id="132010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asccc.org/sites/default/files/Appendix%20A__COR%20Paper%20.docx" TargetMode="External"/><Relationship Id="rId13" Type="http://schemas.openxmlformats.org/officeDocument/2006/relationships/hyperlink" Target="http://extranet.cccco.edu/Divisions/AcademicAffairs/CurriculumandInstructionUnit/Apprenticeship.aspx" TargetMode="External"/><Relationship Id="rId3" Type="http://schemas.openxmlformats.org/officeDocument/2006/relationships/hyperlink" Target="http://www.asccc.org/about/values-statement" TargetMode="External"/><Relationship Id="rId7" Type="http://schemas.openxmlformats.org/officeDocument/2006/relationships/hyperlink" Target="http://www.asccc.org/papers/slo-terminology-glossary-resource-local-senates" TargetMode="External"/><Relationship Id="rId12" Type="http://schemas.openxmlformats.org/officeDocument/2006/relationships/hyperlink" Target="https://www.washingtonpost.com/lifestyle/style/with-elimination-of-nea-and-neh-trumps-budget-is-worst-case-scenario-for-arts-groups/2017/03/15/5291645a-09bb-11e7-a15f-a58d4a988474_story.html" TargetMode="External"/><Relationship Id="rId2" Type="http://schemas.openxmlformats.org/officeDocument/2006/relationships/hyperlink" Target="http://californiacommunitycolleges.cccco.edu/Portals/0/Reports/2016-EEO-and-Diversity-Handbook-ADA.pdf" TargetMode="External"/><Relationship Id="rId1" Type="http://schemas.openxmlformats.org/officeDocument/2006/relationships/hyperlink" Target="http://asccc.org/papers/re-examination-faculty-hiring-processes-and-procedures" TargetMode="External"/><Relationship Id="rId6" Type="http://schemas.openxmlformats.org/officeDocument/2006/relationships/hyperlink" Target="http://gisoi.ucsd.edu/our-work/task-force-recs.html" TargetMode="External"/><Relationship Id="rId11" Type="http://schemas.openxmlformats.org/officeDocument/2006/relationships/hyperlink" Target="http://www.asccc.org/sites/default/files/Appendix%20-%20Comparison%20of%2053410%20and%2053502.docx" TargetMode="External"/><Relationship Id="rId5" Type="http://schemas.openxmlformats.org/officeDocument/2006/relationships/hyperlink" Target="https://www.uscis.gov/humanitarian/consideration-deferred-action-childhood-arrivals-daca" TargetMode="External"/><Relationship Id="rId15" Type="http://schemas.openxmlformats.org/officeDocument/2006/relationships/hyperlink" Target="https://www.doleta.gov/OA/pdf/RACC_framework.pdf" TargetMode="External"/><Relationship Id="rId10" Type="http://schemas.openxmlformats.org/officeDocument/2006/relationships/hyperlink" Target="http://www.asccc.org/sites/default/files/Disciplines%20List%20Revision%20Proposals%20Summary2_3_2017.docx" TargetMode="External"/><Relationship Id="rId4" Type="http://schemas.openxmlformats.org/officeDocument/2006/relationships/hyperlink" Target="http://californiacommunitycolleges.cccco.edu/Portals/0/DocDownloads/PressReleases/DEC2016/PR-Principles-12-5-16-FINAL.pdf" TargetMode="External"/><Relationship Id="rId9" Type="http://schemas.openxmlformats.org/officeDocument/2006/relationships/hyperlink" Target="https://leginfo.legislature.ca.gov/faces/codes_displaySection.xhtml?lawCode=EDC&amp;sectionNum=66010.4" TargetMode="External"/><Relationship Id="rId14" Type="http://schemas.openxmlformats.org/officeDocument/2006/relationships/hyperlink" Target="https://www.doleta.gov/OA/pdf/RACC_FAQs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3778256-C589-4635-A85D-F67739D38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9785</Words>
  <Characters>55776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Beach</dc:creator>
  <cp:keywords/>
  <dc:description/>
  <cp:lastModifiedBy>Abigail Duldulao</cp:lastModifiedBy>
  <cp:revision>2</cp:revision>
  <cp:lastPrinted>2017-04-22T01:13:00Z</cp:lastPrinted>
  <dcterms:created xsi:type="dcterms:W3CDTF">2017-05-02T01:14:00Z</dcterms:created>
  <dcterms:modified xsi:type="dcterms:W3CDTF">2017-05-02T01:14:00Z</dcterms:modified>
</cp:coreProperties>
</file>