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8A" w:rsidRDefault="008E0A8A" w:rsidP="00BB1BFF">
      <w:pPr>
        <w:autoSpaceDE w:val="0"/>
        <w:autoSpaceDN w:val="0"/>
        <w:adjustRightInd w:val="0"/>
        <w:spacing w:after="0" w:line="240" w:lineRule="auto"/>
        <w:jc w:val="center"/>
        <w:rPr>
          <w:rFonts w:ascii="Arial" w:hAnsi="Arial" w:cs="Arial"/>
          <w:b/>
          <w:bCs/>
        </w:rPr>
      </w:pPr>
    </w:p>
    <w:p w:rsidR="008E0A8A" w:rsidRDefault="008E0A8A" w:rsidP="00BB1BFF">
      <w:pPr>
        <w:autoSpaceDE w:val="0"/>
        <w:autoSpaceDN w:val="0"/>
        <w:adjustRightInd w:val="0"/>
        <w:spacing w:after="0" w:line="240" w:lineRule="auto"/>
        <w:jc w:val="center"/>
        <w:rPr>
          <w:rFonts w:ascii="Arial" w:hAnsi="Arial" w:cs="Arial"/>
          <w:b/>
          <w:bCs/>
        </w:rPr>
      </w:pPr>
    </w:p>
    <w:p w:rsidR="00F22A15" w:rsidRPr="008E0A8A" w:rsidRDefault="00055802" w:rsidP="00BB1BFF">
      <w:pPr>
        <w:autoSpaceDE w:val="0"/>
        <w:autoSpaceDN w:val="0"/>
        <w:adjustRightInd w:val="0"/>
        <w:spacing w:after="0" w:line="240" w:lineRule="auto"/>
        <w:jc w:val="center"/>
        <w:rPr>
          <w:rFonts w:ascii="Arial" w:hAnsi="Arial" w:cs="Arial"/>
          <w:b/>
          <w:bCs/>
        </w:rPr>
      </w:pPr>
      <w:r w:rsidRPr="008E0A8A">
        <w:rPr>
          <w:rFonts w:ascii="Arial" w:hAnsi="Arial" w:cs="Arial"/>
          <w:b/>
          <w:bCs/>
        </w:rPr>
        <w:t xml:space="preserve">Current and Formerly Incarcerated </w:t>
      </w:r>
      <w:r w:rsidR="00D439C4" w:rsidRPr="008E0A8A">
        <w:rPr>
          <w:rFonts w:ascii="Arial" w:hAnsi="Arial" w:cs="Arial"/>
          <w:b/>
          <w:bCs/>
        </w:rPr>
        <w:t>Youth and Adult</w:t>
      </w:r>
      <w:r w:rsidR="00007BBD" w:rsidRPr="008E0A8A">
        <w:rPr>
          <w:rFonts w:ascii="Arial" w:hAnsi="Arial" w:cs="Arial"/>
          <w:b/>
          <w:bCs/>
        </w:rPr>
        <w:t xml:space="preserve"> Task Force</w:t>
      </w:r>
    </w:p>
    <w:p w:rsidR="00D942AE" w:rsidRPr="00A351F0" w:rsidRDefault="00D942AE" w:rsidP="00BB1BFF">
      <w:pPr>
        <w:autoSpaceDE w:val="0"/>
        <w:autoSpaceDN w:val="0"/>
        <w:adjustRightInd w:val="0"/>
        <w:spacing w:after="0" w:line="240" w:lineRule="auto"/>
        <w:rPr>
          <w:rFonts w:ascii="Arial" w:hAnsi="Arial" w:cs="Arial"/>
          <w:b/>
          <w:bCs/>
          <w:sz w:val="20"/>
          <w:szCs w:val="20"/>
        </w:rPr>
      </w:pPr>
    </w:p>
    <w:p w:rsidR="00C25D24" w:rsidRPr="008E0A8A" w:rsidRDefault="00F201CB" w:rsidP="00BB1BFF">
      <w:pPr>
        <w:autoSpaceDE w:val="0"/>
        <w:autoSpaceDN w:val="0"/>
        <w:adjustRightInd w:val="0"/>
        <w:spacing w:after="0" w:line="240" w:lineRule="auto"/>
        <w:rPr>
          <w:rFonts w:ascii="Arial" w:hAnsi="Arial" w:cs="Arial"/>
          <w:b/>
          <w:bCs/>
        </w:rPr>
      </w:pPr>
      <w:r w:rsidRPr="008E0A8A">
        <w:rPr>
          <w:rFonts w:ascii="Arial" w:hAnsi="Arial" w:cs="Arial"/>
          <w:b/>
          <w:bCs/>
        </w:rPr>
        <w:t xml:space="preserve">Background </w:t>
      </w:r>
    </w:p>
    <w:p w:rsidR="008E0A8A" w:rsidRPr="008E0A8A" w:rsidRDefault="008E0A8A" w:rsidP="00BB1BFF">
      <w:pPr>
        <w:autoSpaceDE w:val="0"/>
        <w:autoSpaceDN w:val="0"/>
        <w:adjustRightInd w:val="0"/>
        <w:spacing w:after="0" w:line="240" w:lineRule="auto"/>
        <w:rPr>
          <w:rFonts w:ascii="Arial" w:hAnsi="Arial" w:cs="Arial"/>
          <w:b/>
          <w:bCs/>
        </w:rPr>
      </w:pPr>
    </w:p>
    <w:p w:rsidR="00D01219" w:rsidRPr="008E0A8A" w:rsidRDefault="00D01219" w:rsidP="00D01219">
      <w:pPr>
        <w:autoSpaceDE w:val="0"/>
        <w:autoSpaceDN w:val="0"/>
        <w:adjustRightInd w:val="0"/>
        <w:spacing w:after="0" w:line="240" w:lineRule="auto"/>
        <w:rPr>
          <w:rFonts w:ascii="Arial" w:hAnsi="Arial" w:cs="Arial"/>
          <w:bCs/>
        </w:rPr>
      </w:pPr>
      <w:r w:rsidRPr="008E0A8A">
        <w:rPr>
          <w:rFonts w:ascii="Arial" w:hAnsi="Arial" w:cs="Arial"/>
          <w:bCs/>
        </w:rPr>
        <w:t xml:space="preserve">Four potential opportunities to direct services and programs to current and former youth and adult offenders were presented to the Board at its July 22, 2015, meeting in the report, </w:t>
      </w:r>
      <w:r w:rsidRPr="008E0A8A">
        <w:rPr>
          <w:rFonts w:ascii="Arial" w:hAnsi="Arial" w:cs="Arial"/>
        </w:rPr>
        <w:t>Current and Former Youth and Adult Offenders (</w:t>
      </w:r>
      <w:r w:rsidRPr="008E0A8A">
        <w:rPr>
          <w:rFonts w:ascii="Arial" w:hAnsi="Arial" w:cs="Arial"/>
          <w:bCs/>
        </w:rPr>
        <w:t>General Agenda Item A).  This report included information on and programs offered by the University of California, Berkeley</w:t>
      </w:r>
      <w:r w:rsidR="00007BBD" w:rsidRPr="008E0A8A">
        <w:rPr>
          <w:rFonts w:ascii="Arial" w:hAnsi="Arial" w:cs="Arial"/>
          <w:bCs/>
        </w:rPr>
        <w:t>,</w:t>
      </w:r>
      <w:r w:rsidRPr="008E0A8A">
        <w:rPr>
          <w:rFonts w:ascii="Arial" w:hAnsi="Arial" w:cs="Arial"/>
          <w:bCs/>
        </w:rPr>
        <w:t xml:space="preserve"> and gave reference to the </w:t>
      </w:r>
      <w:r w:rsidRPr="008E0A8A">
        <w:rPr>
          <w:rFonts w:ascii="Arial" w:hAnsi="Arial" w:cs="Arial"/>
          <w:bCs/>
          <w:i/>
        </w:rPr>
        <w:t xml:space="preserve">Degrees of Freedom </w:t>
      </w:r>
      <w:r w:rsidRPr="008E0A8A">
        <w:rPr>
          <w:rFonts w:ascii="Arial" w:hAnsi="Arial" w:cs="Arial"/>
          <w:bCs/>
        </w:rPr>
        <w:t>report by Stanford Law and Berkeley Law.  The four models included</w:t>
      </w:r>
      <w:r w:rsidR="00FD65BC" w:rsidRPr="008E0A8A">
        <w:rPr>
          <w:rFonts w:ascii="Arial" w:hAnsi="Arial" w:cs="Arial"/>
          <w:bCs/>
        </w:rPr>
        <w:t xml:space="preserve"> the following</w:t>
      </w:r>
      <w:r w:rsidRPr="008E0A8A">
        <w:rPr>
          <w:rFonts w:ascii="Arial" w:hAnsi="Arial" w:cs="Arial"/>
          <w:bCs/>
        </w:rPr>
        <w:t>:</w:t>
      </w:r>
    </w:p>
    <w:p w:rsidR="00D01219" w:rsidRPr="008E0A8A" w:rsidRDefault="00D01219" w:rsidP="000D4F71">
      <w:pPr>
        <w:autoSpaceDE w:val="0"/>
        <w:autoSpaceDN w:val="0"/>
        <w:adjustRightInd w:val="0"/>
        <w:spacing w:after="0" w:line="240" w:lineRule="auto"/>
        <w:rPr>
          <w:rFonts w:ascii="Arial" w:hAnsi="Arial" w:cs="Arial"/>
          <w:bCs/>
        </w:rPr>
      </w:pPr>
    </w:p>
    <w:p w:rsidR="00302C63" w:rsidRPr="008E0A8A" w:rsidRDefault="00D01219" w:rsidP="00302C63">
      <w:pPr>
        <w:pStyle w:val="ListParagraph"/>
        <w:numPr>
          <w:ilvl w:val="0"/>
          <w:numId w:val="4"/>
        </w:numPr>
        <w:autoSpaceDE w:val="0"/>
        <w:autoSpaceDN w:val="0"/>
        <w:adjustRightInd w:val="0"/>
        <w:spacing w:after="0" w:line="240" w:lineRule="auto"/>
        <w:rPr>
          <w:rFonts w:ascii="Arial" w:hAnsi="Arial" w:cs="Arial"/>
          <w:bCs/>
        </w:rPr>
      </w:pPr>
      <w:r w:rsidRPr="008E0A8A">
        <w:rPr>
          <w:rFonts w:ascii="Arial" w:hAnsi="Arial" w:cs="Arial"/>
          <w:bCs/>
        </w:rPr>
        <w:t>a</w:t>
      </w:r>
      <w:r w:rsidR="00302C63" w:rsidRPr="008E0A8A">
        <w:rPr>
          <w:rFonts w:ascii="Arial" w:hAnsi="Arial" w:cs="Arial"/>
          <w:bCs/>
        </w:rPr>
        <w:t xml:space="preserve"> restorative justice </w:t>
      </w:r>
      <w:r w:rsidR="000D4F71" w:rsidRPr="008E0A8A">
        <w:rPr>
          <w:rFonts w:ascii="Arial" w:hAnsi="Arial" w:cs="Arial"/>
          <w:bCs/>
        </w:rPr>
        <w:t xml:space="preserve">program </w:t>
      </w:r>
      <w:r w:rsidR="00F201CB" w:rsidRPr="008E0A8A">
        <w:rPr>
          <w:rFonts w:ascii="Arial" w:hAnsi="Arial" w:cs="Arial"/>
          <w:bCs/>
        </w:rPr>
        <w:t xml:space="preserve">whereby an individual may be </w:t>
      </w:r>
      <w:r w:rsidR="00302C63" w:rsidRPr="008E0A8A">
        <w:rPr>
          <w:rFonts w:ascii="Arial" w:hAnsi="Arial" w:cs="Arial"/>
          <w:bCs/>
        </w:rPr>
        <w:t xml:space="preserve">provided </w:t>
      </w:r>
      <w:r w:rsidR="00F201CB" w:rsidRPr="008E0A8A">
        <w:rPr>
          <w:rFonts w:ascii="Arial" w:hAnsi="Arial" w:cs="Arial"/>
          <w:bCs/>
        </w:rPr>
        <w:t>an opportunity to fulfill a jail or prison sentence by participating in an educational program</w:t>
      </w:r>
      <w:r w:rsidR="00302C63" w:rsidRPr="008E0A8A">
        <w:rPr>
          <w:rFonts w:ascii="Arial" w:hAnsi="Arial" w:cs="Arial"/>
          <w:bCs/>
        </w:rPr>
        <w:t xml:space="preserve">; </w:t>
      </w:r>
    </w:p>
    <w:p w:rsidR="00302C63" w:rsidRPr="008E0A8A" w:rsidRDefault="00302C63" w:rsidP="00302C63">
      <w:pPr>
        <w:pStyle w:val="ListParagraph"/>
        <w:numPr>
          <w:ilvl w:val="0"/>
          <w:numId w:val="4"/>
        </w:numPr>
        <w:autoSpaceDE w:val="0"/>
        <w:autoSpaceDN w:val="0"/>
        <w:adjustRightInd w:val="0"/>
        <w:spacing w:after="0" w:line="240" w:lineRule="auto"/>
        <w:rPr>
          <w:rFonts w:ascii="Arial" w:hAnsi="Arial" w:cs="Arial"/>
          <w:bCs/>
        </w:rPr>
      </w:pPr>
      <w:r w:rsidRPr="008E0A8A">
        <w:rPr>
          <w:rFonts w:ascii="Arial" w:hAnsi="Arial" w:cs="Arial"/>
          <w:bCs/>
        </w:rPr>
        <w:t xml:space="preserve">consideration of a program that offers </w:t>
      </w:r>
      <w:r w:rsidR="00F201CB" w:rsidRPr="008E0A8A">
        <w:rPr>
          <w:rFonts w:ascii="Arial" w:hAnsi="Arial" w:cs="Arial"/>
          <w:bCs/>
        </w:rPr>
        <w:t>currently incarcerated youth and adults</w:t>
      </w:r>
      <w:r w:rsidRPr="008E0A8A">
        <w:rPr>
          <w:rFonts w:ascii="Arial" w:hAnsi="Arial" w:cs="Arial"/>
          <w:bCs/>
        </w:rPr>
        <w:t xml:space="preserve"> with student support services as they transition back into the community; </w:t>
      </w:r>
    </w:p>
    <w:p w:rsidR="00302C63" w:rsidRPr="008E0A8A" w:rsidRDefault="00F201CB" w:rsidP="00302C63">
      <w:pPr>
        <w:pStyle w:val="ListParagraph"/>
        <w:numPr>
          <w:ilvl w:val="0"/>
          <w:numId w:val="4"/>
        </w:numPr>
        <w:autoSpaceDE w:val="0"/>
        <w:autoSpaceDN w:val="0"/>
        <w:adjustRightInd w:val="0"/>
        <w:spacing w:after="0" w:line="240" w:lineRule="auto"/>
        <w:rPr>
          <w:rFonts w:ascii="Arial" w:hAnsi="Arial" w:cs="Arial"/>
          <w:bCs/>
        </w:rPr>
      </w:pPr>
      <w:r w:rsidRPr="008E0A8A">
        <w:rPr>
          <w:rFonts w:ascii="Arial" w:hAnsi="Arial" w:cs="Arial"/>
          <w:bCs/>
        </w:rPr>
        <w:t xml:space="preserve">an on-campus support program for formerly incarcerated students with the opportunity </w:t>
      </w:r>
      <w:r w:rsidR="00302C63" w:rsidRPr="008E0A8A">
        <w:rPr>
          <w:rFonts w:ascii="Arial" w:hAnsi="Arial" w:cs="Arial"/>
          <w:bCs/>
        </w:rPr>
        <w:t xml:space="preserve">of </w:t>
      </w:r>
      <w:r w:rsidR="00D439C4" w:rsidRPr="008E0A8A">
        <w:rPr>
          <w:rFonts w:ascii="Arial" w:hAnsi="Arial" w:cs="Arial"/>
          <w:bCs/>
        </w:rPr>
        <w:t>providing</w:t>
      </w:r>
      <w:r w:rsidR="000D4F71" w:rsidRPr="008E0A8A">
        <w:rPr>
          <w:rFonts w:ascii="Arial" w:hAnsi="Arial" w:cs="Arial"/>
          <w:bCs/>
        </w:rPr>
        <w:t xml:space="preserve"> formerly incarcerated students with </w:t>
      </w:r>
      <w:r w:rsidRPr="008E0A8A">
        <w:rPr>
          <w:rFonts w:ascii="Arial" w:hAnsi="Arial" w:cs="Arial"/>
          <w:bCs/>
        </w:rPr>
        <w:t>additional support services through the Extended Opportunity Program and Services</w:t>
      </w:r>
      <w:r w:rsidR="00D942AE" w:rsidRPr="008E0A8A">
        <w:rPr>
          <w:rFonts w:ascii="Arial" w:hAnsi="Arial" w:cs="Arial"/>
          <w:bCs/>
        </w:rPr>
        <w:t xml:space="preserve"> (EOPS), </w:t>
      </w:r>
      <w:r w:rsidRPr="008E0A8A">
        <w:rPr>
          <w:rFonts w:ascii="Arial" w:hAnsi="Arial" w:cs="Arial"/>
          <w:bCs/>
        </w:rPr>
        <w:t>the Disabled Student and Program Services</w:t>
      </w:r>
      <w:r w:rsidR="00D942AE" w:rsidRPr="008E0A8A">
        <w:rPr>
          <w:rFonts w:ascii="Arial" w:hAnsi="Arial" w:cs="Arial"/>
          <w:bCs/>
        </w:rPr>
        <w:t xml:space="preserve"> (DSPS)</w:t>
      </w:r>
      <w:r w:rsidR="000D4F71" w:rsidRPr="008E0A8A">
        <w:rPr>
          <w:rFonts w:ascii="Arial" w:hAnsi="Arial" w:cs="Arial"/>
          <w:bCs/>
        </w:rPr>
        <w:t xml:space="preserve"> and </w:t>
      </w:r>
      <w:r w:rsidR="00302C63" w:rsidRPr="008E0A8A">
        <w:rPr>
          <w:rFonts w:ascii="Arial" w:hAnsi="Arial" w:cs="Arial"/>
          <w:bCs/>
        </w:rPr>
        <w:t>other student programs and referrals; and</w:t>
      </w:r>
    </w:p>
    <w:p w:rsidR="00F201CB" w:rsidRPr="008E0A8A" w:rsidRDefault="00302C63" w:rsidP="00302C63">
      <w:pPr>
        <w:pStyle w:val="ListParagraph"/>
        <w:numPr>
          <w:ilvl w:val="0"/>
          <w:numId w:val="4"/>
        </w:numPr>
        <w:autoSpaceDE w:val="0"/>
        <w:autoSpaceDN w:val="0"/>
        <w:adjustRightInd w:val="0"/>
        <w:spacing w:after="0" w:line="240" w:lineRule="auto"/>
        <w:rPr>
          <w:rFonts w:ascii="Arial" w:hAnsi="Arial" w:cs="Arial"/>
          <w:bCs/>
        </w:rPr>
      </w:pPr>
      <w:bookmarkStart w:id="0" w:name="_GoBack"/>
      <w:proofErr w:type="gramStart"/>
      <w:r w:rsidRPr="008E0A8A">
        <w:rPr>
          <w:rFonts w:ascii="Arial" w:hAnsi="Arial" w:cs="Arial"/>
          <w:bCs/>
        </w:rPr>
        <w:t>consideration</w:t>
      </w:r>
      <w:proofErr w:type="gramEnd"/>
      <w:r w:rsidRPr="008E0A8A">
        <w:rPr>
          <w:rFonts w:ascii="Arial" w:hAnsi="Arial" w:cs="Arial"/>
          <w:bCs/>
        </w:rPr>
        <w:t xml:space="preserve"> </w:t>
      </w:r>
      <w:bookmarkEnd w:id="0"/>
      <w:r w:rsidRPr="008E0A8A">
        <w:rPr>
          <w:rFonts w:ascii="Arial" w:hAnsi="Arial" w:cs="Arial"/>
          <w:bCs/>
        </w:rPr>
        <w:t xml:space="preserve">of a </w:t>
      </w:r>
      <w:r w:rsidR="00F201CB" w:rsidRPr="008E0A8A">
        <w:rPr>
          <w:rFonts w:ascii="Arial" w:hAnsi="Arial" w:cs="Arial"/>
          <w:bCs/>
        </w:rPr>
        <w:t xml:space="preserve">prison-centered </w:t>
      </w:r>
      <w:r w:rsidRPr="008E0A8A">
        <w:rPr>
          <w:rFonts w:ascii="Arial" w:hAnsi="Arial" w:cs="Arial"/>
          <w:bCs/>
        </w:rPr>
        <w:t xml:space="preserve">program </w:t>
      </w:r>
      <w:r w:rsidR="00F201CB" w:rsidRPr="008E0A8A">
        <w:rPr>
          <w:rFonts w:ascii="Arial" w:hAnsi="Arial" w:cs="Arial"/>
          <w:bCs/>
        </w:rPr>
        <w:t xml:space="preserve">whereby courses are taught </w:t>
      </w:r>
      <w:r w:rsidRPr="008E0A8A">
        <w:rPr>
          <w:rFonts w:ascii="Arial" w:hAnsi="Arial" w:cs="Arial"/>
          <w:bCs/>
        </w:rPr>
        <w:t>b</w:t>
      </w:r>
      <w:r w:rsidR="00007BBD" w:rsidRPr="008E0A8A">
        <w:rPr>
          <w:rFonts w:ascii="Arial" w:hAnsi="Arial" w:cs="Arial"/>
          <w:bCs/>
        </w:rPr>
        <w:t>y</w:t>
      </w:r>
      <w:r w:rsidRPr="008E0A8A">
        <w:rPr>
          <w:rFonts w:ascii="Arial" w:hAnsi="Arial" w:cs="Arial"/>
          <w:bCs/>
        </w:rPr>
        <w:t xml:space="preserve"> </w:t>
      </w:r>
      <w:r w:rsidR="000D4F71" w:rsidRPr="008E0A8A">
        <w:rPr>
          <w:rFonts w:ascii="Arial" w:hAnsi="Arial" w:cs="Arial"/>
          <w:bCs/>
        </w:rPr>
        <w:t xml:space="preserve">college </w:t>
      </w:r>
      <w:r w:rsidRPr="008E0A8A">
        <w:rPr>
          <w:rFonts w:ascii="Arial" w:hAnsi="Arial" w:cs="Arial"/>
          <w:bCs/>
        </w:rPr>
        <w:t xml:space="preserve">faculty </w:t>
      </w:r>
      <w:r w:rsidR="000D4F71" w:rsidRPr="008E0A8A">
        <w:rPr>
          <w:rFonts w:ascii="Arial" w:hAnsi="Arial" w:cs="Arial"/>
          <w:bCs/>
        </w:rPr>
        <w:t xml:space="preserve">in the prison </w:t>
      </w:r>
      <w:r w:rsidRPr="008E0A8A">
        <w:rPr>
          <w:rFonts w:ascii="Arial" w:hAnsi="Arial" w:cs="Arial"/>
          <w:bCs/>
        </w:rPr>
        <w:t xml:space="preserve">or </w:t>
      </w:r>
      <w:r w:rsidR="00D942AE" w:rsidRPr="008E0A8A">
        <w:rPr>
          <w:rFonts w:ascii="Arial" w:hAnsi="Arial" w:cs="Arial"/>
          <w:bCs/>
        </w:rPr>
        <w:t xml:space="preserve">through </w:t>
      </w:r>
      <w:r w:rsidRPr="008E0A8A">
        <w:rPr>
          <w:rFonts w:ascii="Arial" w:hAnsi="Arial" w:cs="Arial"/>
          <w:bCs/>
        </w:rPr>
        <w:t xml:space="preserve">the </w:t>
      </w:r>
      <w:r w:rsidR="00F201CB" w:rsidRPr="008E0A8A">
        <w:rPr>
          <w:rFonts w:ascii="Arial" w:hAnsi="Arial" w:cs="Arial"/>
          <w:bCs/>
        </w:rPr>
        <w:t>distance education</w:t>
      </w:r>
      <w:r w:rsidR="000D4F71" w:rsidRPr="008E0A8A">
        <w:rPr>
          <w:rFonts w:ascii="Arial" w:hAnsi="Arial" w:cs="Arial"/>
          <w:bCs/>
        </w:rPr>
        <w:t xml:space="preserve"> </w:t>
      </w:r>
      <w:r w:rsidRPr="008E0A8A">
        <w:rPr>
          <w:rFonts w:ascii="Arial" w:hAnsi="Arial" w:cs="Arial"/>
          <w:bCs/>
        </w:rPr>
        <w:t>process</w:t>
      </w:r>
      <w:r w:rsidR="00F201CB" w:rsidRPr="008E0A8A">
        <w:rPr>
          <w:rFonts w:ascii="Arial" w:hAnsi="Arial" w:cs="Arial"/>
          <w:bCs/>
        </w:rPr>
        <w:t>.</w:t>
      </w:r>
    </w:p>
    <w:p w:rsidR="00F201CB" w:rsidRPr="008E0A8A" w:rsidRDefault="00F201CB" w:rsidP="001F7EAC">
      <w:pPr>
        <w:autoSpaceDE w:val="0"/>
        <w:autoSpaceDN w:val="0"/>
        <w:adjustRightInd w:val="0"/>
        <w:spacing w:after="0" w:line="240" w:lineRule="auto"/>
        <w:rPr>
          <w:rFonts w:ascii="Arial" w:hAnsi="Arial" w:cs="Arial"/>
        </w:rPr>
      </w:pPr>
    </w:p>
    <w:p w:rsidR="00F201CB" w:rsidRPr="008E0A8A" w:rsidRDefault="00F201CB" w:rsidP="001F7EAC">
      <w:pPr>
        <w:autoSpaceDE w:val="0"/>
        <w:autoSpaceDN w:val="0"/>
        <w:adjustRightInd w:val="0"/>
        <w:spacing w:after="0" w:line="240" w:lineRule="auto"/>
        <w:rPr>
          <w:rFonts w:ascii="Arial" w:hAnsi="Arial" w:cs="Arial"/>
        </w:rPr>
      </w:pPr>
      <w:r w:rsidRPr="008E0A8A">
        <w:rPr>
          <w:rFonts w:ascii="Arial" w:hAnsi="Arial" w:cs="Arial"/>
          <w:b/>
          <w:bCs/>
        </w:rPr>
        <w:t>Charge</w:t>
      </w:r>
    </w:p>
    <w:p w:rsidR="001F7EAC" w:rsidRPr="008E0A8A" w:rsidRDefault="00C25D24" w:rsidP="001F7EAC">
      <w:pPr>
        <w:autoSpaceDE w:val="0"/>
        <w:autoSpaceDN w:val="0"/>
        <w:adjustRightInd w:val="0"/>
        <w:spacing w:after="0" w:line="240" w:lineRule="auto"/>
        <w:rPr>
          <w:rFonts w:ascii="Arial" w:hAnsi="Arial" w:cs="Arial"/>
          <w:bCs/>
        </w:rPr>
      </w:pPr>
      <w:r w:rsidRPr="008E0A8A">
        <w:rPr>
          <w:rFonts w:ascii="Arial" w:hAnsi="Arial" w:cs="Arial"/>
        </w:rPr>
        <w:t xml:space="preserve">The Task Force </w:t>
      </w:r>
      <w:r w:rsidR="00302C63" w:rsidRPr="008E0A8A">
        <w:rPr>
          <w:rFonts w:ascii="Arial" w:hAnsi="Arial" w:cs="Arial"/>
        </w:rPr>
        <w:t xml:space="preserve">will </w:t>
      </w:r>
      <w:r w:rsidR="001F7EAC" w:rsidRPr="008E0A8A">
        <w:rPr>
          <w:rFonts w:ascii="Arial" w:hAnsi="Arial" w:cs="Arial"/>
        </w:rPr>
        <w:t>explore</w:t>
      </w:r>
      <w:r w:rsidR="001F7EAC" w:rsidRPr="008E0A8A">
        <w:rPr>
          <w:rFonts w:ascii="Arial" w:hAnsi="Arial" w:cs="Arial"/>
          <w:bCs/>
        </w:rPr>
        <w:t xml:space="preserve"> the feasibility of the development of model student support services and instructional programs directed at current and formerly incarcerated youth and adults.  The task force will assess the challenges and opportunities of collaborating with the judicial system, detention centers, and prisons to determine what types of support service and programs, if any, may be recommended to the Board for implementation.</w:t>
      </w:r>
    </w:p>
    <w:p w:rsidR="00F201CB" w:rsidRPr="008E0A8A" w:rsidRDefault="00F201CB" w:rsidP="001F7EAC">
      <w:pPr>
        <w:autoSpaceDE w:val="0"/>
        <w:autoSpaceDN w:val="0"/>
        <w:adjustRightInd w:val="0"/>
        <w:spacing w:after="0" w:line="240" w:lineRule="auto"/>
        <w:rPr>
          <w:rFonts w:ascii="Arial" w:hAnsi="Arial" w:cs="Arial"/>
          <w:bCs/>
        </w:rPr>
      </w:pPr>
    </w:p>
    <w:p w:rsidR="004D433F" w:rsidRPr="008E0A8A" w:rsidRDefault="00E47780" w:rsidP="001F7EAC">
      <w:pPr>
        <w:autoSpaceDE w:val="0"/>
        <w:autoSpaceDN w:val="0"/>
        <w:adjustRightInd w:val="0"/>
        <w:spacing w:after="0" w:line="240" w:lineRule="auto"/>
        <w:rPr>
          <w:rFonts w:ascii="Arial" w:hAnsi="Arial" w:cs="Arial"/>
          <w:bCs/>
        </w:rPr>
      </w:pPr>
      <w:r w:rsidRPr="008E0A8A">
        <w:rPr>
          <w:rFonts w:ascii="Arial" w:hAnsi="Arial" w:cs="Arial"/>
          <w:bCs/>
        </w:rPr>
        <w:t xml:space="preserve">Consideration of </w:t>
      </w:r>
      <w:r w:rsidR="004D433F" w:rsidRPr="008E0A8A">
        <w:rPr>
          <w:rFonts w:ascii="Arial" w:hAnsi="Arial" w:cs="Arial"/>
          <w:bCs/>
        </w:rPr>
        <w:t xml:space="preserve">student support services </w:t>
      </w:r>
      <w:r w:rsidRPr="008E0A8A">
        <w:rPr>
          <w:rFonts w:ascii="Arial" w:hAnsi="Arial" w:cs="Arial"/>
          <w:bCs/>
        </w:rPr>
        <w:t>to be extended to current and former</w:t>
      </w:r>
      <w:r w:rsidR="00D942AE" w:rsidRPr="008E0A8A">
        <w:rPr>
          <w:rFonts w:ascii="Arial" w:hAnsi="Arial" w:cs="Arial"/>
          <w:bCs/>
        </w:rPr>
        <w:t>ly</w:t>
      </w:r>
      <w:r w:rsidRPr="008E0A8A">
        <w:rPr>
          <w:rFonts w:ascii="Arial" w:hAnsi="Arial" w:cs="Arial"/>
          <w:bCs/>
        </w:rPr>
        <w:t xml:space="preserve"> incarcerated </w:t>
      </w:r>
      <w:r w:rsidR="00D439C4" w:rsidRPr="008E0A8A">
        <w:rPr>
          <w:rFonts w:ascii="Arial" w:hAnsi="Arial" w:cs="Arial"/>
          <w:bCs/>
        </w:rPr>
        <w:t xml:space="preserve">youth and adults </w:t>
      </w:r>
      <w:r w:rsidR="004D433F" w:rsidRPr="008E0A8A">
        <w:rPr>
          <w:rFonts w:ascii="Arial" w:hAnsi="Arial" w:cs="Arial"/>
          <w:bCs/>
        </w:rPr>
        <w:t xml:space="preserve">may </w:t>
      </w:r>
      <w:r w:rsidR="007A3B6B" w:rsidRPr="008E0A8A">
        <w:rPr>
          <w:rFonts w:ascii="Arial" w:hAnsi="Arial" w:cs="Arial"/>
          <w:bCs/>
        </w:rPr>
        <w:t xml:space="preserve">include, but not be limited to, </w:t>
      </w:r>
      <w:r w:rsidR="004D433F" w:rsidRPr="008E0A8A">
        <w:rPr>
          <w:rFonts w:ascii="Arial" w:hAnsi="Arial" w:cs="Arial"/>
          <w:bCs/>
        </w:rPr>
        <w:t xml:space="preserve">pre-orientation services, </w:t>
      </w:r>
      <w:r w:rsidRPr="008E0A8A">
        <w:rPr>
          <w:rFonts w:ascii="Arial" w:hAnsi="Arial" w:cs="Arial"/>
          <w:bCs/>
        </w:rPr>
        <w:t xml:space="preserve">assessment, enrollment services, and financial aid information.  Course and program offerings will be explored and a memorandum of understanding </w:t>
      </w:r>
      <w:r w:rsidR="00141378" w:rsidRPr="008E0A8A">
        <w:rPr>
          <w:rFonts w:ascii="Arial" w:hAnsi="Arial" w:cs="Arial"/>
          <w:bCs/>
        </w:rPr>
        <w:t xml:space="preserve">will be </w:t>
      </w:r>
      <w:r w:rsidRPr="008E0A8A">
        <w:rPr>
          <w:rFonts w:ascii="Arial" w:hAnsi="Arial" w:cs="Arial"/>
          <w:bCs/>
        </w:rPr>
        <w:t>coordinated by the District and participating dete</w:t>
      </w:r>
      <w:r w:rsidR="00141378" w:rsidRPr="008E0A8A">
        <w:rPr>
          <w:rFonts w:ascii="Arial" w:hAnsi="Arial" w:cs="Arial"/>
          <w:bCs/>
        </w:rPr>
        <w:t>ntion and prison institutions provided there is agreement to enter into a</w:t>
      </w:r>
      <w:r w:rsidR="00302C63" w:rsidRPr="008E0A8A">
        <w:rPr>
          <w:rFonts w:ascii="Arial" w:hAnsi="Arial" w:cs="Arial"/>
          <w:bCs/>
        </w:rPr>
        <w:t xml:space="preserve">n equitably </w:t>
      </w:r>
      <w:r w:rsidR="0096027C" w:rsidRPr="008E0A8A">
        <w:rPr>
          <w:rFonts w:ascii="Arial" w:hAnsi="Arial" w:cs="Arial"/>
          <w:bCs/>
        </w:rPr>
        <w:t xml:space="preserve">responsible </w:t>
      </w:r>
      <w:r w:rsidR="00141378" w:rsidRPr="008E0A8A">
        <w:rPr>
          <w:rFonts w:ascii="Arial" w:hAnsi="Arial" w:cs="Arial"/>
          <w:bCs/>
        </w:rPr>
        <w:t>partnership.</w:t>
      </w:r>
    </w:p>
    <w:p w:rsidR="00141378" w:rsidRPr="008E0A8A" w:rsidRDefault="00141378" w:rsidP="001F7EAC">
      <w:pPr>
        <w:autoSpaceDE w:val="0"/>
        <w:autoSpaceDN w:val="0"/>
        <w:adjustRightInd w:val="0"/>
        <w:spacing w:after="0" w:line="240" w:lineRule="auto"/>
        <w:rPr>
          <w:rFonts w:ascii="Arial" w:hAnsi="Arial" w:cs="Arial"/>
          <w:bCs/>
        </w:rPr>
      </w:pPr>
    </w:p>
    <w:p w:rsidR="00C25D24" w:rsidRPr="008E0A8A" w:rsidRDefault="00F201CB" w:rsidP="00BB1BFF">
      <w:pPr>
        <w:autoSpaceDE w:val="0"/>
        <w:autoSpaceDN w:val="0"/>
        <w:adjustRightInd w:val="0"/>
        <w:spacing w:after="0" w:line="240" w:lineRule="auto"/>
        <w:rPr>
          <w:rFonts w:ascii="Arial" w:hAnsi="Arial" w:cs="Arial"/>
          <w:b/>
          <w:bCs/>
        </w:rPr>
      </w:pPr>
      <w:r w:rsidRPr="008E0A8A">
        <w:rPr>
          <w:rFonts w:ascii="Arial" w:hAnsi="Arial" w:cs="Arial"/>
          <w:b/>
          <w:bCs/>
        </w:rPr>
        <w:t xml:space="preserve">Task Force </w:t>
      </w:r>
      <w:r w:rsidR="00EE3AFB" w:rsidRPr="008E0A8A">
        <w:rPr>
          <w:rFonts w:ascii="Arial" w:hAnsi="Arial" w:cs="Arial"/>
          <w:b/>
          <w:bCs/>
        </w:rPr>
        <w:t>Composition</w:t>
      </w:r>
    </w:p>
    <w:p w:rsidR="00B45592" w:rsidRPr="008E0A8A" w:rsidRDefault="00007BBD" w:rsidP="00BB1BFF">
      <w:pPr>
        <w:autoSpaceDE w:val="0"/>
        <w:autoSpaceDN w:val="0"/>
        <w:adjustRightInd w:val="0"/>
        <w:spacing w:after="0" w:line="240" w:lineRule="auto"/>
        <w:rPr>
          <w:rFonts w:ascii="Arial" w:hAnsi="Arial" w:cs="Arial"/>
        </w:rPr>
      </w:pPr>
      <w:r w:rsidRPr="008E0A8A">
        <w:rPr>
          <w:rFonts w:ascii="Arial" w:hAnsi="Arial" w:cs="Arial"/>
        </w:rPr>
        <w:t xml:space="preserve">The task force </w:t>
      </w:r>
      <w:r w:rsidR="00B45592" w:rsidRPr="008E0A8A">
        <w:rPr>
          <w:rFonts w:ascii="Arial" w:hAnsi="Arial" w:cs="Arial"/>
        </w:rPr>
        <w:t xml:space="preserve">will be </w:t>
      </w:r>
      <w:r w:rsidR="00F201CB" w:rsidRPr="008E0A8A">
        <w:rPr>
          <w:rFonts w:ascii="Arial" w:hAnsi="Arial" w:cs="Arial"/>
        </w:rPr>
        <w:t>chaired by Dr. Andrew Jones</w:t>
      </w:r>
      <w:r w:rsidR="00D942AE" w:rsidRPr="008E0A8A">
        <w:rPr>
          <w:rFonts w:ascii="Arial" w:hAnsi="Arial" w:cs="Arial"/>
        </w:rPr>
        <w:t>, interim executive vice chancellor, education and technology,</w:t>
      </w:r>
      <w:r w:rsidR="00F201CB" w:rsidRPr="008E0A8A">
        <w:rPr>
          <w:rFonts w:ascii="Arial" w:hAnsi="Arial" w:cs="Arial"/>
        </w:rPr>
        <w:t xml:space="preserve"> and will </w:t>
      </w:r>
      <w:r w:rsidR="00D942AE" w:rsidRPr="008E0A8A">
        <w:rPr>
          <w:rFonts w:ascii="Arial" w:hAnsi="Arial" w:cs="Arial"/>
        </w:rPr>
        <w:t>c</w:t>
      </w:r>
      <w:r w:rsidR="00B45592" w:rsidRPr="008E0A8A">
        <w:rPr>
          <w:rFonts w:ascii="Arial" w:hAnsi="Arial" w:cs="Arial"/>
        </w:rPr>
        <w:t>omprise the following</w:t>
      </w:r>
      <w:r w:rsidR="008F752C" w:rsidRPr="008E0A8A">
        <w:rPr>
          <w:rFonts w:ascii="Arial" w:hAnsi="Arial" w:cs="Arial"/>
        </w:rPr>
        <w:t xml:space="preserve"> </w:t>
      </w:r>
      <w:r w:rsidR="00D439C4" w:rsidRPr="008E0A8A">
        <w:rPr>
          <w:rFonts w:ascii="Arial" w:hAnsi="Arial" w:cs="Arial"/>
        </w:rPr>
        <w:t xml:space="preserve">16 </w:t>
      </w:r>
      <w:r w:rsidR="008F752C" w:rsidRPr="008E0A8A">
        <w:rPr>
          <w:rFonts w:ascii="Arial" w:hAnsi="Arial" w:cs="Arial"/>
        </w:rPr>
        <w:t>members</w:t>
      </w:r>
      <w:r w:rsidR="00FD65BC" w:rsidRPr="008E0A8A">
        <w:rPr>
          <w:rFonts w:ascii="Arial" w:hAnsi="Arial" w:cs="Arial"/>
        </w:rPr>
        <w:t>.</w:t>
      </w:r>
    </w:p>
    <w:p w:rsidR="00B45592" w:rsidRPr="008E0A8A" w:rsidRDefault="00B45592" w:rsidP="00BB1BFF">
      <w:pPr>
        <w:autoSpaceDE w:val="0"/>
        <w:autoSpaceDN w:val="0"/>
        <w:adjustRightInd w:val="0"/>
        <w:spacing w:after="0" w:line="240" w:lineRule="auto"/>
        <w:rPr>
          <w:rFonts w:ascii="Arial" w:hAnsi="Arial" w:cs="Arial"/>
        </w:rPr>
      </w:pPr>
    </w:p>
    <w:p w:rsidR="00D942AE" w:rsidRPr="008E0A8A" w:rsidRDefault="008F752C"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 xml:space="preserve">2 </w:t>
      </w:r>
      <w:r w:rsidR="00FD65BC" w:rsidRPr="008E0A8A">
        <w:rPr>
          <w:rFonts w:ascii="Arial" w:hAnsi="Arial" w:cs="Arial"/>
        </w:rPr>
        <w:t xml:space="preserve">Governing </w:t>
      </w:r>
      <w:r w:rsidRPr="008E0A8A">
        <w:rPr>
          <w:rFonts w:ascii="Arial" w:hAnsi="Arial" w:cs="Arial"/>
        </w:rPr>
        <w:t xml:space="preserve">Board </w:t>
      </w:r>
      <w:r w:rsidR="00AE7465" w:rsidRPr="008E0A8A">
        <w:rPr>
          <w:rFonts w:ascii="Arial" w:hAnsi="Arial" w:cs="Arial"/>
        </w:rPr>
        <w:t>a</w:t>
      </w:r>
      <w:r w:rsidRPr="008E0A8A">
        <w:rPr>
          <w:rFonts w:ascii="Arial" w:hAnsi="Arial" w:cs="Arial"/>
        </w:rPr>
        <w:t>ppointees</w:t>
      </w:r>
    </w:p>
    <w:p w:rsidR="00D942AE" w:rsidRPr="008E0A8A" w:rsidRDefault="008E0A8A" w:rsidP="00D942AE">
      <w:pPr>
        <w:pStyle w:val="ListParagraph"/>
        <w:numPr>
          <w:ilvl w:val="0"/>
          <w:numId w:val="5"/>
        </w:numPr>
        <w:autoSpaceDE w:val="0"/>
        <w:autoSpaceDN w:val="0"/>
        <w:adjustRightInd w:val="0"/>
        <w:spacing w:after="0" w:line="240" w:lineRule="auto"/>
        <w:rPr>
          <w:rFonts w:ascii="Arial" w:hAnsi="Arial" w:cs="Arial"/>
        </w:rPr>
      </w:pPr>
      <w:r>
        <w:rPr>
          <w:rFonts w:ascii="Arial" w:hAnsi="Arial" w:cs="Arial"/>
        </w:rPr>
        <w:t>2</w:t>
      </w:r>
      <w:r w:rsidR="00AE7465" w:rsidRPr="008E0A8A">
        <w:rPr>
          <w:rFonts w:ascii="Arial" w:hAnsi="Arial" w:cs="Arial"/>
        </w:rPr>
        <w:t xml:space="preserve"> ju</w:t>
      </w:r>
      <w:r w:rsidR="008F752C" w:rsidRPr="008E0A8A">
        <w:rPr>
          <w:rFonts w:ascii="Arial" w:hAnsi="Arial" w:cs="Arial"/>
        </w:rPr>
        <w:t>dge</w:t>
      </w:r>
      <w:r>
        <w:rPr>
          <w:rFonts w:ascii="Arial" w:hAnsi="Arial" w:cs="Arial"/>
        </w:rPr>
        <w:t>s (one juvenile and one criminal)</w:t>
      </w:r>
    </w:p>
    <w:p w:rsidR="00D942AE" w:rsidRPr="008E0A8A" w:rsidRDefault="008F752C"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 xml:space="preserve">1 </w:t>
      </w:r>
      <w:r w:rsidR="00FD65BC" w:rsidRPr="008E0A8A">
        <w:rPr>
          <w:rFonts w:ascii="Arial" w:hAnsi="Arial" w:cs="Arial"/>
        </w:rPr>
        <w:t xml:space="preserve">county </w:t>
      </w:r>
      <w:r w:rsidR="00AE7465" w:rsidRPr="008E0A8A">
        <w:rPr>
          <w:rFonts w:ascii="Arial" w:hAnsi="Arial" w:cs="Arial"/>
        </w:rPr>
        <w:t>s</w:t>
      </w:r>
      <w:r w:rsidRPr="008E0A8A">
        <w:rPr>
          <w:rFonts w:ascii="Arial" w:hAnsi="Arial" w:cs="Arial"/>
        </w:rPr>
        <w:t xml:space="preserve">heriff </w:t>
      </w:r>
      <w:r w:rsidR="00AE7465" w:rsidRPr="008E0A8A">
        <w:rPr>
          <w:rFonts w:ascii="Arial" w:hAnsi="Arial" w:cs="Arial"/>
        </w:rPr>
        <w:t>a</w:t>
      </w:r>
      <w:r w:rsidRPr="008E0A8A">
        <w:rPr>
          <w:rFonts w:ascii="Arial" w:hAnsi="Arial" w:cs="Arial"/>
        </w:rPr>
        <w:t>ppointee</w:t>
      </w:r>
    </w:p>
    <w:p w:rsidR="00D942AE" w:rsidRPr="008E0A8A" w:rsidRDefault="008F752C"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 xml:space="preserve">1 </w:t>
      </w:r>
      <w:r w:rsidR="00AE7465" w:rsidRPr="008E0A8A">
        <w:rPr>
          <w:rFonts w:ascii="Arial" w:hAnsi="Arial" w:cs="Arial"/>
        </w:rPr>
        <w:t>c</w:t>
      </w:r>
      <w:r w:rsidRPr="008E0A8A">
        <w:rPr>
          <w:rFonts w:ascii="Arial" w:hAnsi="Arial" w:cs="Arial"/>
        </w:rPr>
        <w:t xml:space="preserve">ounty </w:t>
      </w:r>
      <w:r w:rsidR="00AE7465" w:rsidRPr="008E0A8A">
        <w:rPr>
          <w:rFonts w:ascii="Arial" w:hAnsi="Arial" w:cs="Arial"/>
        </w:rPr>
        <w:t>a</w:t>
      </w:r>
      <w:r w:rsidRPr="008E0A8A">
        <w:rPr>
          <w:rFonts w:ascii="Arial" w:hAnsi="Arial" w:cs="Arial"/>
        </w:rPr>
        <w:t>dministrator</w:t>
      </w:r>
      <w:r w:rsidR="00FD65BC" w:rsidRPr="008E0A8A">
        <w:rPr>
          <w:rFonts w:ascii="Arial" w:hAnsi="Arial" w:cs="Arial"/>
        </w:rPr>
        <w:t xml:space="preserve"> appointee</w:t>
      </w:r>
    </w:p>
    <w:p w:rsidR="00D942AE" w:rsidRPr="008E0A8A" w:rsidRDefault="008F752C"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 xml:space="preserve">2 </w:t>
      </w:r>
      <w:r w:rsidR="00AE7465" w:rsidRPr="008E0A8A">
        <w:rPr>
          <w:rFonts w:ascii="Arial" w:hAnsi="Arial" w:cs="Arial"/>
        </w:rPr>
        <w:t>e</w:t>
      </w:r>
      <w:r w:rsidRPr="008E0A8A">
        <w:rPr>
          <w:rFonts w:ascii="Arial" w:hAnsi="Arial" w:cs="Arial"/>
        </w:rPr>
        <w:t>mployees from each college representing student services and instruction (6 total)</w:t>
      </w:r>
    </w:p>
    <w:p w:rsidR="00D942AE" w:rsidRPr="008E0A8A" w:rsidRDefault="00D439C4"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 xml:space="preserve">1 student </w:t>
      </w:r>
      <w:r w:rsidR="00364588" w:rsidRPr="008E0A8A">
        <w:rPr>
          <w:rFonts w:ascii="Arial" w:hAnsi="Arial" w:cs="Arial"/>
        </w:rPr>
        <w:t>representati</w:t>
      </w:r>
      <w:r w:rsidRPr="008E0A8A">
        <w:rPr>
          <w:rFonts w:ascii="Arial" w:hAnsi="Arial" w:cs="Arial"/>
        </w:rPr>
        <w:t>ve</w:t>
      </w:r>
      <w:r w:rsidR="00364588" w:rsidRPr="008E0A8A">
        <w:rPr>
          <w:rFonts w:ascii="Arial" w:hAnsi="Arial" w:cs="Arial"/>
        </w:rPr>
        <w:t xml:space="preserve"> from each c</w:t>
      </w:r>
      <w:r w:rsidR="00FD65BC" w:rsidRPr="008E0A8A">
        <w:rPr>
          <w:rFonts w:ascii="Arial" w:hAnsi="Arial" w:cs="Arial"/>
        </w:rPr>
        <w:t>ollege</w:t>
      </w:r>
      <w:r w:rsidRPr="008E0A8A">
        <w:rPr>
          <w:rFonts w:ascii="Arial" w:hAnsi="Arial" w:cs="Arial"/>
        </w:rPr>
        <w:t xml:space="preserve"> (3 total)</w:t>
      </w:r>
    </w:p>
    <w:p w:rsidR="00D942AE" w:rsidRPr="008E0A8A" w:rsidRDefault="008F752C"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 xml:space="preserve">1 University of </w:t>
      </w:r>
      <w:r w:rsidR="00302C63" w:rsidRPr="008E0A8A">
        <w:rPr>
          <w:rFonts w:ascii="Arial" w:hAnsi="Arial" w:cs="Arial"/>
        </w:rPr>
        <w:t xml:space="preserve">California, </w:t>
      </w:r>
      <w:r w:rsidRPr="008E0A8A">
        <w:rPr>
          <w:rFonts w:ascii="Arial" w:hAnsi="Arial" w:cs="Arial"/>
        </w:rPr>
        <w:t>Berkeley</w:t>
      </w:r>
      <w:r w:rsidR="00302C63" w:rsidRPr="008E0A8A">
        <w:rPr>
          <w:rFonts w:ascii="Arial" w:hAnsi="Arial" w:cs="Arial"/>
        </w:rPr>
        <w:t>,</w:t>
      </w:r>
      <w:r w:rsidRPr="008E0A8A">
        <w:rPr>
          <w:rFonts w:ascii="Arial" w:hAnsi="Arial" w:cs="Arial"/>
        </w:rPr>
        <w:t xml:space="preserve"> </w:t>
      </w:r>
      <w:r w:rsidR="00AE7465" w:rsidRPr="008E0A8A">
        <w:rPr>
          <w:rFonts w:ascii="Arial" w:hAnsi="Arial" w:cs="Arial"/>
        </w:rPr>
        <w:t>r</w:t>
      </w:r>
      <w:r w:rsidR="00E47780" w:rsidRPr="008E0A8A">
        <w:rPr>
          <w:rFonts w:ascii="Arial" w:hAnsi="Arial" w:cs="Arial"/>
        </w:rPr>
        <w:t>epresentative</w:t>
      </w:r>
    </w:p>
    <w:p w:rsidR="008F752C" w:rsidRPr="008E0A8A" w:rsidRDefault="008F752C" w:rsidP="00D942AE">
      <w:pPr>
        <w:pStyle w:val="ListParagraph"/>
        <w:numPr>
          <w:ilvl w:val="0"/>
          <w:numId w:val="5"/>
        </w:numPr>
        <w:autoSpaceDE w:val="0"/>
        <w:autoSpaceDN w:val="0"/>
        <w:adjustRightInd w:val="0"/>
        <w:spacing w:after="0" w:line="240" w:lineRule="auto"/>
        <w:rPr>
          <w:rFonts w:ascii="Arial" w:hAnsi="Arial" w:cs="Arial"/>
        </w:rPr>
      </w:pPr>
      <w:r w:rsidRPr="008E0A8A">
        <w:rPr>
          <w:rFonts w:ascii="Arial" w:hAnsi="Arial" w:cs="Arial"/>
        </w:rPr>
        <w:t>1 California State University, East Bay</w:t>
      </w:r>
      <w:r w:rsidR="00007BBD" w:rsidRPr="008E0A8A">
        <w:rPr>
          <w:rFonts w:ascii="Arial" w:hAnsi="Arial" w:cs="Arial"/>
        </w:rPr>
        <w:t>,</w:t>
      </w:r>
      <w:r w:rsidR="00E47780" w:rsidRPr="008E0A8A">
        <w:rPr>
          <w:rFonts w:ascii="Arial" w:hAnsi="Arial" w:cs="Arial"/>
        </w:rPr>
        <w:t xml:space="preserve"> </w:t>
      </w:r>
      <w:r w:rsidR="00AE7465" w:rsidRPr="008E0A8A">
        <w:rPr>
          <w:rFonts w:ascii="Arial" w:hAnsi="Arial" w:cs="Arial"/>
        </w:rPr>
        <w:t>r</w:t>
      </w:r>
      <w:r w:rsidR="00E47780" w:rsidRPr="008E0A8A">
        <w:rPr>
          <w:rFonts w:ascii="Arial" w:hAnsi="Arial" w:cs="Arial"/>
        </w:rPr>
        <w:t>epresentative</w:t>
      </w:r>
    </w:p>
    <w:p w:rsidR="008E0A8A" w:rsidRDefault="008E0A8A" w:rsidP="00BB1BFF">
      <w:pPr>
        <w:autoSpaceDE w:val="0"/>
        <w:autoSpaceDN w:val="0"/>
        <w:adjustRightInd w:val="0"/>
        <w:spacing w:after="0" w:line="240" w:lineRule="auto"/>
        <w:rPr>
          <w:rFonts w:ascii="Arial" w:hAnsi="Arial" w:cs="Arial"/>
          <w:b/>
        </w:rPr>
      </w:pPr>
    </w:p>
    <w:p w:rsidR="00F22A15" w:rsidRPr="008E0A8A" w:rsidRDefault="00F22A15" w:rsidP="00BB1BFF">
      <w:pPr>
        <w:autoSpaceDE w:val="0"/>
        <w:autoSpaceDN w:val="0"/>
        <w:adjustRightInd w:val="0"/>
        <w:spacing w:after="0" w:line="240" w:lineRule="auto"/>
        <w:rPr>
          <w:rFonts w:ascii="Arial" w:hAnsi="Arial" w:cs="Arial"/>
          <w:b/>
        </w:rPr>
      </w:pPr>
      <w:r w:rsidRPr="008E0A8A">
        <w:rPr>
          <w:rFonts w:ascii="Arial" w:hAnsi="Arial" w:cs="Arial"/>
          <w:b/>
        </w:rPr>
        <w:t>Task Force Function</w:t>
      </w:r>
      <w:r w:rsidR="000820E4" w:rsidRPr="008E0A8A">
        <w:rPr>
          <w:rFonts w:ascii="Arial" w:hAnsi="Arial" w:cs="Arial"/>
          <w:b/>
        </w:rPr>
        <w:t xml:space="preserve"> and Timing</w:t>
      </w:r>
    </w:p>
    <w:p w:rsidR="000820E4" w:rsidRPr="00A351F0" w:rsidRDefault="00F22A15" w:rsidP="00BB1BFF">
      <w:pPr>
        <w:autoSpaceDE w:val="0"/>
        <w:autoSpaceDN w:val="0"/>
        <w:adjustRightInd w:val="0"/>
        <w:spacing w:after="0" w:line="240" w:lineRule="auto"/>
        <w:rPr>
          <w:rFonts w:ascii="Arial" w:hAnsi="Arial" w:cs="Arial"/>
          <w:sz w:val="20"/>
          <w:szCs w:val="20"/>
        </w:rPr>
      </w:pPr>
      <w:r w:rsidRPr="008E0A8A">
        <w:rPr>
          <w:rFonts w:ascii="Arial" w:hAnsi="Arial" w:cs="Arial"/>
        </w:rPr>
        <w:t xml:space="preserve">The Task Force will serve as the primary committee </w:t>
      </w:r>
      <w:r w:rsidR="00F201CB" w:rsidRPr="008E0A8A">
        <w:rPr>
          <w:rFonts w:ascii="Arial" w:hAnsi="Arial" w:cs="Arial"/>
        </w:rPr>
        <w:t>to review issues and opportunities related to offering student support services and instructional programs to current and formerly incarcerated youth a</w:t>
      </w:r>
      <w:r w:rsidR="00302C63" w:rsidRPr="008E0A8A">
        <w:rPr>
          <w:rFonts w:ascii="Arial" w:hAnsi="Arial" w:cs="Arial"/>
        </w:rPr>
        <w:t xml:space="preserve">nd adults.  The Task Force will initially </w:t>
      </w:r>
      <w:r w:rsidR="00F201CB" w:rsidRPr="008E0A8A">
        <w:rPr>
          <w:rFonts w:ascii="Arial" w:hAnsi="Arial" w:cs="Arial"/>
        </w:rPr>
        <w:t xml:space="preserve">convene </w:t>
      </w:r>
      <w:r w:rsidR="00007BBD" w:rsidRPr="008E0A8A">
        <w:rPr>
          <w:rFonts w:ascii="Arial" w:hAnsi="Arial" w:cs="Arial"/>
        </w:rPr>
        <w:t>in</w:t>
      </w:r>
      <w:r w:rsidR="00F201CB" w:rsidRPr="008E0A8A">
        <w:rPr>
          <w:rFonts w:ascii="Arial" w:hAnsi="Arial" w:cs="Arial"/>
        </w:rPr>
        <w:t xml:space="preserve"> September 2015 and is expected </w:t>
      </w:r>
      <w:r w:rsidR="008E0A8A">
        <w:rPr>
          <w:rFonts w:ascii="Arial" w:hAnsi="Arial" w:cs="Arial"/>
        </w:rPr>
        <w:t xml:space="preserve">     </w:t>
      </w:r>
      <w:r w:rsidR="00F201CB" w:rsidRPr="008E0A8A">
        <w:rPr>
          <w:rFonts w:ascii="Arial" w:hAnsi="Arial" w:cs="Arial"/>
        </w:rPr>
        <w:t xml:space="preserve">to provide </w:t>
      </w:r>
      <w:r w:rsidR="00AE7465" w:rsidRPr="008E0A8A">
        <w:rPr>
          <w:rFonts w:ascii="Arial" w:hAnsi="Arial" w:cs="Arial"/>
        </w:rPr>
        <w:t xml:space="preserve">recommendations to the Board </w:t>
      </w:r>
      <w:r w:rsidR="00AF2097" w:rsidRPr="008E0A8A">
        <w:rPr>
          <w:rFonts w:ascii="Arial" w:hAnsi="Arial" w:cs="Arial"/>
        </w:rPr>
        <w:t xml:space="preserve">at </w:t>
      </w:r>
      <w:r w:rsidR="00AE7465" w:rsidRPr="008E0A8A">
        <w:rPr>
          <w:rFonts w:ascii="Arial" w:hAnsi="Arial" w:cs="Arial"/>
        </w:rPr>
        <w:t xml:space="preserve">its </w:t>
      </w:r>
      <w:r w:rsidR="00AF2097" w:rsidRPr="008E0A8A">
        <w:rPr>
          <w:rFonts w:ascii="Arial" w:hAnsi="Arial" w:cs="Arial"/>
        </w:rPr>
        <w:t>December</w:t>
      </w:r>
      <w:r w:rsidR="00AE7465" w:rsidRPr="008E0A8A">
        <w:rPr>
          <w:rFonts w:ascii="Arial" w:hAnsi="Arial" w:cs="Arial"/>
        </w:rPr>
        <w:t xml:space="preserve"> 9,</w:t>
      </w:r>
      <w:r w:rsidR="00AF2097" w:rsidRPr="008E0A8A">
        <w:rPr>
          <w:rFonts w:ascii="Arial" w:hAnsi="Arial" w:cs="Arial"/>
        </w:rPr>
        <w:t xml:space="preserve"> 2015</w:t>
      </w:r>
      <w:r w:rsidR="00AE7465" w:rsidRPr="008E0A8A">
        <w:rPr>
          <w:rFonts w:ascii="Arial" w:hAnsi="Arial" w:cs="Arial"/>
        </w:rPr>
        <w:t>,</w:t>
      </w:r>
      <w:r w:rsidR="00AF2097" w:rsidRPr="008E0A8A">
        <w:rPr>
          <w:rFonts w:ascii="Arial" w:hAnsi="Arial" w:cs="Arial"/>
        </w:rPr>
        <w:t xml:space="preserve"> m</w:t>
      </w:r>
      <w:r w:rsidR="00AF2097" w:rsidRPr="00A351F0">
        <w:rPr>
          <w:rFonts w:ascii="Arial" w:hAnsi="Arial" w:cs="Arial"/>
          <w:sz w:val="20"/>
          <w:szCs w:val="20"/>
        </w:rPr>
        <w:t>eeting.</w:t>
      </w:r>
    </w:p>
    <w:sectPr w:rsidR="000820E4" w:rsidRPr="00A351F0" w:rsidSect="008E0A8A">
      <w:headerReference w:type="default" r:id="rId7"/>
      <w:pgSz w:w="12240" w:h="15840"/>
      <w:pgMar w:top="720" w:right="1152" w:bottom="86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DE8" w:rsidRDefault="00B07DE8" w:rsidP="00112802">
      <w:pPr>
        <w:spacing w:after="0" w:line="240" w:lineRule="auto"/>
      </w:pPr>
      <w:r>
        <w:separator/>
      </w:r>
    </w:p>
  </w:endnote>
  <w:endnote w:type="continuationSeparator" w:id="0">
    <w:p w:rsidR="00B07DE8" w:rsidRDefault="00B07DE8" w:rsidP="0011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DE8" w:rsidRDefault="00B07DE8" w:rsidP="00112802">
      <w:pPr>
        <w:spacing w:after="0" w:line="240" w:lineRule="auto"/>
      </w:pPr>
      <w:r>
        <w:separator/>
      </w:r>
    </w:p>
  </w:footnote>
  <w:footnote w:type="continuationSeparator" w:id="0">
    <w:p w:rsidR="00B07DE8" w:rsidRDefault="00B07DE8" w:rsidP="00112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5BC" w:rsidRDefault="00FD65BC" w:rsidP="00FD65BC">
    <w:pPr>
      <w:pStyle w:val="Header"/>
      <w:tabs>
        <w:tab w:val="clear" w:pos="4680"/>
      </w:tabs>
      <w:rPr>
        <w:rFonts w:ascii="TimesNewRomanPS-BoldMT" w:hAnsi="TimesNewRomanPS-BoldMT" w:cs="TimesNewRomanPS-BoldMT"/>
        <w:b/>
        <w:bCs/>
        <w:noProof/>
        <w:sz w:val="20"/>
        <w:szCs w:val="20"/>
      </w:rPr>
    </w:pPr>
    <w:r w:rsidRPr="00FD65BC">
      <w:rPr>
        <w:rFonts w:ascii="TimesNewRomanPS-BoldMT" w:hAnsi="TimesNewRomanPS-BoldMT" w:cs="TimesNewRomanPS-BoldMT"/>
        <w:b/>
        <w:bCs/>
        <w:sz w:val="20"/>
        <w:szCs w:val="20"/>
      </w:rPr>
      <w:t xml:space="preserve">Current </w:t>
    </w:r>
    <w:r>
      <w:rPr>
        <w:rFonts w:ascii="TimesNewRomanPS-BoldMT" w:hAnsi="TimesNewRomanPS-BoldMT" w:cs="TimesNewRomanPS-BoldMT"/>
        <w:b/>
        <w:bCs/>
        <w:sz w:val="20"/>
        <w:szCs w:val="20"/>
      </w:rPr>
      <w:t>a</w:t>
    </w:r>
    <w:r w:rsidRPr="00FD65BC">
      <w:rPr>
        <w:rFonts w:ascii="TimesNewRomanPS-BoldMT" w:hAnsi="TimesNewRomanPS-BoldMT" w:cs="TimesNewRomanPS-BoldMT"/>
        <w:b/>
        <w:bCs/>
        <w:sz w:val="20"/>
        <w:szCs w:val="20"/>
      </w:rPr>
      <w:t xml:space="preserve">nd Formerly Incarcerated </w:t>
    </w:r>
    <w:r w:rsidR="00D439C4">
      <w:rPr>
        <w:rFonts w:ascii="TimesNewRomanPS-BoldMT" w:hAnsi="TimesNewRomanPS-BoldMT" w:cs="TimesNewRomanPS-BoldMT"/>
        <w:b/>
        <w:bCs/>
        <w:sz w:val="20"/>
        <w:szCs w:val="20"/>
      </w:rPr>
      <w:t>Youth and Adult</w:t>
    </w:r>
    <w:r w:rsidR="00007BBD">
      <w:rPr>
        <w:rFonts w:ascii="TimesNewRomanPS-BoldMT" w:hAnsi="TimesNewRomanPS-BoldMT" w:cs="TimesNewRomanPS-BoldMT"/>
        <w:b/>
        <w:bCs/>
        <w:sz w:val="20"/>
        <w:szCs w:val="20"/>
      </w:rPr>
      <w:t xml:space="preserve"> Task Force</w:t>
    </w:r>
    <w:r>
      <w:rPr>
        <w:rFonts w:ascii="TimesNewRomanPS-BoldMT" w:hAnsi="TimesNewRomanPS-BoldMT" w:cs="TimesNewRomanPS-BoldMT"/>
        <w:b/>
        <w:bCs/>
        <w:sz w:val="20"/>
        <w:szCs w:val="20"/>
      </w:rPr>
      <w:tab/>
      <w:t>-</w:t>
    </w:r>
    <w:r w:rsidRPr="00FD65BC">
      <w:rPr>
        <w:rFonts w:ascii="TimesNewRomanPS-BoldMT" w:hAnsi="TimesNewRomanPS-BoldMT" w:cs="TimesNewRomanPS-BoldMT"/>
        <w:b/>
        <w:bCs/>
        <w:sz w:val="20"/>
        <w:szCs w:val="20"/>
      </w:rPr>
      <w:fldChar w:fldCharType="begin"/>
    </w:r>
    <w:r w:rsidRPr="00FD65BC">
      <w:rPr>
        <w:rFonts w:ascii="TimesNewRomanPS-BoldMT" w:hAnsi="TimesNewRomanPS-BoldMT" w:cs="TimesNewRomanPS-BoldMT"/>
        <w:b/>
        <w:bCs/>
        <w:sz w:val="20"/>
        <w:szCs w:val="20"/>
      </w:rPr>
      <w:instrText xml:space="preserve"> PAGE   \* MERGEFORMAT </w:instrText>
    </w:r>
    <w:r w:rsidRPr="00FD65BC">
      <w:rPr>
        <w:rFonts w:ascii="TimesNewRomanPS-BoldMT" w:hAnsi="TimesNewRomanPS-BoldMT" w:cs="TimesNewRomanPS-BoldMT"/>
        <w:b/>
        <w:bCs/>
        <w:sz w:val="20"/>
        <w:szCs w:val="20"/>
      </w:rPr>
      <w:fldChar w:fldCharType="separate"/>
    </w:r>
    <w:r w:rsidR="008E0A8A">
      <w:rPr>
        <w:rFonts w:ascii="TimesNewRomanPS-BoldMT" w:hAnsi="TimesNewRomanPS-BoldMT" w:cs="TimesNewRomanPS-BoldMT"/>
        <w:b/>
        <w:bCs/>
        <w:noProof/>
        <w:sz w:val="20"/>
        <w:szCs w:val="20"/>
      </w:rPr>
      <w:t>2</w:t>
    </w:r>
    <w:r w:rsidRPr="00FD65BC">
      <w:rPr>
        <w:rFonts w:ascii="TimesNewRomanPS-BoldMT" w:hAnsi="TimesNewRomanPS-BoldMT" w:cs="TimesNewRomanPS-BoldMT"/>
        <w:b/>
        <w:bCs/>
        <w:noProof/>
        <w:sz w:val="20"/>
        <w:szCs w:val="20"/>
      </w:rPr>
      <w:fldChar w:fldCharType="end"/>
    </w:r>
    <w:r>
      <w:rPr>
        <w:rFonts w:ascii="TimesNewRomanPS-BoldMT" w:hAnsi="TimesNewRomanPS-BoldMT" w:cs="TimesNewRomanPS-BoldMT"/>
        <w:b/>
        <w:bCs/>
        <w:noProof/>
        <w:sz w:val="20"/>
        <w:szCs w:val="20"/>
      </w:rPr>
      <w:t>-</w:t>
    </w:r>
  </w:p>
  <w:p w:rsidR="00FD65BC" w:rsidRDefault="00FD65BC" w:rsidP="00FD65BC">
    <w:pPr>
      <w:pStyle w:val="Header"/>
      <w:tabs>
        <w:tab w:val="clear" w:pos="4680"/>
      </w:tabs>
      <w:rPr>
        <w:rFonts w:ascii="TimesNewRomanPS-BoldMT" w:hAnsi="TimesNewRomanPS-BoldMT" w:cs="TimesNewRomanPS-BoldMT"/>
        <w:b/>
        <w:bCs/>
        <w:noProof/>
        <w:sz w:val="20"/>
        <w:szCs w:val="20"/>
      </w:rPr>
    </w:pPr>
    <w:r>
      <w:rPr>
        <w:rFonts w:ascii="TimesNewRomanPS-BoldMT" w:hAnsi="TimesNewRomanPS-BoldMT" w:cs="TimesNewRomanPS-BoldMT"/>
        <w:b/>
        <w:bCs/>
        <w:noProof/>
        <w:sz w:val="20"/>
        <w:szCs w:val="20"/>
      </w:rPr>
      <w:t>General Agenda Item D</w:t>
    </w:r>
  </w:p>
  <w:p w:rsidR="00FD65BC" w:rsidRDefault="00FD65BC" w:rsidP="00FD65BC">
    <w:pPr>
      <w:pStyle w:val="Header"/>
      <w:tabs>
        <w:tab w:val="clear" w:pos="4680"/>
      </w:tabs>
      <w:rPr>
        <w:rFonts w:ascii="TimesNewRomanPS-BoldMT" w:hAnsi="TimesNewRomanPS-BoldMT" w:cs="TimesNewRomanPS-BoldMT"/>
        <w:b/>
        <w:bCs/>
        <w:noProof/>
        <w:sz w:val="20"/>
        <w:szCs w:val="20"/>
      </w:rPr>
    </w:pPr>
    <w:r>
      <w:rPr>
        <w:rFonts w:ascii="TimesNewRomanPS-BoldMT" w:hAnsi="TimesNewRomanPS-BoldMT" w:cs="TimesNewRomanPS-BoldMT"/>
        <w:b/>
        <w:bCs/>
        <w:noProof/>
        <w:sz w:val="20"/>
        <w:szCs w:val="20"/>
      </w:rPr>
      <w:t>September 9, 2015</w:t>
    </w:r>
  </w:p>
  <w:p w:rsidR="00FD65BC" w:rsidRDefault="00FD65BC" w:rsidP="00FD65BC">
    <w:pPr>
      <w:pStyle w:val="Header"/>
      <w:tabs>
        <w:tab w:val="clear" w:pos="4680"/>
      </w:tabs>
      <w:rPr>
        <w:rFonts w:ascii="TimesNewRomanPS-BoldMT" w:hAnsi="TimesNewRomanPS-BoldMT" w:cs="TimesNewRomanPS-BoldMT"/>
        <w:b/>
        <w:bCs/>
        <w:noProof/>
        <w:sz w:val="20"/>
        <w:szCs w:val="20"/>
      </w:rPr>
    </w:pPr>
  </w:p>
  <w:p w:rsidR="00FD65BC" w:rsidRPr="00FD65BC" w:rsidRDefault="00FD65BC" w:rsidP="00FD65BC">
    <w:pPr>
      <w:pStyle w:val="Header"/>
      <w:tabs>
        <w:tab w:val="clear" w:pos="46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A002B"/>
    <w:multiLevelType w:val="hybridMultilevel"/>
    <w:tmpl w:val="25BAA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4B1F"/>
    <w:multiLevelType w:val="hybridMultilevel"/>
    <w:tmpl w:val="E3AE15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497D06"/>
    <w:multiLevelType w:val="hybridMultilevel"/>
    <w:tmpl w:val="6C92B080"/>
    <w:lvl w:ilvl="0" w:tplc="8B7ECF2E">
      <w:start w:val="1"/>
      <w:numFmt w:val="bullet"/>
      <w:lvlText w:val=""/>
      <w:lvlJc w:val="left"/>
      <w:pPr>
        <w:ind w:left="1170" w:hanging="360"/>
      </w:pPr>
      <w:rPr>
        <w:rFonts w:ascii="Symbol" w:hAnsi="Symbol"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5923695C"/>
    <w:multiLevelType w:val="hybridMultilevel"/>
    <w:tmpl w:val="A3904414"/>
    <w:lvl w:ilvl="0" w:tplc="966C31C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832D00"/>
    <w:multiLevelType w:val="hybridMultilevel"/>
    <w:tmpl w:val="5A5C10DE"/>
    <w:lvl w:ilvl="0" w:tplc="27323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D24"/>
    <w:rsid w:val="0000622A"/>
    <w:rsid w:val="00007BBD"/>
    <w:rsid w:val="00027F4B"/>
    <w:rsid w:val="00040775"/>
    <w:rsid w:val="00055802"/>
    <w:rsid w:val="000820E4"/>
    <w:rsid w:val="000D4F71"/>
    <w:rsid w:val="00105691"/>
    <w:rsid w:val="00112802"/>
    <w:rsid w:val="00141378"/>
    <w:rsid w:val="00193A81"/>
    <w:rsid w:val="001F7EAC"/>
    <w:rsid w:val="00302C63"/>
    <w:rsid w:val="0031602F"/>
    <w:rsid w:val="00346AB5"/>
    <w:rsid w:val="00364588"/>
    <w:rsid w:val="00383390"/>
    <w:rsid w:val="003876A9"/>
    <w:rsid w:val="0039248A"/>
    <w:rsid w:val="003F7E85"/>
    <w:rsid w:val="00487066"/>
    <w:rsid w:val="004D433F"/>
    <w:rsid w:val="004F3A90"/>
    <w:rsid w:val="005148E6"/>
    <w:rsid w:val="00546897"/>
    <w:rsid w:val="005A3239"/>
    <w:rsid w:val="005B3D85"/>
    <w:rsid w:val="0066505B"/>
    <w:rsid w:val="00700CA1"/>
    <w:rsid w:val="0071122D"/>
    <w:rsid w:val="007428C2"/>
    <w:rsid w:val="0075146E"/>
    <w:rsid w:val="007806FF"/>
    <w:rsid w:val="007A3B6B"/>
    <w:rsid w:val="008802A6"/>
    <w:rsid w:val="008B783C"/>
    <w:rsid w:val="008E07A8"/>
    <w:rsid w:val="008E0A8A"/>
    <w:rsid w:val="008F752C"/>
    <w:rsid w:val="009032B5"/>
    <w:rsid w:val="0096027C"/>
    <w:rsid w:val="00997096"/>
    <w:rsid w:val="00A03291"/>
    <w:rsid w:val="00A351F0"/>
    <w:rsid w:val="00AD6517"/>
    <w:rsid w:val="00AE7465"/>
    <w:rsid w:val="00AF2097"/>
    <w:rsid w:val="00B059F4"/>
    <w:rsid w:val="00B07DE8"/>
    <w:rsid w:val="00B45592"/>
    <w:rsid w:val="00B63651"/>
    <w:rsid w:val="00BB1BFF"/>
    <w:rsid w:val="00BD4B04"/>
    <w:rsid w:val="00BE3CF1"/>
    <w:rsid w:val="00C02C27"/>
    <w:rsid w:val="00C25D24"/>
    <w:rsid w:val="00C40932"/>
    <w:rsid w:val="00C54433"/>
    <w:rsid w:val="00CF6A34"/>
    <w:rsid w:val="00D01219"/>
    <w:rsid w:val="00D439C4"/>
    <w:rsid w:val="00D44613"/>
    <w:rsid w:val="00D7604F"/>
    <w:rsid w:val="00D870D6"/>
    <w:rsid w:val="00D942AE"/>
    <w:rsid w:val="00D94B11"/>
    <w:rsid w:val="00DA768E"/>
    <w:rsid w:val="00E47780"/>
    <w:rsid w:val="00E654CD"/>
    <w:rsid w:val="00EE3AFB"/>
    <w:rsid w:val="00F201CB"/>
    <w:rsid w:val="00F22A15"/>
    <w:rsid w:val="00F41AE6"/>
    <w:rsid w:val="00F669B4"/>
    <w:rsid w:val="00F81896"/>
    <w:rsid w:val="00F8639B"/>
    <w:rsid w:val="00F92F43"/>
    <w:rsid w:val="00F92F85"/>
    <w:rsid w:val="00FC7011"/>
    <w:rsid w:val="00FD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8DACDEF-C43E-4736-93A6-6FE2E6F5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C27"/>
    <w:rPr>
      <w:rFonts w:ascii="Tahoma" w:hAnsi="Tahoma" w:cs="Tahoma"/>
      <w:sz w:val="16"/>
      <w:szCs w:val="16"/>
    </w:rPr>
  </w:style>
  <w:style w:type="paragraph" w:styleId="ListParagraph">
    <w:name w:val="List Paragraph"/>
    <w:basedOn w:val="Normal"/>
    <w:uiPriority w:val="34"/>
    <w:qFormat/>
    <w:rsid w:val="000820E4"/>
    <w:pPr>
      <w:ind w:left="720"/>
      <w:contextualSpacing/>
    </w:pPr>
  </w:style>
  <w:style w:type="paragraph" w:styleId="Header">
    <w:name w:val="header"/>
    <w:basedOn w:val="Normal"/>
    <w:link w:val="HeaderChar"/>
    <w:uiPriority w:val="99"/>
    <w:unhideWhenUsed/>
    <w:rsid w:val="001128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2802"/>
  </w:style>
  <w:style w:type="paragraph" w:styleId="Footer">
    <w:name w:val="footer"/>
    <w:basedOn w:val="Normal"/>
    <w:link w:val="FooterChar"/>
    <w:uiPriority w:val="99"/>
    <w:unhideWhenUsed/>
    <w:rsid w:val="00112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Leong</dc:creator>
  <cp:lastModifiedBy>Patricia Kaya</cp:lastModifiedBy>
  <cp:revision>6</cp:revision>
  <cp:lastPrinted>2015-08-17T18:14:00Z</cp:lastPrinted>
  <dcterms:created xsi:type="dcterms:W3CDTF">2015-08-17T16:04:00Z</dcterms:created>
  <dcterms:modified xsi:type="dcterms:W3CDTF">2015-08-31T15:14:00Z</dcterms:modified>
</cp:coreProperties>
</file>