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88" w:rsidRDefault="00217D88" w:rsidP="001D3CE6">
      <w:pPr>
        <w:jc w:val="center"/>
        <w:outlineLvl w:val="0"/>
        <w:rPr>
          <w:rFonts w:ascii="Lucida Bright" w:hAnsi="Lucida Bright"/>
          <w:b/>
        </w:rPr>
      </w:pPr>
    </w:p>
    <w:p w:rsidR="001D3CE6" w:rsidRDefault="001D3CE6" w:rsidP="001D3CE6">
      <w:pPr>
        <w:jc w:val="center"/>
        <w:outlineLvl w:val="0"/>
        <w:rPr>
          <w:rFonts w:ascii="Lucida Bright" w:hAnsi="Lucida Bright"/>
          <w:b/>
        </w:rPr>
      </w:pPr>
      <w:r>
        <w:rPr>
          <w:rFonts w:ascii="Lucida Bright" w:hAnsi="Lucida Bright"/>
          <w:b/>
        </w:rPr>
        <w:t xml:space="preserve">ACADEMIC SENATE MEETING SUMMARY </w:t>
      </w:r>
    </w:p>
    <w:p w:rsidR="001D3CE6" w:rsidRDefault="0069212A" w:rsidP="001D3CE6">
      <w:pPr>
        <w:jc w:val="center"/>
        <w:outlineLvl w:val="0"/>
        <w:rPr>
          <w:rFonts w:ascii="Lucida Bright" w:hAnsi="Lucida Bright"/>
          <w:b/>
        </w:rPr>
      </w:pPr>
      <w:r>
        <w:rPr>
          <w:rFonts w:ascii="Lucida Bright" w:hAnsi="Lucida Bright"/>
          <w:b/>
        </w:rPr>
        <w:t>03/16</w:t>
      </w:r>
      <w:r w:rsidR="006F66BF">
        <w:rPr>
          <w:rFonts w:ascii="Lucida Bright" w:hAnsi="Lucida Bright"/>
          <w:b/>
        </w:rPr>
        <w:t>/09</w:t>
      </w:r>
      <w:r>
        <w:rPr>
          <w:rFonts w:ascii="Lucida Bright" w:hAnsi="Lucida Bright"/>
          <w:b/>
        </w:rPr>
        <w:tab/>
      </w:r>
      <w:r>
        <w:rPr>
          <w:rFonts w:ascii="Lucida Bright" w:hAnsi="Lucida Bright"/>
          <w:b/>
        </w:rPr>
        <w:tab/>
        <w:t>Room 710 4</w:t>
      </w:r>
      <w:r w:rsidR="001D3CE6">
        <w:rPr>
          <w:rFonts w:ascii="Lucida Bright" w:hAnsi="Lucida Bright"/>
          <w:b/>
        </w:rPr>
        <w:t>:00-5:00 p.m.</w:t>
      </w:r>
    </w:p>
    <w:p w:rsidR="001D3CE6" w:rsidRDefault="001D3CE6" w:rsidP="001D3CE6">
      <w:pPr>
        <w:rPr>
          <w:rFonts w:ascii="Lucida Bright" w:hAnsi="Lucida Bright"/>
        </w:rPr>
      </w:pPr>
    </w:p>
    <w:p w:rsidR="001D3CE6" w:rsidRDefault="001D3CE6" w:rsidP="001D3CE6">
      <w:pPr>
        <w:rPr>
          <w:rFonts w:ascii="Lucida Bright" w:hAnsi="Lucida Bright"/>
        </w:rPr>
      </w:pPr>
      <w:r>
        <w:rPr>
          <w:rFonts w:ascii="Lucida Bright" w:hAnsi="Lucida Bright"/>
        </w:rPr>
        <w:t>Present:</w:t>
      </w:r>
    </w:p>
    <w:p w:rsidR="0069212A" w:rsidRDefault="00285CD6" w:rsidP="001D3CE6">
      <w:pPr>
        <w:rPr>
          <w:rFonts w:ascii="Lucida Bright" w:hAnsi="Lucida Bright"/>
        </w:rPr>
      </w:pPr>
      <w:r>
        <w:rPr>
          <w:rFonts w:ascii="Lucida Bright" w:hAnsi="Lucida Bright"/>
        </w:rPr>
        <w:t xml:space="preserve">Alex Sample, </w:t>
      </w:r>
      <w:r w:rsidR="006F66BF">
        <w:rPr>
          <w:rFonts w:ascii="Lucida Bright" w:hAnsi="Lucida Bright"/>
        </w:rPr>
        <w:t xml:space="preserve">Michael Norris, </w:t>
      </w:r>
      <w:r>
        <w:rPr>
          <w:rFonts w:ascii="Lucida Bright" w:hAnsi="Lucida Bright"/>
        </w:rPr>
        <w:t>Ginny Richards, Clint R</w:t>
      </w:r>
      <w:r w:rsidR="00502C88">
        <w:rPr>
          <w:rFonts w:ascii="Lucida Bright" w:hAnsi="Lucida Bright"/>
        </w:rPr>
        <w:t xml:space="preserve">yan, </w:t>
      </w:r>
      <w:r w:rsidR="0069212A">
        <w:rPr>
          <w:rFonts w:ascii="Lucida Bright" w:hAnsi="Lucida Bright"/>
        </w:rPr>
        <w:t>Christina Goff, Brendan Brown, Brad Nash, Nancy Ybarra (substitute for Judy Bank), Nancy Bachmann, Estelle Davi, Phil Gottlieb</w:t>
      </w:r>
    </w:p>
    <w:p w:rsidR="0069212A" w:rsidRDefault="0069212A" w:rsidP="001D3CE6">
      <w:pPr>
        <w:rPr>
          <w:rFonts w:ascii="Lucida Bright" w:hAnsi="Lucida Bright"/>
        </w:rPr>
      </w:pPr>
    </w:p>
    <w:p w:rsidR="00D9451F" w:rsidRDefault="00D9451F" w:rsidP="001D3CE6">
      <w:pPr>
        <w:rPr>
          <w:rFonts w:ascii="Lucida Bright" w:hAnsi="Lucida Bright"/>
        </w:rPr>
      </w:pPr>
      <w:r>
        <w:rPr>
          <w:rFonts w:ascii="Lucida Bright" w:hAnsi="Lucida Bright"/>
        </w:rPr>
        <w:t>Guests:</w:t>
      </w:r>
      <w:r w:rsidR="0069212A">
        <w:rPr>
          <w:rFonts w:ascii="Lucida Bright" w:hAnsi="Lucida Bright"/>
        </w:rPr>
        <w:t xml:space="preserve">  Peter Garcia</w:t>
      </w:r>
      <w:r>
        <w:rPr>
          <w:rFonts w:ascii="Lucida Bright" w:hAnsi="Lucida Bright"/>
        </w:rPr>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2750"/>
        <w:gridCol w:w="7120"/>
      </w:tblGrid>
      <w:tr w:rsidR="00B34FE0" w:rsidRPr="002E2750">
        <w:tc>
          <w:tcPr>
            <w:tcW w:w="1038" w:type="dxa"/>
          </w:tcPr>
          <w:p w:rsidR="001D3CE6" w:rsidRPr="002E2750" w:rsidRDefault="001D3CE6" w:rsidP="001D3CE6">
            <w:pPr>
              <w:rPr>
                <w:rFonts w:ascii="Lucida Bright" w:hAnsi="Lucida Bright"/>
                <w:b/>
                <w:sz w:val="22"/>
                <w:szCs w:val="22"/>
              </w:rPr>
            </w:pPr>
          </w:p>
        </w:tc>
        <w:tc>
          <w:tcPr>
            <w:tcW w:w="275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Topic/Activity</w:t>
            </w:r>
          </w:p>
        </w:tc>
        <w:tc>
          <w:tcPr>
            <w:tcW w:w="712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Summary/Actions Taken</w:t>
            </w:r>
          </w:p>
        </w:tc>
      </w:tr>
      <w:tr w:rsidR="00B34FE0" w:rsidRPr="002E2750">
        <w:tc>
          <w:tcPr>
            <w:tcW w:w="1038" w:type="dxa"/>
          </w:tcPr>
          <w:p w:rsidR="001D3CE6" w:rsidRPr="002E2750" w:rsidRDefault="001D3CE6" w:rsidP="001D3CE6">
            <w:pPr>
              <w:rPr>
                <w:rFonts w:ascii="Lucida Bright" w:hAnsi="Lucida Bright"/>
              </w:rPr>
            </w:pPr>
            <w:r w:rsidRPr="002E2750">
              <w:rPr>
                <w:rFonts w:ascii="Lucida Bright" w:hAnsi="Lucida Bright"/>
              </w:rPr>
              <w:t>1</w:t>
            </w:r>
          </w:p>
        </w:tc>
        <w:tc>
          <w:tcPr>
            <w:tcW w:w="2750" w:type="dxa"/>
          </w:tcPr>
          <w:p w:rsidR="001D3CE6" w:rsidRPr="002E2750" w:rsidRDefault="001D3CE6" w:rsidP="001D3CE6">
            <w:pPr>
              <w:rPr>
                <w:rFonts w:ascii="Lucida Bright" w:hAnsi="Lucida Bright"/>
              </w:rPr>
            </w:pPr>
            <w:r w:rsidRPr="002E2750">
              <w:rPr>
                <w:rFonts w:ascii="Lucida Bright" w:hAnsi="Lucida Bright"/>
              </w:rPr>
              <w:t>Call to Order</w:t>
            </w:r>
          </w:p>
        </w:tc>
        <w:tc>
          <w:tcPr>
            <w:tcW w:w="7120" w:type="dxa"/>
          </w:tcPr>
          <w:p w:rsidR="001D3CE6" w:rsidRPr="002E2750" w:rsidRDefault="001D3CE6" w:rsidP="001D3CE6">
            <w:pPr>
              <w:rPr>
                <w:rFonts w:ascii="Lucida Bright" w:hAnsi="Lucida Bright"/>
              </w:rPr>
            </w:pPr>
          </w:p>
        </w:tc>
      </w:tr>
      <w:tr w:rsidR="00B34FE0" w:rsidRPr="002E2750">
        <w:tc>
          <w:tcPr>
            <w:tcW w:w="1038" w:type="dxa"/>
          </w:tcPr>
          <w:p w:rsidR="00D13FE4" w:rsidRPr="002E2750" w:rsidRDefault="00D13FE4" w:rsidP="001D3CE6">
            <w:pPr>
              <w:rPr>
                <w:rFonts w:ascii="Lucida Bright" w:hAnsi="Lucida Bright"/>
              </w:rPr>
            </w:pPr>
            <w:r w:rsidRPr="002E2750">
              <w:rPr>
                <w:rFonts w:ascii="Lucida Bright" w:hAnsi="Lucida Bright"/>
              </w:rPr>
              <w:t>2</w:t>
            </w:r>
          </w:p>
        </w:tc>
        <w:tc>
          <w:tcPr>
            <w:tcW w:w="2750" w:type="dxa"/>
          </w:tcPr>
          <w:p w:rsidR="0069212A" w:rsidRDefault="0069212A" w:rsidP="001D3CE6">
            <w:pPr>
              <w:rPr>
                <w:rFonts w:ascii="Lucida Bright" w:hAnsi="Lucida Bright"/>
              </w:rPr>
            </w:pPr>
            <w:r>
              <w:rPr>
                <w:rFonts w:ascii="Lucida Bright" w:hAnsi="Lucida Bright"/>
              </w:rPr>
              <w:t xml:space="preserve">TLP Position and </w:t>
            </w:r>
          </w:p>
          <w:p w:rsidR="00D13FE4" w:rsidRDefault="0069212A" w:rsidP="001D3CE6">
            <w:pPr>
              <w:rPr>
                <w:rFonts w:ascii="Lucida Bright" w:hAnsi="Lucida Bright"/>
              </w:rPr>
            </w:pPr>
            <w:r>
              <w:rPr>
                <w:rFonts w:ascii="Lucida Bright" w:hAnsi="Lucida Bright"/>
              </w:rPr>
              <w:t>Box 2A Rankings</w:t>
            </w:r>
          </w:p>
          <w:p w:rsidR="0069212A" w:rsidRPr="002E2750" w:rsidRDefault="0069212A" w:rsidP="001D3CE6">
            <w:pPr>
              <w:rPr>
                <w:rFonts w:ascii="Lucida Bright" w:hAnsi="Lucida Bright"/>
              </w:rPr>
            </w:pPr>
            <w:r>
              <w:rPr>
                <w:rFonts w:ascii="Lucida Bright" w:hAnsi="Lucida Bright"/>
              </w:rPr>
              <w:t>-Peter Garcia</w:t>
            </w:r>
          </w:p>
        </w:tc>
        <w:tc>
          <w:tcPr>
            <w:tcW w:w="7120" w:type="dxa"/>
          </w:tcPr>
          <w:p w:rsidR="00D13FE4" w:rsidRDefault="008304B5" w:rsidP="003C663B">
            <w:pPr>
              <w:rPr>
                <w:rFonts w:ascii="Lucida Bright" w:hAnsi="Lucida Bright"/>
                <w:b/>
                <w:u w:val="single"/>
              </w:rPr>
            </w:pPr>
            <w:r>
              <w:rPr>
                <w:rFonts w:ascii="Lucida Bright" w:hAnsi="Lucida Bright"/>
                <w:b/>
                <w:u w:val="single"/>
              </w:rPr>
              <w:t>TLP Position</w:t>
            </w:r>
          </w:p>
          <w:p w:rsidR="008304B5" w:rsidRDefault="008304B5" w:rsidP="00982893">
            <w:pPr>
              <w:pStyle w:val="ListParagraph"/>
              <w:numPr>
                <w:ilvl w:val="0"/>
                <w:numId w:val="1"/>
              </w:numPr>
              <w:rPr>
                <w:rFonts w:ascii="Lucida Bright" w:hAnsi="Lucida Bright"/>
              </w:rPr>
            </w:pPr>
            <w:r>
              <w:rPr>
                <w:rFonts w:ascii="Lucida Bright" w:hAnsi="Lucida Bright"/>
              </w:rPr>
              <w:t xml:space="preserve">The Academic Senate recommendation that the TLP/SLO Coordinator should be a faculty position.  There was some </w:t>
            </w:r>
            <w:r w:rsidR="00454E78">
              <w:rPr>
                <w:rFonts w:ascii="Lucida Bright" w:hAnsi="Lucida Bright"/>
              </w:rPr>
              <w:t xml:space="preserve">discussion </w:t>
            </w:r>
            <w:r>
              <w:rPr>
                <w:rFonts w:ascii="Lucida Bright" w:hAnsi="Lucida Bright"/>
              </w:rPr>
              <w:t xml:space="preserve">to whether it should be a full-time faculty or reassigned time for a current faculty member.  Peter stated that there was a call made for interest in the position </w:t>
            </w:r>
            <w:proofErr w:type="gramStart"/>
            <w:r>
              <w:rPr>
                <w:rFonts w:ascii="Lucida Bright" w:hAnsi="Lucida Bright"/>
              </w:rPr>
              <w:t>however,</w:t>
            </w:r>
            <w:proofErr w:type="gramEnd"/>
            <w:r>
              <w:rPr>
                <w:rFonts w:ascii="Lucida Bright" w:hAnsi="Lucida Bright"/>
              </w:rPr>
              <w:t xml:space="preserve"> there was little or no interest in the position amongst existing faculty members.</w:t>
            </w:r>
          </w:p>
          <w:p w:rsidR="008304B5" w:rsidRDefault="008304B5" w:rsidP="00982893">
            <w:pPr>
              <w:pStyle w:val="ListParagraph"/>
              <w:numPr>
                <w:ilvl w:val="0"/>
                <w:numId w:val="1"/>
              </w:numPr>
              <w:rPr>
                <w:rFonts w:ascii="Lucida Bright" w:hAnsi="Lucida Bright"/>
              </w:rPr>
            </w:pPr>
            <w:r>
              <w:rPr>
                <w:rFonts w:ascii="Lucida Bright" w:hAnsi="Lucida Bright"/>
              </w:rPr>
              <w:t>The next step taken was to look at Box 2A.  Peter stated that the UF has two main issues about this position and they are:</w:t>
            </w:r>
            <w:r>
              <w:rPr>
                <w:rFonts w:ascii="Lucida Bright" w:hAnsi="Lucida Bright"/>
              </w:rPr>
              <w:tab/>
              <w:t xml:space="preserve">    a.) How to evaluate the position given </w:t>
            </w:r>
            <w:r>
              <w:rPr>
                <w:rFonts w:ascii="Lucida Bright" w:hAnsi="Lucida Bright"/>
              </w:rPr>
              <w:tab/>
            </w:r>
            <w:r>
              <w:rPr>
                <w:rFonts w:ascii="Lucida Bright" w:hAnsi="Lucida Bright"/>
              </w:rPr>
              <w:tab/>
            </w:r>
            <w:r>
              <w:rPr>
                <w:rFonts w:ascii="Lucida Bright" w:hAnsi="Lucida Bright"/>
              </w:rPr>
              <w:tab/>
              <w:t xml:space="preserve">         that it is not a teaching position?</w:t>
            </w:r>
          </w:p>
          <w:p w:rsidR="00A221EA" w:rsidRDefault="008304B5" w:rsidP="008304B5">
            <w:pPr>
              <w:pStyle w:val="ListParagraph"/>
              <w:ind w:left="360"/>
              <w:rPr>
                <w:rFonts w:ascii="Lucida Bright" w:hAnsi="Lucida Bright"/>
              </w:rPr>
            </w:pPr>
            <w:r>
              <w:rPr>
                <w:rFonts w:ascii="Lucida Bright" w:hAnsi="Lucida Bright"/>
              </w:rPr>
              <w:tab/>
            </w:r>
            <w:r>
              <w:rPr>
                <w:rFonts w:ascii="Lucida Bright" w:hAnsi="Lucida Bright"/>
              </w:rPr>
              <w:tab/>
              <w:t xml:space="preserve">    b.) Concern for the precedent that it is a </w:t>
            </w:r>
            <w:r>
              <w:rPr>
                <w:rFonts w:ascii="Lucida Bright" w:hAnsi="Lucida Bright"/>
              </w:rPr>
              <w:tab/>
            </w:r>
            <w:r>
              <w:rPr>
                <w:rFonts w:ascii="Lucida Bright" w:hAnsi="Lucida Bright"/>
              </w:rPr>
              <w:tab/>
              <w:t xml:space="preserve">         faculty position that has no direct </w:t>
            </w:r>
            <w:r>
              <w:rPr>
                <w:rFonts w:ascii="Lucida Bright" w:hAnsi="Lucida Bright"/>
              </w:rPr>
              <w:tab/>
            </w:r>
            <w:r>
              <w:rPr>
                <w:rFonts w:ascii="Lucida Bright" w:hAnsi="Lucida Bright"/>
              </w:rPr>
              <w:tab/>
            </w:r>
            <w:r>
              <w:rPr>
                <w:rFonts w:ascii="Lucida Bright" w:hAnsi="Lucida Bright"/>
              </w:rPr>
              <w:tab/>
              <w:t xml:space="preserve">         contact with students.</w:t>
            </w:r>
          </w:p>
          <w:p w:rsidR="00A221EA" w:rsidRDefault="00A221EA" w:rsidP="008304B5">
            <w:pPr>
              <w:pStyle w:val="ListParagraph"/>
              <w:ind w:left="360"/>
              <w:rPr>
                <w:rFonts w:ascii="Lucida Bright" w:hAnsi="Lucida Bright"/>
              </w:rPr>
            </w:pPr>
            <w:r>
              <w:rPr>
                <w:rFonts w:ascii="Lucida Bright" w:hAnsi="Lucida Bright"/>
              </w:rPr>
              <w:t>Peter then stated that there was a lot of discussion about these issues with the UF.  The overall sense was that even though there was not direct contact with students the peer review model still worked perfectly.  The peer review could be from peers who had experienced services with that person.</w:t>
            </w:r>
          </w:p>
          <w:p w:rsidR="008304B5" w:rsidRDefault="00A221EA" w:rsidP="00982893">
            <w:pPr>
              <w:pStyle w:val="ListParagraph"/>
              <w:numPr>
                <w:ilvl w:val="0"/>
                <w:numId w:val="2"/>
              </w:numPr>
              <w:rPr>
                <w:rFonts w:ascii="Lucida Bright" w:hAnsi="Lucida Bright"/>
              </w:rPr>
            </w:pPr>
            <w:r>
              <w:rPr>
                <w:rFonts w:ascii="Lucida Bright" w:hAnsi="Lucida Bright"/>
              </w:rPr>
              <w:t>Ultimately there was a contract element that Jeff Michels (UF) felt was critical and that was that any new faculty position in the District had to be negotiated with the UF.  At that point it appeared that this would be a long term conversation that is attainable however, completing this conversation and meeting the October timeline for our plan with the COORs in accordance with the ASJCC.</w:t>
            </w:r>
          </w:p>
          <w:p w:rsidR="00A221EA" w:rsidRDefault="00A221EA" w:rsidP="00982893">
            <w:pPr>
              <w:pStyle w:val="ListParagraph"/>
              <w:numPr>
                <w:ilvl w:val="0"/>
                <w:numId w:val="2"/>
              </w:numPr>
              <w:rPr>
                <w:rFonts w:ascii="Lucida Bright" w:hAnsi="Lucida Bright"/>
              </w:rPr>
            </w:pPr>
            <w:r>
              <w:rPr>
                <w:rFonts w:ascii="Lucida Bright" w:hAnsi="Lucida Bright"/>
              </w:rPr>
              <w:t xml:space="preserve">In the short term, Peter is looking at assigning someone in the Office of Instruction, </w:t>
            </w:r>
            <w:r w:rsidR="003D4BFF">
              <w:rPr>
                <w:rFonts w:ascii="Lucida Bright" w:hAnsi="Lucida Bright"/>
              </w:rPr>
              <w:t>an individual taking Management Leave along with those members of the Curriculum Committee and TLP.  There will be a meeting in the very near future to move forward with a working task force that would take advantage of that faculty work that has been done in TLP and Curriculum Committee, along with some Management work (i.e. timeline management, resource allocation, plans, etc.)</w:t>
            </w:r>
          </w:p>
          <w:p w:rsidR="005446EF" w:rsidRDefault="00454E78" w:rsidP="00982893">
            <w:pPr>
              <w:pStyle w:val="ListParagraph"/>
              <w:numPr>
                <w:ilvl w:val="0"/>
                <w:numId w:val="2"/>
              </w:numPr>
              <w:rPr>
                <w:rFonts w:ascii="Lucida Bright" w:hAnsi="Lucida Bright"/>
              </w:rPr>
            </w:pPr>
            <w:r>
              <w:rPr>
                <w:rFonts w:ascii="Lucida Bright" w:hAnsi="Lucida Bright"/>
              </w:rPr>
              <w:lastRenderedPageBreak/>
              <w:t xml:space="preserve">Question:  </w:t>
            </w:r>
            <w:r w:rsidR="003D4BFF">
              <w:rPr>
                <w:rFonts w:ascii="Lucida Bright" w:hAnsi="Lucida Bright"/>
              </w:rPr>
              <w:t>beyond the task force, what will be the long term arrangement for the SLO/TLP Coordinator position</w:t>
            </w:r>
            <w:r>
              <w:rPr>
                <w:rFonts w:ascii="Lucida Bright" w:hAnsi="Lucida Bright"/>
              </w:rPr>
              <w:t>?</w:t>
            </w:r>
            <w:r w:rsidR="003D4BFF">
              <w:rPr>
                <w:rFonts w:ascii="Lucida Bright" w:hAnsi="Lucida Bright"/>
              </w:rPr>
              <w:t xml:space="preserve">  Peter responded by saying that LMC quite possibly maybe in need of management reorganization.  While we also have to focus on the ASJCC recommendation(s) completion of COORs and assessment of SLOs as well as aligning the Brentwood Center more with the LMC Pittsburg campus. </w:t>
            </w:r>
            <w:r w:rsidR="005446EF">
              <w:rPr>
                <w:rFonts w:ascii="Lucida Bright" w:hAnsi="Lucida Bright"/>
              </w:rPr>
              <w:t>Putting together a plan for October with some level of progress between now and October with a realistic sense of commitment and a detailed plan for completion by 2012, is where LMC needs to be.  Peter feels that we are driving this work but, we also need to organize ourselves around this work a little differently then we have been.</w:t>
            </w:r>
          </w:p>
          <w:p w:rsidR="00D829C0" w:rsidRDefault="00454E78" w:rsidP="00982893">
            <w:pPr>
              <w:pStyle w:val="ListParagraph"/>
              <w:numPr>
                <w:ilvl w:val="0"/>
                <w:numId w:val="2"/>
              </w:numPr>
              <w:rPr>
                <w:rFonts w:ascii="Lucida Bright" w:hAnsi="Lucida Bright"/>
              </w:rPr>
            </w:pPr>
            <w:r>
              <w:rPr>
                <w:rFonts w:ascii="Lucida Bright" w:hAnsi="Lucida Bright"/>
              </w:rPr>
              <w:t xml:space="preserve">Question:  What is </w:t>
            </w:r>
            <w:r w:rsidR="005446EF">
              <w:rPr>
                <w:rFonts w:ascii="Lucida Bright" w:hAnsi="Lucida Bright"/>
              </w:rPr>
              <w:t>the status of talks about the hiring of a contractor for the management reorganization</w:t>
            </w:r>
            <w:r>
              <w:rPr>
                <w:rFonts w:ascii="Lucida Bright" w:hAnsi="Lucida Bright"/>
              </w:rPr>
              <w:t>?</w:t>
            </w:r>
            <w:r w:rsidR="005446EF">
              <w:rPr>
                <w:rFonts w:ascii="Lucida Bright" w:hAnsi="Lucida Bright"/>
              </w:rPr>
              <w:t xml:space="preserve">  Peter responded by saying that he did not hire them.  He also stated another idea about reorganizing management is to pull together a management team comprised of ex-chancellors and presidents that may be could be put on an hourly contract for some advice and review, some other personnel that have some good organizational insight as well as some classified and faculty leaders to work through a devise a model that helps to achieve an optimal management team.  Peter also commented that the District maybe moving to a new allocation formula whereas salaries are going to come to us on a FTEs headcount.</w:t>
            </w:r>
          </w:p>
          <w:p w:rsidR="00843A0B" w:rsidRDefault="00843A0B" w:rsidP="00982893">
            <w:pPr>
              <w:pStyle w:val="ListParagraph"/>
              <w:numPr>
                <w:ilvl w:val="0"/>
                <w:numId w:val="2"/>
              </w:numPr>
              <w:rPr>
                <w:rFonts w:ascii="Lucida Bright" w:hAnsi="Lucida Bright"/>
              </w:rPr>
            </w:pPr>
            <w:r>
              <w:rPr>
                <w:rFonts w:ascii="Lucida Bright" w:hAnsi="Lucida Bright"/>
              </w:rPr>
              <w:t xml:space="preserve">Nancy Ybarra stated that we do currently have significant faculty leadership and reassigned time for assessment.  She also stated that we Developmental Education has reassigned time, we have the General Education Chair who has reassigned time for assessing the G.E. Program, we have Christina with the Library </w:t>
            </w:r>
            <w:r w:rsidR="00982893">
              <w:rPr>
                <w:rFonts w:ascii="Lucida Bright" w:hAnsi="Lucida Bright"/>
              </w:rPr>
              <w:t>Services who is receiving extra compensation for assessment and we have Pam Perfumo and Debbie Wilson who receive stipends for assessment in Occupational Education.  Nancy also did state that we need to decide, long term, how do we provide help and support for the people in these positions because those positions will rotate.</w:t>
            </w:r>
            <w:r>
              <w:rPr>
                <w:rFonts w:ascii="Lucida Bright" w:hAnsi="Lucida Bright"/>
              </w:rPr>
              <w:t xml:space="preserve">  </w:t>
            </w:r>
          </w:p>
          <w:p w:rsidR="00D829C0" w:rsidRDefault="00D829C0" w:rsidP="00D829C0">
            <w:pPr>
              <w:rPr>
                <w:rFonts w:ascii="Lucida Bright" w:hAnsi="Lucida Bright"/>
                <w:b/>
                <w:u w:val="single"/>
              </w:rPr>
            </w:pPr>
            <w:r>
              <w:rPr>
                <w:rFonts w:ascii="Lucida Bright" w:hAnsi="Lucida Bright"/>
                <w:b/>
                <w:u w:val="single"/>
              </w:rPr>
              <w:t>Box 2A Ranking</w:t>
            </w:r>
          </w:p>
          <w:p w:rsidR="003D4BFF" w:rsidRPr="00D829C0" w:rsidRDefault="00D829C0" w:rsidP="00982893">
            <w:pPr>
              <w:pStyle w:val="ListParagraph"/>
              <w:numPr>
                <w:ilvl w:val="0"/>
                <w:numId w:val="3"/>
              </w:numPr>
              <w:rPr>
                <w:rFonts w:ascii="Lucida Bright" w:hAnsi="Lucida Bright"/>
              </w:rPr>
            </w:pPr>
            <w:r>
              <w:rPr>
                <w:rFonts w:ascii="Lucida Bright" w:hAnsi="Lucida Bright"/>
              </w:rPr>
              <w:t xml:space="preserve">A question was asked as to “who” will be getting the next Box 2A position?  Peter responded by stating Box 2A recommended to him that the next position would be Fire Science at the LMC Pittsburg campus.  Peter went on to say that we currently </w:t>
            </w:r>
            <w:r w:rsidR="00843A0B">
              <w:rPr>
                <w:rFonts w:ascii="Lucida Bright" w:hAnsi="Lucida Bright"/>
              </w:rPr>
              <w:t xml:space="preserve">conduct </w:t>
            </w:r>
            <w:r>
              <w:rPr>
                <w:rFonts w:ascii="Lucida Bright" w:hAnsi="Lucida Bright"/>
              </w:rPr>
              <w:t>Fire Science cla</w:t>
            </w:r>
            <w:r w:rsidR="00843A0B">
              <w:rPr>
                <w:rFonts w:ascii="Lucida Bright" w:hAnsi="Lucida Bright"/>
              </w:rPr>
              <w:t>sses with adjunct faculty, we have a Fire A</w:t>
            </w:r>
            <w:r>
              <w:rPr>
                <w:rFonts w:ascii="Lucida Bright" w:hAnsi="Lucida Bright"/>
              </w:rPr>
              <w:t xml:space="preserve">cademy in relationship with some of the firefighting agencies with Mike </w:t>
            </w:r>
            <w:proofErr w:type="spellStart"/>
            <w:r>
              <w:rPr>
                <w:rFonts w:ascii="Lucida Bright" w:hAnsi="Lucida Bright"/>
              </w:rPr>
              <w:t>Grillo</w:t>
            </w:r>
            <w:proofErr w:type="spellEnd"/>
            <w:r>
              <w:rPr>
                <w:rFonts w:ascii="Lucida Bright" w:hAnsi="Lucida Bright"/>
              </w:rPr>
              <w:t xml:space="preserve"> and public safety contracts with Dave Wahl.  </w:t>
            </w:r>
            <w:r>
              <w:rPr>
                <w:rFonts w:ascii="Lucida Bright" w:hAnsi="Lucida Bright"/>
              </w:rPr>
              <w:lastRenderedPageBreak/>
              <w:t xml:space="preserve">Peter has asked the Office of Instruction to begin deciding what would the Fire Science position have responsibility for, such as: what would be left of the contracts that have yet to completed, is it the liaison for the academies, </w:t>
            </w:r>
            <w:r w:rsidR="00843A0B">
              <w:rPr>
                <w:rFonts w:ascii="Lucida Bright" w:hAnsi="Lucida Bright"/>
              </w:rPr>
              <w:t xml:space="preserve">is it only Fire Science FTEs, what is the relationship with EMS, etc.  Peter went on to say that the primary location for the Fire Science would be the Pittsburg campus because that is where the enrollments are and the primary institution we are related to is </w:t>
            </w:r>
            <w:proofErr w:type="spellStart"/>
            <w:r w:rsidR="00843A0B">
              <w:rPr>
                <w:rFonts w:ascii="Lucida Bright" w:hAnsi="Lucida Bright"/>
              </w:rPr>
              <w:t>ConFire</w:t>
            </w:r>
            <w:proofErr w:type="spellEnd"/>
            <w:r w:rsidR="00843A0B">
              <w:rPr>
                <w:rFonts w:ascii="Lucida Bright" w:hAnsi="Lucida Bright"/>
              </w:rPr>
              <w:t xml:space="preserve"> and they do not serve the far East County.  Peter also went on to say that currently we are the only community college in this area that offers Fire Science courses and the Fire Academy.</w:t>
            </w:r>
            <w:r>
              <w:rPr>
                <w:rFonts w:ascii="Lucida Bright" w:hAnsi="Lucida Bright"/>
              </w:rPr>
              <w:t xml:space="preserve">  </w:t>
            </w:r>
          </w:p>
        </w:tc>
      </w:tr>
      <w:tr w:rsidR="008304B5" w:rsidRPr="002E2750">
        <w:tc>
          <w:tcPr>
            <w:tcW w:w="1038" w:type="dxa"/>
          </w:tcPr>
          <w:p w:rsidR="008304B5" w:rsidRPr="002E2750" w:rsidRDefault="00982893" w:rsidP="001D3CE6">
            <w:pPr>
              <w:rPr>
                <w:rFonts w:ascii="Lucida Bright" w:hAnsi="Lucida Bright"/>
              </w:rPr>
            </w:pPr>
            <w:r>
              <w:rPr>
                <w:rFonts w:ascii="Lucida Bright" w:hAnsi="Lucida Bright"/>
              </w:rPr>
              <w:lastRenderedPageBreak/>
              <w:t>3</w:t>
            </w:r>
          </w:p>
        </w:tc>
        <w:tc>
          <w:tcPr>
            <w:tcW w:w="2750" w:type="dxa"/>
          </w:tcPr>
          <w:p w:rsidR="008304B5" w:rsidRDefault="00982893" w:rsidP="001D3CE6">
            <w:pPr>
              <w:rPr>
                <w:rFonts w:ascii="Lucida Bright" w:hAnsi="Lucida Bright"/>
              </w:rPr>
            </w:pPr>
            <w:r>
              <w:rPr>
                <w:rFonts w:ascii="Lucida Bright" w:hAnsi="Lucida Bright"/>
              </w:rPr>
              <w:t>Adjournment</w:t>
            </w:r>
          </w:p>
        </w:tc>
        <w:tc>
          <w:tcPr>
            <w:tcW w:w="7120" w:type="dxa"/>
          </w:tcPr>
          <w:p w:rsidR="008304B5" w:rsidRDefault="008304B5" w:rsidP="003C663B">
            <w:pPr>
              <w:rPr>
                <w:rFonts w:ascii="Lucida Bright" w:hAnsi="Lucida Bright"/>
                <w:b/>
                <w:u w:val="single"/>
              </w:rPr>
            </w:pPr>
          </w:p>
        </w:tc>
      </w:tr>
    </w:tbl>
    <w:p w:rsidR="001D3CE6" w:rsidRDefault="001D3CE6"/>
    <w:sectPr w:rsidR="001D3CE6" w:rsidSect="00887A78">
      <w:pgSz w:w="12240" w:h="15840"/>
      <w:pgMar w:top="72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81EE3"/>
    <w:multiLevelType w:val="hybridMultilevel"/>
    <w:tmpl w:val="320C5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5F59B5"/>
    <w:multiLevelType w:val="hybridMultilevel"/>
    <w:tmpl w:val="6C72E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79257C"/>
    <w:multiLevelType w:val="hybridMultilevel"/>
    <w:tmpl w:val="7474F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D3CE6"/>
    <w:rsid w:val="000012CF"/>
    <w:rsid w:val="00010DB4"/>
    <w:rsid w:val="00023B31"/>
    <w:rsid w:val="00032AF4"/>
    <w:rsid w:val="00036D0A"/>
    <w:rsid w:val="000461B9"/>
    <w:rsid w:val="00051D99"/>
    <w:rsid w:val="00054A5C"/>
    <w:rsid w:val="000624AB"/>
    <w:rsid w:val="000647A9"/>
    <w:rsid w:val="000655FB"/>
    <w:rsid w:val="0006692B"/>
    <w:rsid w:val="000753BD"/>
    <w:rsid w:val="000821FF"/>
    <w:rsid w:val="0008350D"/>
    <w:rsid w:val="000916B5"/>
    <w:rsid w:val="00092B9B"/>
    <w:rsid w:val="00093010"/>
    <w:rsid w:val="000938D4"/>
    <w:rsid w:val="000974A6"/>
    <w:rsid w:val="000A1B2F"/>
    <w:rsid w:val="000B14CB"/>
    <w:rsid w:val="000B17EF"/>
    <w:rsid w:val="000B4B30"/>
    <w:rsid w:val="000C74BB"/>
    <w:rsid w:val="000D3893"/>
    <w:rsid w:val="000E2890"/>
    <w:rsid w:val="000E30E9"/>
    <w:rsid w:val="000E6033"/>
    <w:rsid w:val="000F2605"/>
    <w:rsid w:val="001039A2"/>
    <w:rsid w:val="00106326"/>
    <w:rsid w:val="00126D5A"/>
    <w:rsid w:val="00134242"/>
    <w:rsid w:val="00142EA0"/>
    <w:rsid w:val="00145E65"/>
    <w:rsid w:val="001474ED"/>
    <w:rsid w:val="001515A9"/>
    <w:rsid w:val="00151D0F"/>
    <w:rsid w:val="00167B0E"/>
    <w:rsid w:val="00180E46"/>
    <w:rsid w:val="00193690"/>
    <w:rsid w:val="001B3C70"/>
    <w:rsid w:val="001B4B56"/>
    <w:rsid w:val="001B5EB6"/>
    <w:rsid w:val="001C471E"/>
    <w:rsid w:val="001D123A"/>
    <w:rsid w:val="001D1985"/>
    <w:rsid w:val="001D3CE6"/>
    <w:rsid w:val="001D434A"/>
    <w:rsid w:val="001D6FC4"/>
    <w:rsid w:val="00204BB7"/>
    <w:rsid w:val="00205142"/>
    <w:rsid w:val="00210376"/>
    <w:rsid w:val="00217D88"/>
    <w:rsid w:val="00226B10"/>
    <w:rsid w:val="00226FDA"/>
    <w:rsid w:val="00230453"/>
    <w:rsid w:val="00243685"/>
    <w:rsid w:val="00244656"/>
    <w:rsid w:val="00253EDD"/>
    <w:rsid w:val="0025440D"/>
    <w:rsid w:val="00285CD6"/>
    <w:rsid w:val="002911AC"/>
    <w:rsid w:val="0029273F"/>
    <w:rsid w:val="002A13DA"/>
    <w:rsid w:val="002A5503"/>
    <w:rsid w:val="002A5618"/>
    <w:rsid w:val="002B0865"/>
    <w:rsid w:val="002C0531"/>
    <w:rsid w:val="002C41A5"/>
    <w:rsid w:val="002D3503"/>
    <w:rsid w:val="002E1CF3"/>
    <w:rsid w:val="002E2750"/>
    <w:rsid w:val="002F42EB"/>
    <w:rsid w:val="00300BF0"/>
    <w:rsid w:val="0031734B"/>
    <w:rsid w:val="00321C09"/>
    <w:rsid w:val="00327571"/>
    <w:rsid w:val="003275A4"/>
    <w:rsid w:val="0033434D"/>
    <w:rsid w:val="00335C17"/>
    <w:rsid w:val="003365FE"/>
    <w:rsid w:val="00353706"/>
    <w:rsid w:val="00364F86"/>
    <w:rsid w:val="0037737B"/>
    <w:rsid w:val="003821F0"/>
    <w:rsid w:val="0038269C"/>
    <w:rsid w:val="003857B6"/>
    <w:rsid w:val="0039155F"/>
    <w:rsid w:val="003B4805"/>
    <w:rsid w:val="003C080E"/>
    <w:rsid w:val="003C0E72"/>
    <w:rsid w:val="003C663B"/>
    <w:rsid w:val="003C76CF"/>
    <w:rsid w:val="003D1187"/>
    <w:rsid w:val="003D4BFF"/>
    <w:rsid w:val="003E5710"/>
    <w:rsid w:val="003E7823"/>
    <w:rsid w:val="003F421E"/>
    <w:rsid w:val="003F579A"/>
    <w:rsid w:val="00401DC0"/>
    <w:rsid w:val="0042702B"/>
    <w:rsid w:val="004272ED"/>
    <w:rsid w:val="004328AC"/>
    <w:rsid w:val="00435B3A"/>
    <w:rsid w:val="00435D2D"/>
    <w:rsid w:val="00445B1C"/>
    <w:rsid w:val="00451D17"/>
    <w:rsid w:val="00452B0C"/>
    <w:rsid w:val="00454A68"/>
    <w:rsid w:val="00454E78"/>
    <w:rsid w:val="00463893"/>
    <w:rsid w:val="0046720B"/>
    <w:rsid w:val="00476FB5"/>
    <w:rsid w:val="00480316"/>
    <w:rsid w:val="00480E58"/>
    <w:rsid w:val="0048572F"/>
    <w:rsid w:val="004A3103"/>
    <w:rsid w:val="004A32BE"/>
    <w:rsid w:val="004C0F54"/>
    <w:rsid w:val="004D065C"/>
    <w:rsid w:val="004D62AF"/>
    <w:rsid w:val="004F57B6"/>
    <w:rsid w:val="00502C88"/>
    <w:rsid w:val="00503EF5"/>
    <w:rsid w:val="005126BD"/>
    <w:rsid w:val="00522004"/>
    <w:rsid w:val="0052282F"/>
    <w:rsid w:val="0052357E"/>
    <w:rsid w:val="00524F93"/>
    <w:rsid w:val="00526B47"/>
    <w:rsid w:val="005308F9"/>
    <w:rsid w:val="00532833"/>
    <w:rsid w:val="005446EF"/>
    <w:rsid w:val="005624A7"/>
    <w:rsid w:val="00572672"/>
    <w:rsid w:val="00574606"/>
    <w:rsid w:val="00576EB4"/>
    <w:rsid w:val="00583FB6"/>
    <w:rsid w:val="005A26E6"/>
    <w:rsid w:val="005A5059"/>
    <w:rsid w:val="005A77B8"/>
    <w:rsid w:val="005B2A7F"/>
    <w:rsid w:val="005C354D"/>
    <w:rsid w:val="005D76C1"/>
    <w:rsid w:val="005E1A04"/>
    <w:rsid w:val="005E5D55"/>
    <w:rsid w:val="005F0B40"/>
    <w:rsid w:val="005F2584"/>
    <w:rsid w:val="005F7300"/>
    <w:rsid w:val="006040EE"/>
    <w:rsid w:val="0062363F"/>
    <w:rsid w:val="00623EB6"/>
    <w:rsid w:val="00630324"/>
    <w:rsid w:val="00634D89"/>
    <w:rsid w:val="006351C9"/>
    <w:rsid w:val="00643B56"/>
    <w:rsid w:val="00644804"/>
    <w:rsid w:val="006463A4"/>
    <w:rsid w:val="006625B1"/>
    <w:rsid w:val="006628C2"/>
    <w:rsid w:val="0066475E"/>
    <w:rsid w:val="00682160"/>
    <w:rsid w:val="00682173"/>
    <w:rsid w:val="0069212A"/>
    <w:rsid w:val="00694CEC"/>
    <w:rsid w:val="006A1796"/>
    <w:rsid w:val="006A4AF9"/>
    <w:rsid w:val="006A4E12"/>
    <w:rsid w:val="006A7196"/>
    <w:rsid w:val="006B12C3"/>
    <w:rsid w:val="006B7E2D"/>
    <w:rsid w:val="006C7344"/>
    <w:rsid w:val="006D0D5D"/>
    <w:rsid w:val="006E00ED"/>
    <w:rsid w:val="006E353B"/>
    <w:rsid w:val="006E71A5"/>
    <w:rsid w:val="006F0060"/>
    <w:rsid w:val="006F09C8"/>
    <w:rsid w:val="006F66BF"/>
    <w:rsid w:val="007005C6"/>
    <w:rsid w:val="007020B0"/>
    <w:rsid w:val="0070574C"/>
    <w:rsid w:val="00713467"/>
    <w:rsid w:val="00727B14"/>
    <w:rsid w:val="00737039"/>
    <w:rsid w:val="00745ABD"/>
    <w:rsid w:val="007460D8"/>
    <w:rsid w:val="0075277E"/>
    <w:rsid w:val="007613BA"/>
    <w:rsid w:val="007629C6"/>
    <w:rsid w:val="00763905"/>
    <w:rsid w:val="007660C3"/>
    <w:rsid w:val="00772910"/>
    <w:rsid w:val="007745B9"/>
    <w:rsid w:val="00790F49"/>
    <w:rsid w:val="0079506E"/>
    <w:rsid w:val="007A2B9E"/>
    <w:rsid w:val="007B5F5D"/>
    <w:rsid w:val="007C52B1"/>
    <w:rsid w:val="007C5794"/>
    <w:rsid w:val="007D311A"/>
    <w:rsid w:val="007D42EE"/>
    <w:rsid w:val="007E4CC9"/>
    <w:rsid w:val="007E5437"/>
    <w:rsid w:val="007E6B3E"/>
    <w:rsid w:val="007F27E2"/>
    <w:rsid w:val="008001BE"/>
    <w:rsid w:val="0081364C"/>
    <w:rsid w:val="00823241"/>
    <w:rsid w:val="0082687A"/>
    <w:rsid w:val="008304B5"/>
    <w:rsid w:val="00843A0B"/>
    <w:rsid w:val="00845D2F"/>
    <w:rsid w:val="00845D87"/>
    <w:rsid w:val="00847737"/>
    <w:rsid w:val="00850332"/>
    <w:rsid w:val="00851FE0"/>
    <w:rsid w:val="008553A3"/>
    <w:rsid w:val="0085645F"/>
    <w:rsid w:val="00857A63"/>
    <w:rsid w:val="0086488D"/>
    <w:rsid w:val="008663D0"/>
    <w:rsid w:val="00874A6C"/>
    <w:rsid w:val="00874FE2"/>
    <w:rsid w:val="00887A78"/>
    <w:rsid w:val="008A1E7A"/>
    <w:rsid w:val="008A23BE"/>
    <w:rsid w:val="008B4E4E"/>
    <w:rsid w:val="0091335A"/>
    <w:rsid w:val="0093524D"/>
    <w:rsid w:val="00960EFA"/>
    <w:rsid w:val="0097282E"/>
    <w:rsid w:val="00975B57"/>
    <w:rsid w:val="0097747D"/>
    <w:rsid w:val="00982893"/>
    <w:rsid w:val="00990532"/>
    <w:rsid w:val="009964BD"/>
    <w:rsid w:val="009A4F8A"/>
    <w:rsid w:val="009B15F0"/>
    <w:rsid w:val="009B2FAA"/>
    <w:rsid w:val="009B3EB6"/>
    <w:rsid w:val="009B6C48"/>
    <w:rsid w:val="009D4424"/>
    <w:rsid w:val="009E0F01"/>
    <w:rsid w:val="009E417B"/>
    <w:rsid w:val="009F45F5"/>
    <w:rsid w:val="009F62FC"/>
    <w:rsid w:val="009F769E"/>
    <w:rsid w:val="00A00294"/>
    <w:rsid w:val="00A0178B"/>
    <w:rsid w:val="00A02F60"/>
    <w:rsid w:val="00A04300"/>
    <w:rsid w:val="00A06183"/>
    <w:rsid w:val="00A062E1"/>
    <w:rsid w:val="00A12C59"/>
    <w:rsid w:val="00A1475C"/>
    <w:rsid w:val="00A1553A"/>
    <w:rsid w:val="00A21ED6"/>
    <w:rsid w:val="00A221EA"/>
    <w:rsid w:val="00A25E07"/>
    <w:rsid w:val="00A3111E"/>
    <w:rsid w:val="00A3696D"/>
    <w:rsid w:val="00A4017D"/>
    <w:rsid w:val="00A40B26"/>
    <w:rsid w:val="00A5078A"/>
    <w:rsid w:val="00A57A4F"/>
    <w:rsid w:val="00A6031C"/>
    <w:rsid w:val="00A734C6"/>
    <w:rsid w:val="00A84F72"/>
    <w:rsid w:val="00A85625"/>
    <w:rsid w:val="00A95CC7"/>
    <w:rsid w:val="00AA2294"/>
    <w:rsid w:val="00AA5835"/>
    <w:rsid w:val="00AB349F"/>
    <w:rsid w:val="00AD14EE"/>
    <w:rsid w:val="00AE26E5"/>
    <w:rsid w:val="00AE7FAF"/>
    <w:rsid w:val="00AF03B7"/>
    <w:rsid w:val="00B031E5"/>
    <w:rsid w:val="00B10552"/>
    <w:rsid w:val="00B11B9A"/>
    <w:rsid w:val="00B122C5"/>
    <w:rsid w:val="00B179E3"/>
    <w:rsid w:val="00B17BCF"/>
    <w:rsid w:val="00B22832"/>
    <w:rsid w:val="00B30ED4"/>
    <w:rsid w:val="00B34FE0"/>
    <w:rsid w:val="00B37522"/>
    <w:rsid w:val="00B426E2"/>
    <w:rsid w:val="00B44084"/>
    <w:rsid w:val="00B4507E"/>
    <w:rsid w:val="00B45B2F"/>
    <w:rsid w:val="00B76510"/>
    <w:rsid w:val="00B96926"/>
    <w:rsid w:val="00BA3995"/>
    <w:rsid w:val="00BA5FA4"/>
    <w:rsid w:val="00BB23D5"/>
    <w:rsid w:val="00BC3549"/>
    <w:rsid w:val="00BE3363"/>
    <w:rsid w:val="00BE5EC0"/>
    <w:rsid w:val="00BF0C89"/>
    <w:rsid w:val="00BF52AF"/>
    <w:rsid w:val="00C067D9"/>
    <w:rsid w:val="00C105C5"/>
    <w:rsid w:val="00C12946"/>
    <w:rsid w:val="00C24AA2"/>
    <w:rsid w:val="00C25D31"/>
    <w:rsid w:val="00C45CE3"/>
    <w:rsid w:val="00C47B7C"/>
    <w:rsid w:val="00C67116"/>
    <w:rsid w:val="00C71018"/>
    <w:rsid w:val="00C7283F"/>
    <w:rsid w:val="00C8261E"/>
    <w:rsid w:val="00C86CA1"/>
    <w:rsid w:val="00CA61FD"/>
    <w:rsid w:val="00CB3EA8"/>
    <w:rsid w:val="00CC6593"/>
    <w:rsid w:val="00CD7E38"/>
    <w:rsid w:val="00CE1B81"/>
    <w:rsid w:val="00CE3581"/>
    <w:rsid w:val="00D13BAE"/>
    <w:rsid w:val="00D13FE4"/>
    <w:rsid w:val="00D16CD6"/>
    <w:rsid w:val="00D201BD"/>
    <w:rsid w:val="00D20939"/>
    <w:rsid w:val="00D30CBA"/>
    <w:rsid w:val="00D53210"/>
    <w:rsid w:val="00D65962"/>
    <w:rsid w:val="00D75F62"/>
    <w:rsid w:val="00D76C23"/>
    <w:rsid w:val="00D829C0"/>
    <w:rsid w:val="00D8451B"/>
    <w:rsid w:val="00D93428"/>
    <w:rsid w:val="00D9451F"/>
    <w:rsid w:val="00D96E91"/>
    <w:rsid w:val="00DA259E"/>
    <w:rsid w:val="00DA5966"/>
    <w:rsid w:val="00DA6C43"/>
    <w:rsid w:val="00DD02B9"/>
    <w:rsid w:val="00DE4CEE"/>
    <w:rsid w:val="00DF03A3"/>
    <w:rsid w:val="00DF2027"/>
    <w:rsid w:val="00DF6E18"/>
    <w:rsid w:val="00E04744"/>
    <w:rsid w:val="00E07F69"/>
    <w:rsid w:val="00E148D2"/>
    <w:rsid w:val="00E300C2"/>
    <w:rsid w:val="00E51491"/>
    <w:rsid w:val="00E55FD4"/>
    <w:rsid w:val="00E64D83"/>
    <w:rsid w:val="00E67A4E"/>
    <w:rsid w:val="00E76364"/>
    <w:rsid w:val="00E77A36"/>
    <w:rsid w:val="00E80549"/>
    <w:rsid w:val="00E94770"/>
    <w:rsid w:val="00E9481E"/>
    <w:rsid w:val="00EA4990"/>
    <w:rsid w:val="00EA6DDD"/>
    <w:rsid w:val="00EB5C7B"/>
    <w:rsid w:val="00EC2480"/>
    <w:rsid w:val="00EC3F26"/>
    <w:rsid w:val="00EC4E85"/>
    <w:rsid w:val="00ED0F83"/>
    <w:rsid w:val="00EE2EC1"/>
    <w:rsid w:val="00EE6ABD"/>
    <w:rsid w:val="00F05E74"/>
    <w:rsid w:val="00F10902"/>
    <w:rsid w:val="00F1281B"/>
    <w:rsid w:val="00F13A23"/>
    <w:rsid w:val="00F25CB9"/>
    <w:rsid w:val="00F30399"/>
    <w:rsid w:val="00F321DD"/>
    <w:rsid w:val="00F346BA"/>
    <w:rsid w:val="00F47950"/>
    <w:rsid w:val="00F55555"/>
    <w:rsid w:val="00F63FD3"/>
    <w:rsid w:val="00F732B4"/>
    <w:rsid w:val="00F739BC"/>
    <w:rsid w:val="00F80A1A"/>
    <w:rsid w:val="00F82448"/>
    <w:rsid w:val="00F94BC4"/>
    <w:rsid w:val="00FA2754"/>
    <w:rsid w:val="00FB0474"/>
    <w:rsid w:val="00FB3A2E"/>
    <w:rsid w:val="00FD2DA5"/>
    <w:rsid w:val="00FD459E"/>
    <w:rsid w:val="00FE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E6"/>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B4805"/>
    <w:pPr>
      <w:shd w:val="clear" w:color="auto" w:fill="000080"/>
    </w:pPr>
    <w:rPr>
      <w:rFonts w:ascii="Tahoma" w:hAnsi="Tahoma" w:cs="Tahoma"/>
      <w:sz w:val="20"/>
      <w:szCs w:val="20"/>
    </w:rPr>
  </w:style>
  <w:style w:type="paragraph" w:styleId="BalloonText">
    <w:name w:val="Balloon Text"/>
    <w:basedOn w:val="Normal"/>
    <w:semiHidden/>
    <w:rsid w:val="00B45B2F"/>
    <w:rPr>
      <w:rFonts w:ascii="Tahoma" w:hAnsi="Tahoma" w:cs="Tahoma"/>
      <w:sz w:val="16"/>
      <w:szCs w:val="16"/>
    </w:rPr>
  </w:style>
  <w:style w:type="paragraph" w:styleId="ListParagraph">
    <w:name w:val="List Paragraph"/>
    <w:basedOn w:val="Normal"/>
    <w:uiPriority w:val="34"/>
    <w:qFormat/>
    <w:rsid w:val="00574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9AEE-0F4D-4E73-B037-4A15F79F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920</Words>
  <Characters>4597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ACADEMIC SENATE MEETING SUMMARY </vt:lpstr>
    </vt:vector>
  </TitlesOfParts>
  <Company>Los Medanos College</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SENATE MEETING SUMMARY </dc:title>
  <dc:subject/>
  <dc:creator>Information Technology</dc:creator>
  <cp:keywords/>
  <dc:description/>
  <cp:lastModifiedBy>Los Medanos College</cp:lastModifiedBy>
  <cp:revision>4</cp:revision>
  <dcterms:created xsi:type="dcterms:W3CDTF">2009-03-18T19:49:00Z</dcterms:created>
  <dcterms:modified xsi:type="dcterms:W3CDTF">2009-03-18T23:05:00Z</dcterms:modified>
</cp:coreProperties>
</file>