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AB349F" w:rsidP="001D3CE6">
      <w:pPr>
        <w:jc w:val="center"/>
        <w:outlineLvl w:val="0"/>
        <w:rPr>
          <w:rFonts w:ascii="Lucida Bright" w:hAnsi="Lucida Bright"/>
          <w:b/>
        </w:rPr>
      </w:pPr>
      <w:r>
        <w:rPr>
          <w:rFonts w:ascii="Lucida Bright" w:hAnsi="Lucida Bright"/>
          <w:b/>
        </w:rPr>
        <w:t>02/23</w:t>
      </w:r>
      <w:r w:rsidR="006F66BF">
        <w:rPr>
          <w:rFonts w:ascii="Lucida Bright" w:hAnsi="Lucida Bright"/>
          <w:b/>
        </w:rPr>
        <w:t>/09</w:t>
      </w:r>
      <w:r w:rsidR="001D3CE6">
        <w:rPr>
          <w:rFonts w:ascii="Lucida Bright" w:hAnsi="Lucida Bright"/>
          <w:b/>
        </w:rPr>
        <w:tab/>
      </w:r>
      <w:r w:rsidR="001D3CE6">
        <w:rPr>
          <w:rFonts w:ascii="Lucida Bright" w:hAnsi="Lucida Bright"/>
          <w:b/>
        </w:rPr>
        <w:tab/>
        <w:t>Room 222 3:00-5:00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217D88" w:rsidRDefault="00285CD6" w:rsidP="001D3CE6">
      <w:pPr>
        <w:rPr>
          <w:rFonts w:ascii="Lucida Bright" w:hAnsi="Lucida Bright"/>
        </w:rPr>
      </w:pPr>
      <w:r>
        <w:rPr>
          <w:rFonts w:ascii="Lucida Bright" w:hAnsi="Lucida Bright"/>
        </w:rPr>
        <w:t xml:space="preserve">Alex Sample, </w:t>
      </w:r>
      <w:r w:rsidR="006F66BF">
        <w:rPr>
          <w:rFonts w:ascii="Lucida Bright" w:hAnsi="Lucida Bright"/>
        </w:rPr>
        <w:t xml:space="preserve">Michael Norris, </w:t>
      </w:r>
      <w:r>
        <w:rPr>
          <w:rFonts w:ascii="Lucida Bright" w:hAnsi="Lucida Bright"/>
        </w:rPr>
        <w:t>Ginny Richards, Clint R</w:t>
      </w:r>
      <w:r w:rsidR="00502C88">
        <w:rPr>
          <w:rFonts w:ascii="Lucida Bright" w:hAnsi="Lucida Bright"/>
        </w:rPr>
        <w:t xml:space="preserve">yan, </w:t>
      </w:r>
      <w:r w:rsidR="00AB349F">
        <w:rPr>
          <w:rFonts w:ascii="Lucida Bright" w:hAnsi="Lucida Bright"/>
        </w:rPr>
        <w:t>Bill Fracisco, Mark Lewis, Brendan Brown, Brad Nash, Cindy McGrath, Mara Landers, Nancy Bachmann, Scott Cabral, Andy Ochoa, John Henry, Lydia Macy, Estelle Davi, Phil Gottlieb</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D13FE4" w:rsidRPr="002E2750" w:rsidRDefault="00D13FE4" w:rsidP="001D3CE6">
            <w:pPr>
              <w:rPr>
                <w:rFonts w:ascii="Lucida Bright" w:hAnsi="Lucida Bright"/>
              </w:rPr>
            </w:pPr>
            <w:r w:rsidRPr="002E2750">
              <w:rPr>
                <w:rFonts w:ascii="Lucida Bright" w:hAnsi="Lucida Bright"/>
              </w:rPr>
              <w:t>Public Comment</w:t>
            </w:r>
          </w:p>
        </w:tc>
        <w:tc>
          <w:tcPr>
            <w:tcW w:w="7120" w:type="dxa"/>
          </w:tcPr>
          <w:p w:rsidR="00D13FE4" w:rsidRPr="00DA5966" w:rsidRDefault="00D13FE4" w:rsidP="003C663B">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3</w:t>
            </w:r>
          </w:p>
        </w:tc>
        <w:tc>
          <w:tcPr>
            <w:tcW w:w="2750" w:type="dxa"/>
          </w:tcPr>
          <w:p w:rsidR="00D13FE4" w:rsidRPr="002E2750" w:rsidRDefault="00D13FE4" w:rsidP="001D3CE6">
            <w:pPr>
              <w:rPr>
                <w:rFonts w:ascii="Lucida Bright" w:hAnsi="Lucida Bright"/>
              </w:rPr>
            </w:pPr>
            <w:r w:rsidRPr="002E2750">
              <w:rPr>
                <w:rFonts w:ascii="Lucida Bright" w:hAnsi="Lucida Bright"/>
              </w:rPr>
              <w:t>Senate Announcements &amp; Reports</w:t>
            </w:r>
          </w:p>
        </w:tc>
        <w:tc>
          <w:tcPr>
            <w:tcW w:w="7120" w:type="dxa"/>
          </w:tcPr>
          <w:p w:rsidR="00E04744" w:rsidRPr="005F2584" w:rsidRDefault="00847737" w:rsidP="00823241">
            <w:pPr>
              <w:rPr>
                <w:rFonts w:ascii="Lucida Bright" w:hAnsi="Lucida Bright"/>
                <w:b/>
                <w:u w:val="single"/>
              </w:rPr>
            </w:pPr>
            <w:r w:rsidRPr="005F2584">
              <w:rPr>
                <w:rFonts w:ascii="Lucida Bright" w:hAnsi="Lucida Bright"/>
                <w:b/>
                <w:u w:val="single"/>
              </w:rPr>
              <w:t>Announcements</w:t>
            </w:r>
            <w:r w:rsidR="00CA61FD" w:rsidRPr="005F2584">
              <w:rPr>
                <w:rFonts w:ascii="Lucida Bright" w:hAnsi="Lucida Bright"/>
                <w:b/>
                <w:u w:val="single"/>
              </w:rPr>
              <w:t xml:space="preserve"> &amp; Reports</w:t>
            </w:r>
          </w:p>
          <w:p w:rsidR="001D434A" w:rsidRPr="00DF03A3" w:rsidRDefault="00B22832" w:rsidP="00DA6C43">
            <w:pPr>
              <w:pStyle w:val="ListParagraph"/>
              <w:numPr>
                <w:ilvl w:val="0"/>
                <w:numId w:val="20"/>
              </w:numPr>
              <w:ind w:right="-108"/>
              <w:rPr>
                <w:rFonts w:ascii="Lucida Bright" w:hAnsi="Lucida Bright"/>
                <w:b/>
                <w:u w:val="single"/>
              </w:rPr>
            </w:pPr>
            <w:r>
              <w:rPr>
                <w:rFonts w:ascii="Lucida Bright" w:hAnsi="Lucida Bright"/>
              </w:rPr>
              <w:t xml:space="preserve">Budget update:  </w:t>
            </w:r>
            <w:r w:rsidR="00DF03A3">
              <w:rPr>
                <w:rFonts w:ascii="Lucida Bright" w:hAnsi="Lucida Bright"/>
              </w:rPr>
              <w:t>There were</w:t>
            </w:r>
            <w:r w:rsidR="001D434A">
              <w:rPr>
                <w:rFonts w:ascii="Lucida Bright" w:hAnsi="Lucida Bright"/>
              </w:rPr>
              <w:t xml:space="preserve"> only one or two minor cuts to the funding for community colleges. However, the K-12 and CSUs had a lot of their funding cut significantly.</w:t>
            </w:r>
          </w:p>
          <w:p w:rsidR="00DF03A3" w:rsidRPr="00DF03A3" w:rsidRDefault="00DF03A3" w:rsidP="00DA6C43">
            <w:pPr>
              <w:pStyle w:val="ListParagraph"/>
              <w:numPr>
                <w:ilvl w:val="0"/>
                <w:numId w:val="20"/>
              </w:numPr>
              <w:ind w:right="-108"/>
              <w:rPr>
                <w:rFonts w:ascii="Lucida Bright" w:hAnsi="Lucida Bright"/>
                <w:b/>
                <w:u w:val="single"/>
              </w:rPr>
            </w:pPr>
            <w:r>
              <w:rPr>
                <w:rFonts w:ascii="Lucida Bright" w:hAnsi="Lucida Bright"/>
              </w:rPr>
              <w:t>Roy Sutton has retired and you are invited to celebrate his 32 years of dedicated service to LMC on Saturday March 21</w:t>
            </w:r>
            <w:r w:rsidRPr="00DF03A3">
              <w:rPr>
                <w:rFonts w:ascii="Lucida Bright" w:hAnsi="Lucida Bright"/>
                <w:vertAlign w:val="superscript"/>
              </w:rPr>
              <w:t>st</w:t>
            </w:r>
            <w:r>
              <w:rPr>
                <w:rFonts w:ascii="Lucida Bright" w:hAnsi="Lucida Bright"/>
              </w:rPr>
              <w:t>.  Please contact Leticia Rodriguez at extension 3226 for details.</w:t>
            </w:r>
          </w:p>
          <w:p w:rsidR="00DF03A3" w:rsidRPr="001D434A" w:rsidRDefault="00DF03A3" w:rsidP="00DA6C43">
            <w:pPr>
              <w:pStyle w:val="ListParagraph"/>
              <w:numPr>
                <w:ilvl w:val="0"/>
                <w:numId w:val="20"/>
              </w:numPr>
              <w:ind w:right="-108"/>
              <w:rPr>
                <w:rFonts w:ascii="Lucida Bright" w:hAnsi="Lucida Bright"/>
                <w:b/>
                <w:u w:val="single"/>
              </w:rPr>
            </w:pPr>
            <w:r>
              <w:rPr>
                <w:rFonts w:ascii="Lucida Bright" w:hAnsi="Lucida Bright"/>
              </w:rPr>
              <w:t>Kennedy-King Annual Dinner is on May 15</w:t>
            </w:r>
            <w:r w:rsidRPr="00DF03A3">
              <w:rPr>
                <w:rFonts w:ascii="Lucida Bright" w:hAnsi="Lucida Bright"/>
                <w:vertAlign w:val="superscript"/>
              </w:rPr>
              <w:t>th</w:t>
            </w:r>
            <w:r>
              <w:rPr>
                <w:rFonts w:ascii="Lucida Bright" w:hAnsi="Lucida Bright"/>
              </w:rPr>
              <w:t xml:space="preserve">.  Tickets are $75 each and are currently on sale.  See Michael Norris for more information.  </w:t>
            </w:r>
          </w:p>
          <w:p w:rsidR="001D123A" w:rsidRPr="001D434A" w:rsidRDefault="001D123A" w:rsidP="001D434A">
            <w:pPr>
              <w:ind w:right="-108"/>
              <w:rPr>
                <w:rFonts w:ascii="Lucida Bright" w:hAnsi="Lucida Bright"/>
                <w:b/>
                <w:u w:val="single"/>
              </w:rPr>
            </w:pPr>
            <w:r w:rsidRPr="001D434A">
              <w:rPr>
                <w:rFonts w:ascii="Lucida Bright" w:hAnsi="Lucida Bright"/>
                <w:b/>
                <w:u w:val="single"/>
              </w:rPr>
              <w:t>FSCC (Faculty Senate Consultation Committee) Report</w:t>
            </w:r>
          </w:p>
          <w:p w:rsidR="001D123A" w:rsidRPr="001D123A" w:rsidRDefault="001D123A" w:rsidP="001D123A">
            <w:pPr>
              <w:pStyle w:val="ListParagraph"/>
              <w:numPr>
                <w:ilvl w:val="0"/>
                <w:numId w:val="20"/>
              </w:numPr>
              <w:ind w:right="-108"/>
              <w:rPr>
                <w:rFonts w:ascii="Lucida Bright" w:hAnsi="Lucida Bright"/>
                <w:b/>
                <w:u w:val="single"/>
              </w:rPr>
            </w:pPr>
            <w:r>
              <w:rPr>
                <w:rFonts w:ascii="Lucida Bright" w:hAnsi="Lucida Bright"/>
              </w:rPr>
              <w:t>The main topic at the meeting was making the Equivalencies Policies more consistent across the District.  F</w:t>
            </w:r>
            <w:r w:rsidR="00A4017D">
              <w:rPr>
                <w:rFonts w:ascii="Lucida Bright" w:hAnsi="Lucida Bright"/>
              </w:rPr>
              <w:t xml:space="preserve">SCC is looking into making the policies more uniform </w:t>
            </w:r>
            <w:r>
              <w:rPr>
                <w:rFonts w:ascii="Lucida Bright" w:hAnsi="Lucida Bright"/>
              </w:rPr>
              <w:t>especially</w:t>
            </w:r>
            <w:r w:rsidR="00A4017D">
              <w:rPr>
                <w:rFonts w:ascii="Lucida Bright" w:hAnsi="Lucida Bright"/>
              </w:rPr>
              <w:t>,</w:t>
            </w:r>
            <w:r>
              <w:rPr>
                <w:rFonts w:ascii="Lucida Bright" w:hAnsi="Lucida Bright"/>
              </w:rPr>
              <w:t xml:space="preserve"> as it pertains to years of experience </w:t>
            </w:r>
            <w:r w:rsidR="00A4017D">
              <w:rPr>
                <w:rFonts w:ascii="Lucida Bright" w:hAnsi="Lucida Bright"/>
              </w:rPr>
              <w:t>(# years of experience = # of units) while</w:t>
            </w:r>
            <w:r>
              <w:rPr>
                <w:rFonts w:ascii="Lucida Bright" w:hAnsi="Lucida Bright"/>
              </w:rPr>
              <w:t xml:space="preserve"> still maintaining a level of local control</w:t>
            </w:r>
            <w:r w:rsidR="00A4017D">
              <w:rPr>
                <w:rFonts w:ascii="Lucida Bright" w:hAnsi="Lucida Bright"/>
              </w:rPr>
              <w:t xml:space="preserve"> at the college level</w:t>
            </w:r>
            <w:r>
              <w:rPr>
                <w:rFonts w:ascii="Lucida Bright" w:hAnsi="Lucida Bright"/>
              </w:rPr>
              <w:t xml:space="preserve">.  </w:t>
            </w:r>
          </w:p>
          <w:p w:rsidR="00F82448" w:rsidRPr="00F82448" w:rsidRDefault="00F82448" w:rsidP="001D123A">
            <w:pPr>
              <w:pStyle w:val="ListParagraph"/>
              <w:numPr>
                <w:ilvl w:val="0"/>
                <w:numId w:val="20"/>
              </w:numPr>
              <w:ind w:right="-108"/>
              <w:rPr>
                <w:rFonts w:ascii="Lucida Bright" w:hAnsi="Lucida Bright"/>
                <w:b/>
                <w:u w:val="single"/>
              </w:rPr>
            </w:pPr>
            <w:r>
              <w:rPr>
                <w:rFonts w:ascii="Lucida Bright" w:hAnsi="Lucida Bright"/>
              </w:rPr>
              <w:t xml:space="preserve">As FSCC began to look into the policies among the District </w:t>
            </w:r>
            <w:r w:rsidR="00B22832">
              <w:rPr>
                <w:rFonts w:ascii="Lucida Bright" w:hAnsi="Lucida Bright"/>
              </w:rPr>
              <w:t xml:space="preserve">because </w:t>
            </w:r>
            <w:r>
              <w:rPr>
                <w:rFonts w:ascii="Lucida Bright" w:hAnsi="Lucida Bright"/>
              </w:rPr>
              <w:t xml:space="preserve">there was an extremely wide range of </w:t>
            </w:r>
            <w:r w:rsidR="00B22832">
              <w:rPr>
                <w:rFonts w:ascii="Lucida Bright" w:hAnsi="Lucida Bright"/>
              </w:rPr>
              <w:t xml:space="preserve">interpretation equivalency applications among </w:t>
            </w:r>
            <w:r>
              <w:rPr>
                <w:rFonts w:ascii="Lucida Bright" w:hAnsi="Lucida Bright"/>
              </w:rPr>
              <w:t xml:space="preserve">the campuses in the District.  </w:t>
            </w:r>
          </w:p>
          <w:p w:rsidR="001D123A" w:rsidRPr="00F82448" w:rsidRDefault="00B22832" w:rsidP="00F82448">
            <w:pPr>
              <w:pStyle w:val="ListParagraph"/>
              <w:numPr>
                <w:ilvl w:val="0"/>
                <w:numId w:val="20"/>
              </w:numPr>
              <w:ind w:right="-108"/>
              <w:rPr>
                <w:rFonts w:ascii="Lucida Bright" w:hAnsi="Lucida Bright"/>
                <w:b/>
                <w:u w:val="single"/>
              </w:rPr>
            </w:pPr>
            <w:r>
              <w:rPr>
                <w:rFonts w:ascii="Lucida Bright" w:hAnsi="Lucida Bright"/>
              </w:rPr>
              <w:t xml:space="preserve">Concern:  </w:t>
            </w:r>
            <w:r w:rsidR="00A4017D" w:rsidRPr="00F82448">
              <w:rPr>
                <w:rFonts w:ascii="Lucida Bright" w:hAnsi="Lucida Bright"/>
              </w:rPr>
              <w:t xml:space="preserve">what happens to the autonomous decision by the departments on the individual campuses </w:t>
            </w:r>
            <w:r w:rsidR="00F82448" w:rsidRPr="00F82448">
              <w:rPr>
                <w:rFonts w:ascii="Lucida Bright" w:hAnsi="Lucida Bright"/>
              </w:rPr>
              <w:t xml:space="preserve">as a result of this attempt to unify the policy if there is no agreement between departments across the District?  </w:t>
            </w:r>
            <w:r w:rsidR="00A4017D" w:rsidRPr="00F82448">
              <w:rPr>
                <w:rFonts w:ascii="Lucida Bright" w:hAnsi="Lucida Bright"/>
              </w:rPr>
              <w:t>Michael stated that he will take that question to the next FSCC meeting.</w:t>
            </w:r>
          </w:p>
          <w:p w:rsidR="00DA6C43" w:rsidRDefault="00DA6C43" w:rsidP="00DA6C43">
            <w:pPr>
              <w:ind w:right="-108"/>
              <w:rPr>
                <w:rFonts w:ascii="Lucida Bright" w:hAnsi="Lucida Bright"/>
                <w:b/>
                <w:u w:val="single"/>
              </w:rPr>
            </w:pPr>
            <w:r>
              <w:rPr>
                <w:rFonts w:ascii="Lucida Bright" w:hAnsi="Lucida Bright"/>
                <w:b/>
                <w:u w:val="single"/>
              </w:rPr>
              <w:t>SGC (Shared Governance Committee) Report</w:t>
            </w:r>
          </w:p>
          <w:p w:rsidR="00F82448" w:rsidRPr="00DF03A3" w:rsidRDefault="00DF03A3" w:rsidP="00DF03A3">
            <w:pPr>
              <w:pStyle w:val="ListParagraph"/>
              <w:numPr>
                <w:ilvl w:val="0"/>
                <w:numId w:val="22"/>
              </w:numPr>
              <w:ind w:right="-108"/>
              <w:rPr>
                <w:rFonts w:ascii="Lucida Bright" w:hAnsi="Lucida Bright"/>
              </w:rPr>
            </w:pPr>
            <w:r>
              <w:rPr>
                <w:rFonts w:ascii="Lucida Bright" w:hAnsi="Lucida Bright"/>
              </w:rPr>
              <w:t xml:space="preserve">SGC meets this Wednesday </w:t>
            </w:r>
            <w:r w:rsidR="00B22832">
              <w:rPr>
                <w:rFonts w:ascii="Lucida Bright" w:hAnsi="Lucida Bright"/>
              </w:rPr>
              <w:t xml:space="preserve">and the meeting is dedicated to </w:t>
            </w:r>
            <w:r>
              <w:rPr>
                <w:rFonts w:ascii="Lucida Bright" w:hAnsi="Lucida Bright"/>
              </w:rPr>
              <w:t>RAP proposals.</w:t>
            </w:r>
          </w:p>
          <w:p w:rsidR="00EC2480" w:rsidRDefault="00EC2480" w:rsidP="00EC2480">
            <w:pPr>
              <w:ind w:right="-108"/>
              <w:rPr>
                <w:rFonts w:ascii="Lucida Bright" w:hAnsi="Lucida Bright"/>
                <w:b/>
                <w:u w:val="single"/>
              </w:rPr>
            </w:pPr>
            <w:r>
              <w:rPr>
                <w:rFonts w:ascii="Lucida Bright" w:hAnsi="Lucida Bright"/>
                <w:b/>
                <w:u w:val="single"/>
              </w:rPr>
              <w:t>DGC (District Governance Committee) Report</w:t>
            </w:r>
          </w:p>
          <w:p w:rsidR="00F82448" w:rsidRDefault="00F82448" w:rsidP="00F82448">
            <w:pPr>
              <w:pStyle w:val="ListParagraph"/>
              <w:numPr>
                <w:ilvl w:val="0"/>
                <w:numId w:val="21"/>
              </w:numPr>
              <w:ind w:right="-108"/>
              <w:rPr>
                <w:rFonts w:ascii="Lucida Bright" w:hAnsi="Lucida Bright"/>
              </w:rPr>
            </w:pPr>
            <w:r>
              <w:rPr>
                <w:rFonts w:ascii="Lucida Bright" w:hAnsi="Lucida Bright"/>
              </w:rPr>
              <w:t>Most of the DGC meeting was spent discussing the budgets.  At the time of this meeting the state budget had not yet been approved.</w:t>
            </w:r>
          </w:p>
          <w:p w:rsidR="001D434A" w:rsidRPr="00DF03A3" w:rsidRDefault="001D434A" w:rsidP="00DF03A3">
            <w:pPr>
              <w:pStyle w:val="ListParagraph"/>
              <w:numPr>
                <w:ilvl w:val="0"/>
                <w:numId w:val="20"/>
              </w:numPr>
              <w:ind w:right="-108"/>
              <w:rPr>
                <w:rFonts w:ascii="Lucida Bright" w:hAnsi="Lucida Bright"/>
                <w:b/>
                <w:u w:val="single"/>
              </w:rPr>
            </w:pPr>
            <w:r>
              <w:rPr>
                <w:rFonts w:ascii="Lucida Bright" w:hAnsi="Lucida Bright"/>
              </w:rPr>
              <w:t xml:space="preserve">Michael made an announcement that because of the very large increases in the FTES district-wide there is a certain level of 30,877 FTES that is the “high water mark” for where we </w:t>
            </w:r>
            <w:r w:rsidR="00B22832">
              <w:rPr>
                <w:rFonts w:ascii="Lucida Bright" w:hAnsi="Lucida Bright"/>
              </w:rPr>
              <w:t xml:space="preserve">as a district </w:t>
            </w:r>
            <w:r>
              <w:rPr>
                <w:rFonts w:ascii="Lucida Bright" w:hAnsi="Lucida Bright"/>
              </w:rPr>
              <w:t xml:space="preserve">were at one point.  If we go past the “high water mark” </w:t>
            </w:r>
            <w:r w:rsidR="00B22832">
              <w:rPr>
                <w:rFonts w:ascii="Lucida Bright" w:hAnsi="Lucida Bright"/>
              </w:rPr>
              <w:t xml:space="preserve">of 30,877 FTES </w:t>
            </w:r>
            <w:r>
              <w:rPr>
                <w:rFonts w:ascii="Lucida Bright" w:hAnsi="Lucida Bright"/>
              </w:rPr>
              <w:t xml:space="preserve">and that </w:t>
            </w:r>
            <w:r>
              <w:rPr>
                <w:rFonts w:ascii="Lucida Bright" w:hAnsi="Lucida Bright"/>
              </w:rPr>
              <w:lastRenderedPageBreak/>
              <w:t>state decides that there is no growth money</w:t>
            </w:r>
            <w:r w:rsidR="00B22832">
              <w:rPr>
                <w:rFonts w:ascii="Lucida Bright" w:hAnsi="Lucida Bright"/>
              </w:rPr>
              <w:t>, any FTES above 30,877 would be unfunded FTES</w:t>
            </w:r>
            <w:r>
              <w:rPr>
                <w:rFonts w:ascii="Lucida Bright" w:hAnsi="Lucida Bright"/>
              </w:rPr>
              <w:t>.</w:t>
            </w:r>
            <w:r w:rsidR="00DF03A3">
              <w:rPr>
                <w:rFonts w:ascii="Lucida Bright" w:hAnsi="Lucida Bright"/>
              </w:rPr>
              <w:t xml:space="preserve">  So LMC cannot continue to grow at a</w:t>
            </w:r>
            <w:r w:rsidR="00B22832">
              <w:rPr>
                <w:rFonts w:ascii="Lucida Bright" w:hAnsi="Lucida Bright"/>
              </w:rPr>
              <w:t>n</w:t>
            </w:r>
            <w:r w:rsidR="00DF03A3">
              <w:rPr>
                <w:rFonts w:ascii="Lucida Bright" w:hAnsi="Lucida Bright"/>
              </w:rPr>
              <w:t xml:space="preserve"> annual increase rate of 15%</w:t>
            </w:r>
            <w:r w:rsidR="00B22832">
              <w:rPr>
                <w:rFonts w:ascii="Lucida Bright" w:hAnsi="Lucida Bright"/>
              </w:rPr>
              <w:t xml:space="preserve"> without growth funding available.</w:t>
            </w:r>
          </w:p>
          <w:p w:rsidR="00023B31" w:rsidRDefault="00023B31" w:rsidP="00023B31">
            <w:pPr>
              <w:ind w:right="-108"/>
              <w:rPr>
                <w:rFonts w:ascii="Lucida Bright" w:hAnsi="Lucida Bright"/>
                <w:b/>
                <w:u w:val="single"/>
              </w:rPr>
            </w:pPr>
            <w:r>
              <w:rPr>
                <w:rFonts w:ascii="Lucida Bright" w:hAnsi="Lucida Bright"/>
                <w:b/>
                <w:u w:val="single"/>
              </w:rPr>
              <w:t>Curriculum Committee Report</w:t>
            </w:r>
          </w:p>
          <w:p w:rsidR="00DF03A3" w:rsidRPr="00DF03A3" w:rsidRDefault="00DF03A3" w:rsidP="00DF03A3">
            <w:pPr>
              <w:pStyle w:val="ListParagraph"/>
              <w:numPr>
                <w:ilvl w:val="0"/>
                <w:numId w:val="20"/>
              </w:numPr>
              <w:ind w:right="-108"/>
              <w:rPr>
                <w:rFonts w:ascii="Lucida Bright" w:hAnsi="Lucida Bright"/>
                <w:b/>
                <w:u w:val="single"/>
              </w:rPr>
            </w:pPr>
            <w:r>
              <w:rPr>
                <w:rFonts w:ascii="Lucida Bright" w:hAnsi="Lucida Bright"/>
              </w:rPr>
              <w:t>Curriculum Committee completed all of the lab hours by arrangemen</w:t>
            </w:r>
            <w:r w:rsidR="00B22832">
              <w:rPr>
                <w:rFonts w:ascii="Lucida Bright" w:hAnsi="Lucida Bright"/>
              </w:rPr>
              <w:t>t</w:t>
            </w:r>
            <w:r>
              <w:rPr>
                <w:rFonts w:ascii="Lucida Bright" w:hAnsi="Lucida Bright"/>
              </w:rPr>
              <w:t xml:space="preserve"> materials.  CC worked with various departments on their individual proposals in regards to the lab hours by arrangement.  </w:t>
            </w:r>
          </w:p>
          <w:p w:rsidR="00DF03A3" w:rsidRPr="00DF03A3" w:rsidRDefault="00DF03A3" w:rsidP="00DF03A3">
            <w:pPr>
              <w:pStyle w:val="ListParagraph"/>
              <w:numPr>
                <w:ilvl w:val="0"/>
                <w:numId w:val="20"/>
              </w:numPr>
              <w:ind w:right="-108"/>
              <w:rPr>
                <w:rFonts w:ascii="Lucida Bright" w:hAnsi="Lucida Bright"/>
                <w:b/>
                <w:u w:val="single"/>
              </w:rPr>
            </w:pPr>
            <w:r>
              <w:rPr>
                <w:rFonts w:ascii="Lucida Bright" w:hAnsi="Lucida Bright"/>
              </w:rPr>
              <w:t>Richard Livingston discussed Accreditation and as it pertains to the course outlines.  He will also be returning to CC to finish discussion on this topic.</w:t>
            </w:r>
          </w:p>
          <w:p w:rsidR="00F346BA" w:rsidRDefault="00F346BA" w:rsidP="00F346BA">
            <w:pPr>
              <w:ind w:right="-108"/>
              <w:rPr>
                <w:rFonts w:ascii="Lucida Bright" w:hAnsi="Lucida Bright"/>
                <w:b/>
                <w:u w:val="single"/>
              </w:rPr>
            </w:pPr>
            <w:r>
              <w:rPr>
                <w:rFonts w:ascii="Lucida Bright" w:hAnsi="Lucida Bright"/>
                <w:b/>
                <w:u w:val="single"/>
              </w:rPr>
              <w:t>Follow-Up Report-Michael Norris</w:t>
            </w:r>
          </w:p>
          <w:p w:rsidR="00CC6593" w:rsidRPr="00CE3581" w:rsidRDefault="0062363F" w:rsidP="00CE3581">
            <w:pPr>
              <w:pStyle w:val="ListParagraph"/>
              <w:numPr>
                <w:ilvl w:val="0"/>
                <w:numId w:val="9"/>
              </w:numPr>
              <w:ind w:right="-108"/>
              <w:rPr>
                <w:rFonts w:ascii="Lucida Bright" w:hAnsi="Lucida Bright"/>
              </w:rPr>
            </w:pPr>
            <w:r w:rsidRPr="00CE3581">
              <w:rPr>
                <w:rFonts w:ascii="Lucida Bright" w:hAnsi="Lucida Bright"/>
              </w:rPr>
              <w:t xml:space="preserve">Michael stated that he has a call into </w:t>
            </w:r>
            <w:proofErr w:type="spellStart"/>
            <w:r w:rsidRPr="00CE3581">
              <w:rPr>
                <w:rFonts w:ascii="Lucida Bright" w:hAnsi="Lucida Bright"/>
              </w:rPr>
              <w:t>Mojdeh</w:t>
            </w:r>
            <w:proofErr w:type="spellEnd"/>
            <w:r w:rsidRPr="00CE3581">
              <w:rPr>
                <w:rFonts w:ascii="Lucida Bright" w:hAnsi="Lucida Bright"/>
              </w:rPr>
              <w:t xml:space="preserve"> regarding the subject of the SARS process for lab hours by arrangement becomin</w:t>
            </w:r>
            <w:r w:rsidR="00CE3581" w:rsidRPr="00CE3581">
              <w:rPr>
                <w:rFonts w:ascii="Lucida Bright" w:hAnsi="Lucida Bright"/>
              </w:rPr>
              <w:t>g completely electronic (</w:t>
            </w:r>
            <w:r w:rsidRPr="00CE3581">
              <w:rPr>
                <w:rFonts w:ascii="Lucida Bright" w:hAnsi="Lucida Bright"/>
              </w:rPr>
              <w:t>discussed at the last meeting under Consultation Committee Report).</w:t>
            </w:r>
          </w:p>
          <w:p w:rsidR="0062363F" w:rsidRDefault="0062363F" w:rsidP="0062363F">
            <w:pPr>
              <w:pStyle w:val="ListParagraph"/>
              <w:numPr>
                <w:ilvl w:val="0"/>
                <w:numId w:val="9"/>
              </w:numPr>
              <w:ind w:right="-108"/>
              <w:rPr>
                <w:rFonts w:ascii="Lucida Bright" w:hAnsi="Lucida Bright"/>
              </w:rPr>
            </w:pPr>
            <w:r>
              <w:rPr>
                <w:rFonts w:ascii="Lucida Bright" w:hAnsi="Lucida Bright"/>
              </w:rPr>
              <w:t xml:space="preserve">Michael spoke to Eileen </w:t>
            </w:r>
            <w:r w:rsidR="00B22832">
              <w:rPr>
                <w:rFonts w:ascii="Lucida Bright" w:hAnsi="Lucida Bright"/>
              </w:rPr>
              <w:t xml:space="preserve">Valenzuela </w:t>
            </w:r>
            <w:r>
              <w:rPr>
                <w:rFonts w:ascii="Lucida Bright" w:hAnsi="Lucida Bright"/>
              </w:rPr>
              <w:t>in the Office of Instruction regarding obtaining a list of outdated COORS (discussed at the last meeting 3</w:t>
            </w:r>
            <w:r w:rsidRPr="0062363F">
              <w:rPr>
                <w:rFonts w:ascii="Lucida Bright" w:hAnsi="Lucida Bright"/>
                <w:vertAlign w:val="superscript"/>
              </w:rPr>
              <w:t>rd</w:t>
            </w:r>
            <w:r>
              <w:rPr>
                <w:rFonts w:ascii="Lucida Bright" w:hAnsi="Lucida Bright"/>
              </w:rPr>
              <w:t xml:space="preserve"> bullet from the end under Follow-Up Report).  Eileen told Michael that she is currently working on an updated list and it should be completed soon.</w:t>
            </w:r>
          </w:p>
          <w:p w:rsidR="0062363F" w:rsidRPr="00F346BA" w:rsidRDefault="00CE3581" w:rsidP="001C471E">
            <w:pPr>
              <w:pStyle w:val="ListParagraph"/>
              <w:numPr>
                <w:ilvl w:val="0"/>
                <w:numId w:val="9"/>
              </w:numPr>
              <w:ind w:right="-108"/>
              <w:rPr>
                <w:rFonts w:ascii="Lucida Bright" w:hAnsi="Lucida Bright"/>
              </w:rPr>
            </w:pPr>
            <w:r>
              <w:rPr>
                <w:rFonts w:ascii="Lucida Bright" w:hAnsi="Lucida Bright"/>
              </w:rPr>
              <w:t xml:space="preserve">Michael stated that Peter is working on some Box 2A decisions and will be coming out with </w:t>
            </w:r>
            <w:r w:rsidR="00B22832">
              <w:rPr>
                <w:rFonts w:ascii="Lucida Bright" w:hAnsi="Lucida Bright"/>
              </w:rPr>
              <w:t xml:space="preserve">a </w:t>
            </w:r>
            <w:r>
              <w:rPr>
                <w:rFonts w:ascii="Lucida Bright" w:hAnsi="Lucida Bright"/>
              </w:rPr>
              <w:t xml:space="preserve">Box 2A </w:t>
            </w:r>
            <w:r w:rsidR="00B22832">
              <w:rPr>
                <w:rFonts w:ascii="Lucida Bright" w:hAnsi="Lucida Bright"/>
              </w:rPr>
              <w:t xml:space="preserve">announcement </w:t>
            </w:r>
            <w:r>
              <w:rPr>
                <w:rFonts w:ascii="Lucida Bright" w:hAnsi="Lucida Bright"/>
              </w:rPr>
              <w:t xml:space="preserve">very soon.  Following Peter’s review and decisions on Box 2A, a ranking list should be made public shortly thereafter.  Peter is also on planning on coming to a Senate meeting to discuss </w:t>
            </w:r>
            <w:r w:rsidR="001C471E">
              <w:rPr>
                <w:rFonts w:ascii="Lucida Bright" w:hAnsi="Lucida Bright"/>
              </w:rPr>
              <w:t xml:space="preserve">Box 2A and the proposed TLP position.  </w:t>
            </w:r>
            <w:r>
              <w:rPr>
                <w:rFonts w:ascii="Lucida Bright" w:hAnsi="Lucida Bright"/>
              </w:rPr>
              <w:t>(</w:t>
            </w:r>
            <w:proofErr w:type="gramStart"/>
            <w:r>
              <w:rPr>
                <w:rFonts w:ascii="Lucida Bright" w:hAnsi="Lucida Bright"/>
              </w:rPr>
              <w:t>discussed</w:t>
            </w:r>
            <w:proofErr w:type="gramEnd"/>
            <w:r>
              <w:rPr>
                <w:rFonts w:ascii="Lucida Bright" w:hAnsi="Lucida Bright"/>
              </w:rPr>
              <w:t xml:space="preserve"> at the last meeting in the last bullet under Follow-Up Report). </w:t>
            </w:r>
          </w:p>
        </w:tc>
      </w:tr>
      <w:tr w:rsidR="00B34FE0" w:rsidRPr="002E2750">
        <w:tc>
          <w:tcPr>
            <w:tcW w:w="1038" w:type="dxa"/>
          </w:tcPr>
          <w:p w:rsidR="00145E65" w:rsidRPr="002E2750" w:rsidRDefault="00145E65" w:rsidP="000B17EF">
            <w:pPr>
              <w:rPr>
                <w:rFonts w:ascii="Lucida Bright" w:hAnsi="Lucida Bright"/>
              </w:rPr>
            </w:pPr>
            <w:r w:rsidRPr="002E2750">
              <w:rPr>
                <w:rFonts w:ascii="Lucida Bright" w:hAnsi="Lucida Bright"/>
              </w:rPr>
              <w:lastRenderedPageBreak/>
              <w:t>4,5</w:t>
            </w:r>
          </w:p>
        </w:tc>
        <w:tc>
          <w:tcPr>
            <w:tcW w:w="2750" w:type="dxa"/>
          </w:tcPr>
          <w:p w:rsidR="00145E65" w:rsidRPr="002E2750" w:rsidRDefault="00145E65" w:rsidP="000B17EF">
            <w:pPr>
              <w:rPr>
                <w:rFonts w:ascii="Lucida Bright" w:hAnsi="Lucida Bright"/>
              </w:rPr>
            </w:pPr>
            <w:r w:rsidRPr="002E2750">
              <w:rPr>
                <w:rFonts w:ascii="Lucida Bright" w:hAnsi="Lucida Bright"/>
              </w:rPr>
              <w:t>Approval of previous minutes</w:t>
            </w:r>
          </w:p>
          <w:p w:rsidR="00145E65" w:rsidRPr="002E2750" w:rsidRDefault="00145E65" w:rsidP="000B17EF">
            <w:pPr>
              <w:rPr>
                <w:rFonts w:ascii="Lucida Bright" w:hAnsi="Lucida Bright"/>
              </w:rPr>
            </w:pPr>
            <w:r w:rsidRPr="002E2750">
              <w:rPr>
                <w:rFonts w:ascii="Lucida Bright" w:hAnsi="Lucida Bright"/>
              </w:rPr>
              <w:t>Agenda reading and approval</w:t>
            </w:r>
          </w:p>
        </w:tc>
        <w:tc>
          <w:tcPr>
            <w:tcW w:w="7120" w:type="dxa"/>
          </w:tcPr>
          <w:p w:rsidR="00E148D2" w:rsidRDefault="006E71A5" w:rsidP="00E148D2">
            <w:pPr>
              <w:rPr>
                <w:rFonts w:ascii="Lucida Bright" w:hAnsi="Lucida Bright"/>
              </w:rPr>
            </w:pPr>
            <w:r w:rsidRPr="006463A4">
              <w:rPr>
                <w:rFonts w:ascii="Lucida Bright" w:hAnsi="Lucida Bright"/>
                <w:b/>
                <w:u w:val="single"/>
              </w:rPr>
              <w:t>Minutes approved with correction</w:t>
            </w:r>
            <w:r w:rsidR="00E148D2" w:rsidRPr="006463A4">
              <w:rPr>
                <w:rFonts w:ascii="Lucida Bright" w:hAnsi="Lucida Bright"/>
                <w:b/>
                <w:u w:val="single"/>
              </w:rPr>
              <w:t>s</w:t>
            </w:r>
            <w:r w:rsidRPr="006463A4">
              <w:rPr>
                <w:rFonts w:ascii="Lucida Bright" w:hAnsi="Lucida Bright"/>
                <w:b/>
                <w:u w:val="single"/>
              </w:rPr>
              <w:t>:</w:t>
            </w:r>
            <w:r w:rsidR="00476FB5">
              <w:rPr>
                <w:rFonts w:ascii="Lucida Bright" w:hAnsi="Lucida Bright"/>
                <w:b/>
              </w:rPr>
              <w:t xml:space="preserve">  </w:t>
            </w:r>
            <w:r w:rsidR="00CE3581">
              <w:rPr>
                <w:rFonts w:ascii="Lucida Bright" w:hAnsi="Lucida Bright"/>
              </w:rPr>
              <w:t>(14</w:t>
            </w:r>
            <w:r w:rsidR="00476FB5">
              <w:rPr>
                <w:rFonts w:ascii="Lucida Bright" w:hAnsi="Lucida Bright"/>
              </w:rPr>
              <w:t>-0-0)</w:t>
            </w:r>
          </w:p>
          <w:p w:rsidR="00DF03A3" w:rsidRDefault="00DF03A3" w:rsidP="00DF03A3">
            <w:pPr>
              <w:pStyle w:val="ListParagraph"/>
              <w:numPr>
                <w:ilvl w:val="0"/>
                <w:numId w:val="23"/>
              </w:numPr>
              <w:rPr>
                <w:rFonts w:ascii="Lucida Bright" w:hAnsi="Lucida Bright"/>
              </w:rPr>
            </w:pPr>
            <w:r>
              <w:rPr>
                <w:rFonts w:ascii="Lucida Bright" w:hAnsi="Lucida Bright"/>
              </w:rPr>
              <w:t xml:space="preserve">Under item 6 </w:t>
            </w:r>
            <w:r w:rsidR="00EA4990">
              <w:rPr>
                <w:rFonts w:ascii="Lucida Bright" w:hAnsi="Lucida Bright"/>
              </w:rPr>
              <w:t xml:space="preserve">in the second bullet from the bottom, </w:t>
            </w:r>
            <w:r>
              <w:rPr>
                <w:rFonts w:ascii="Lucida Bright" w:hAnsi="Lucida Bright"/>
              </w:rPr>
              <w:t>The sentence “Janice addressed this by stating that the COORS can be wri</w:t>
            </w:r>
            <w:r w:rsidR="00EA4990">
              <w:rPr>
                <w:rFonts w:ascii="Lucida Bright" w:hAnsi="Lucida Bright"/>
              </w:rPr>
              <w:t>tten in a different manner so as to provide a little room…”  change “different” to “more open” and delete “a little”.</w:t>
            </w:r>
          </w:p>
          <w:p w:rsidR="00EA4990" w:rsidRDefault="00EA4990" w:rsidP="00DF03A3">
            <w:pPr>
              <w:pStyle w:val="ListParagraph"/>
              <w:numPr>
                <w:ilvl w:val="0"/>
                <w:numId w:val="23"/>
              </w:numPr>
              <w:rPr>
                <w:rFonts w:ascii="Lucida Bright" w:hAnsi="Lucida Bright"/>
              </w:rPr>
            </w:pPr>
            <w:r>
              <w:rPr>
                <w:rFonts w:ascii="Lucida Bright" w:hAnsi="Lucida Bright"/>
              </w:rPr>
              <w:t>In item 8 under the first bullet “The District before…” replace “District” with “DGC”.</w:t>
            </w:r>
          </w:p>
          <w:p w:rsidR="00EA4990" w:rsidRDefault="00EA4990" w:rsidP="00DF03A3">
            <w:pPr>
              <w:pStyle w:val="ListParagraph"/>
              <w:numPr>
                <w:ilvl w:val="0"/>
                <w:numId w:val="23"/>
              </w:numPr>
              <w:rPr>
                <w:rFonts w:ascii="Lucida Bright" w:hAnsi="Lucida Bright"/>
              </w:rPr>
            </w:pPr>
            <w:r>
              <w:rPr>
                <w:rFonts w:ascii="Lucida Bright" w:hAnsi="Lucida Bright"/>
              </w:rPr>
              <w:t>In item 8 under the last bullet “…percentage of full-time faculty and the smallest classroom size that is fiscally possible.”  Delete “classroom” and replace with “class”.</w:t>
            </w:r>
          </w:p>
          <w:p w:rsidR="00CE3581" w:rsidRPr="00C47B7C" w:rsidRDefault="0062363F" w:rsidP="00CE3581">
            <w:pPr>
              <w:pStyle w:val="ListParagraph"/>
              <w:numPr>
                <w:ilvl w:val="0"/>
                <w:numId w:val="23"/>
              </w:numPr>
              <w:rPr>
                <w:rFonts w:ascii="Lucida Bright" w:hAnsi="Lucida Bright"/>
              </w:rPr>
            </w:pPr>
            <w:r w:rsidRPr="00C47B7C">
              <w:rPr>
                <w:rFonts w:ascii="Lucida Bright" w:hAnsi="Lucida Bright"/>
              </w:rPr>
              <w:t>In item 8 under the section for suggested changes u</w:t>
            </w:r>
            <w:r w:rsidR="00EA4990" w:rsidRPr="00C47B7C">
              <w:rPr>
                <w:rFonts w:ascii="Lucida Bright" w:hAnsi="Lucida Bright"/>
              </w:rPr>
              <w:t>n</w:t>
            </w:r>
            <w:r w:rsidRPr="00C47B7C">
              <w:rPr>
                <w:rFonts w:ascii="Lucida Bright" w:hAnsi="Lucida Bright"/>
              </w:rPr>
              <w:t>der #2</w:t>
            </w:r>
            <w:r w:rsidR="00EA4990" w:rsidRPr="00C47B7C">
              <w:rPr>
                <w:rFonts w:ascii="Lucida Bright" w:hAnsi="Lucida Bright"/>
              </w:rPr>
              <w:t xml:space="preserve"> “The item pertaining to the goal of ‘smallest classroom size and the…’”</w:t>
            </w:r>
            <w:r w:rsidRPr="00C47B7C">
              <w:rPr>
                <w:rFonts w:ascii="Lucida Bright" w:hAnsi="Lucida Bright"/>
              </w:rPr>
              <w:t xml:space="preserve"> delete “classroom” and replace with “class”.</w:t>
            </w:r>
          </w:p>
          <w:p w:rsidR="005E1A04" w:rsidRPr="00AB349F" w:rsidRDefault="00167B0E" w:rsidP="00CE3581">
            <w:pPr>
              <w:rPr>
                <w:rFonts w:ascii="Lucida Bright" w:hAnsi="Lucida Bright"/>
                <w:b/>
              </w:rPr>
            </w:pPr>
            <w:r w:rsidRPr="006463A4">
              <w:rPr>
                <w:rFonts w:ascii="Lucida Bright" w:hAnsi="Lucida Bright"/>
                <w:b/>
                <w:u w:val="single"/>
              </w:rPr>
              <w:t>Agenda approved w</w:t>
            </w:r>
            <w:r w:rsidR="004C0F54">
              <w:rPr>
                <w:rFonts w:ascii="Lucida Bright" w:hAnsi="Lucida Bright"/>
                <w:b/>
                <w:u w:val="single"/>
              </w:rPr>
              <w:t>ith no</w:t>
            </w:r>
            <w:r w:rsidR="00CE3581">
              <w:rPr>
                <w:rFonts w:ascii="Lucida Bright" w:hAnsi="Lucida Bright"/>
                <w:b/>
                <w:u w:val="single"/>
              </w:rPr>
              <w:t xml:space="preserve"> </w:t>
            </w:r>
            <w:r w:rsidRPr="006463A4">
              <w:rPr>
                <w:rFonts w:ascii="Lucida Bright" w:hAnsi="Lucida Bright"/>
                <w:b/>
                <w:u w:val="single"/>
              </w:rPr>
              <w:t>correction</w:t>
            </w:r>
            <w:r w:rsidR="004C0F54">
              <w:rPr>
                <w:rFonts w:ascii="Lucida Bright" w:hAnsi="Lucida Bright"/>
                <w:b/>
                <w:u w:val="single"/>
              </w:rPr>
              <w:t>s</w:t>
            </w:r>
            <w:r w:rsidRPr="006463A4">
              <w:rPr>
                <w:rFonts w:ascii="Lucida Bright" w:hAnsi="Lucida Bright"/>
                <w:b/>
                <w:u w:val="single"/>
              </w:rPr>
              <w:t>:</w:t>
            </w:r>
            <w:r w:rsidR="00476FB5">
              <w:rPr>
                <w:rFonts w:ascii="Lucida Bright" w:hAnsi="Lucida Bright"/>
                <w:b/>
              </w:rPr>
              <w:t xml:space="preserve"> </w:t>
            </w:r>
            <w:r w:rsidR="00CE3581">
              <w:rPr>
                <w:rFonts w:ascii="Lucida Bright" w:hAnsi="Lucida Bright"/>
              </w:rPr>
              <w:t>(14</w:t>
            </w:r>
            <w:r w:rsidR="00476FB5">
              <w:rPr>
                <w:rFonts w:ascii="Lucida Bright" w:hAnsi="Lucida Bright"/>
              </w:rPr>
              <w:t>-0-0)</w:t>
            </w:r>
          </w:p>
        </w:tc>
      </w:tr>
      <w:tr w:rsidR="00B34FE0" w:rsidRPr="002E2750">
        <w:tc>
          <w:tcPr>
            <w:tcW w:w="1038" w:type="dxa"/>
          </w:tcPr>
          <w:p w:rsidR="00145E65" w:rsidRPr="002E2750" w:rsidRDefault="0038269C" w:rsidP="001D3CE6">
            <w:pPr>
              <w:rPr>
                <w:rFonts w:ascii="Lucida Bright" w:hAnsi="Lucida Bright"/>
              </w:rPr>
            </w:pPr>
            <w:r>
              <w:rPr>
                <w:rFonts w:ascii="Lucida Bright" w:hAnsi="Lucida Bright"/>
              </w:rPr>
              <w:t>6</w:t>
            </w:r>
          </w:p>
        </w:tc>
        <w:tc>
          <w:tcPr>
            <w:tcW w:w="2750" w:type="dxa"/>
          </w:tcPr>
          <w:p w:rsidR="005624A7" w:rsidRPr="002E2750" w:rsidRDefault="00CE3581" w:rsidP="001D3CE6">
            <w:pPr>
              <w:rPr>
                <w:rFonts w:ascii="Lucida Bright" w:hAnsi="Lucida Bright"/>
              </w:rPr>
            </w:pPr>
            <w:r>
              <w:rPr>
                <w:rFonts w:ascii="Lucida Bright" w:hAnsi="Lucida Bright"/>
              </w:rPr>
              <w:t>Appointments</w:t>
            </w:r>
          </w:p>
        </w:tc>
        <w:tc>
          <w:tcPr>
            <w:tcW w:w="7120" w:type="dxa"/>
          </w:tcPr>
          <w:p w:rsidR="00C12946" w:rsidRDefault="00644804" w:rsidP="00644804">
            <w:pPr>
              <w:rPr>
                <w:rFonts w:ascii="Lucida Bright" w:hAnsi="Lucida Bright"/>
                <w:b/>
                <w:u w:val="single"/>
              </w:rPr>
            </w:pPr>
            <w:r>
              <w:rPr>
                <w:rFonts w:ascii="Lucida Bright" w:hAnsi="Lucida Bright"/>
                <w:b/>
                <w:u w:val="single"/>
              </w:rPr>
              <w:t>Research and Planning Committee Appointment</w:t>
            </w:r>
          </w:p>
          <w:p w:rsidR="00644804" w:rsidRDefault="00644804" w:rsidP="00644804">
            <w:pPr>
              <w:pStyle w:val="ListParagraph"/>
              <w:numPr>
                <w:ilvl w:val="0"/>
                <w:numId w:val="35"/>
              </w:numPr>
              <w:rPr>
                <w:rFonts w:ascii="Lucida Bright" w:hAnsi="Lucida Bright"/>
              </w:rPr>
            </w:pPr>
            <w:r>
              <w:rPr>
                <w:rFonts w:ascii="Lucida Bright" w:hAnsi="Lucida Bright"/>
              </w:rPr>
              <w:t xml:space="preserve">Clint announced </w:t>
            </w:r>
            <w:r w:rsidR="001C471E">
              <w:rPr>
                <w:rFonts w:ascii="Lucida Bright" w:hAnsi="Lucida Bright"/>
              </w:rPr>
              <w:t xml:space="preserve">the vacancy on the Research and </w:t>
            </w:r>
            <w:r w:rsidR="001C471E">
              <w:rPr>
                <w:rFonts w:ascii="Lucida Bright" w:hAnsi="Lucida Bright"/>
              </w:rPr>
              <w:lastRenderedPageBreak/>
              <w:t xml:space="preserve">Planning Committee.  </w:t>
            </w:r>
            <w:r>
              <w:rPr>
                <w:rFonts w:ascii="Lucida Bright" w:hAnsi="Lucida Bright"/>
              </w:rPr>
              <w:t>If anyone is interested please contact Clint Ryan.</w:t>
            </w:r>
          </w:p>
          <w:p w:rsidR="00644804" w:rsidRDefault="00644804" w:rsidP="00644804">
            <w:pPr>
              <w:rPr>
                <w:rFonts w:ascii="Lucida Bright" w:hAnsi="Lucida Bright"/>
                <w:b/>
                <w:u w:val="single"/>
              </w:rPr>
            </w:pPr>
            <w:r>
              <w:rPr>
                <w:rFonts w:ascii="Lucida Bright" w:hAnsi="Lucida Bright"/>
                <w:b/>
                <w:u w:val="single"/>
              </w:rPr>
              <w:t>Shared Governance Committee Appointment</w:t>
            </w:r>
          </w:p>
          <w:p w:rsidR="00644804" w:rsidRDefault="00644804" w:rsidP="00644804">
            <w:pPr>
              <w:pStyle w:val="ListParagraph"/>
              <w:numPr>
                <w:ilvl w:val="0"/>
                <w:numId w:val="35"/>
              </w:numPr>
              <w:rPr>
                <w:rFonts w:ascii="Lucida Bright" w:hAnsi="Lucida Bright"/>
              </w:rPr>
            </w:pPr>
            <w:r>
              <w:rPr>
                <w:rFonts w:ascii="Lucida Bright" w:hAnsi="Lucida Bright"/>
              </w:rPr>
              <w:t xml:space="preserve">Brad Nash will be able to finish out this semester on the SGC but we will need </w:t>
            </w:r>
            <w:r w:rsidR="001C471E">
              <w:rPr>
                <w:rFonts w:ascii="Lucida Bright" w:hAnsi="Lucida Bright"/>
              </w:rPr>
              <w:t xml:space="preserve">to elect a new SGC rep from </w:t>
            </w:r>
            <w:r>
              <w:rPr>
                <w:rFonts w:ascii="Lucida Bright" w:hAnsi="Lucida Bright"/>
              </w:rPr>
              <w:t>Occupational Education to fill his position on SGC</w:t>
            </w:r>
            <w:r w:rsidR="001C471E">
              <w:rPr>
                <w:rFonts w:ascii="Lucida Bright" w:hAnsi="Lucida Bright"/>
              </w:rPr>
              <w:t xml:space="preserve"> for </w:t>
            </w:r>
            <w:proofErr w:type="gramStart"/>
            <w:r w:rsidR="001C471E">
              <w:rPr>
                <w:rFonts w:ascii="Lucida Bright" w:hAnsi="Lucida Bright"/>
              </w:rPr>
              <w:t>Fall</w:t>
            </w:r>
            <w:proofErr w:type="gramEnd"/>
            <w:r w:rsidR="001C471E">
              <w:rPr>
                <w:rFonts w:ascii="Lucida Bright" w:hAnsi="Lucida Bright"/>
              </w:rPr>
              <w:t xml:space="preserve"> 2009</w:t>
            </w:r>
            <w:r>
              <w:rPr>
                <w:rFonts w:ascii="Lucida Bright" w:hAnsi="Lucida Bright"/>
              </w:rPr>
              <w:t xml:space="preserve">.  </w:t>
            </w:r>
            <w:r w:rsidR="001C471E">
              <w:rPr>
                <w:rFonts w:ascii="Lucida Bright" w:hAnsi="Lucida Bright"/>
              </w:rPr>
              <w:t xml:space="preserve">The </w:t>
            </w:r>
            <w:r w:rsidR="00A95CC7">
              <w:rPr>
                <w:rFonts w:ascii="Lucida Bright" w:hAnsi="Lucida Bright"/>
              </w:rPr>
              <w:t>SGC meetings are held on the second and fourth Wednesday every month from 2-4 p.m.</w:t>
            </w:r>
          </w:p>
          <w:p w:rsidR="00A95CC7" w:rsidRDefault="00A95CC7" w:rsidP="00A95CC7">
            <w:pPr>
              <w:rPr>
                <w:rFonts w:ascii="Lucida Bright" w:hAnsi="Lucida Bright"/>
                <w:b/>
                <w:u w:val="single"/>
              </w:rPr>
            </w:pPr>
            <w:proofErr w:type="spellStart"/>
            <w:r>
              <w:rPr>
                <w:rFonts w:ascii="Lucida Bright" w:hAnsi="Lucida Bright"/>
                <w:b/>
                <w:u w:val="single"/>
              </w:rPr>
              <w:t>Jonnah</w:t>
            </w:r>
            <w:proofErr w:type="spellEnd"/>
            <w:r>
              <w:rPr>
                <w:rFonts w:ascii="Lucida Bright" w:hAnsi="Lucida Bright"/>
                <w:b/>
                <w:u w:val="single"/>
              </w:rPr>
              <w:t xml:space="preserve"> </w:t>
            </w:r>
            <w:proofErr w:type="spellStart"/>
            <w:r>
              <w:rPr>
                <w:rFonts w:ascii="Lucida Bright" w:hAnsi="Lucida Bright"/>
                <w:b/>
                <w:u w:val="single"/>
              </w:rPr>
              <w:t>LaRoche</w:t>
            </w:r>
            <w:proofErr w:type="spellEnd"/>
            <w:r>
              <w:rPr>
                <w:rFonts w:ascii="Lucida Bright" w:hAnsi="Lucida Bright"/>
                <w:b/>
                <w:u w:val="single"/>
              </w:rPr>
              <w:t xml:space="preserve"> Memorial Scholarship (see Handout)</w:t>
            </w:r>
          </w:p>
          <w:p w:rsidR="00A95CC7" w:rsidRDefault="00A95CC7" w:rsidP="002B0865">
            <w:pPr>
              <w:pStyle w:val="ListParagraph"/>
              <w:numPr>
                <w:ilvl w:val="0"/>
                <w:numId w:val="35"/>
              </w:numPr>
              <w:rPr>
                <w:rFonts w:ascii="Lucida Bright" w:hAnsi="Lucida Bright"/>
              </w:rPr>
            </w:pPr>
            <w:r>
              <w:rPr>
                <w:rFonts w:ascii="Lucida Bright" w:hAnsi="Lucida Bright"/>
              </w:rPr>
              <w:t xml:space="preserve">The Academic Senate can nominate one continuing student and one transfer student.  The continuing student recipient will receive $500 and the transferring student recipient will receive $1000.  The only requirements for the nominees </w:t>
            </w:r>
            <w:r w:rsidR="002B0865">
              <w:rPr>
                <w:rFonts w:ascii="Lucida Bright" w:hAnsi="Lucida Bright"/>
              </w:rPr>
              <w:t xml:space="preserve">are: </w:t>
            </w:r>
            <w:r>
              <w:rPr>
                <w:rFonts w:ascii="Lucida Bright" w:hAnsi="Lucida Bright"/>
              </w:rPr>
              <w:t>they</w:t>
            </w:r>
            <w:r w:rsidR="002B0865">
              <w:rPr>
                <w:rFonts w:ascii="Lucida Bright" w:hAnsi="Lucida Bright"/>
              </w:rPr>
              <w:t xml:space="preserve"> must be from a group that is historically underrepresented in higher education (an ethnic minority group or a have a documented disability), have at least a 3.0 </w:t>
            </w:r>
            <w:proofErr w:type="spellStart"/>
            <w:proofErr w:type="gramStart"/>
            <w:r w:rsidR="002B0865">
              <w:rPr>
                <w:rFonts w:ascii="Lucida Bright" w:hAnsi="Lucida Bright"/>
              </w:rPr>
              <w:t>gpa</w:t>
            </w:r>
            <w:proofErr w:type="spellEnd"/>
            <w:proofErr w:type="gramEnd"/>
            <w:r w:rsidR="002B0865">
              <w:rPr>
                <w:rFonts w:ascii="Lucida Bright" w:hAnsi="Lucida Bright"/>
              </w:rPr>
              <w:t>, demonstrate financial need and if they are a continuing student they must have at least 15 units.</w:t>
            </w:r>
          </w:p>
          <w:p w:rsidR="002B0865" w:rsidRDefault="002B0865" w:rsidP="002B0865">
            <w:pPr>
              <w:pStyle w:val="ListParagraph"/>
              <w:numPr>
                <w:ilvl w:val="0"/>
                <w:numId w:val="35"/>
              </w:numPr>
              <w:rPr>
                <w:rFonts w:ascii="Lucida Bright" w:hAnsi="Lucida Bright"/>
              </w:rPr>
            </w:pPr>
            <w:r>
              <w:rPr>
                <w:rFonts w:ascii="Lucida Bright" w:hAnsi="Lucida Bright"/>
              </w:rPr>
              <w:t>The two nominations for the continuing student scholarship are Jack Garrett and April Romero</w:t>
            </w:r>
            <w:r w:rsidR="001C471E">
              <w:rPr>
                <w:rFonts w:ascii="Lucida Bright" w:hAnsi="Lucida Bright"/>
              </w:rPr>
              <w:t xml:space="preserve">.  </w:t>
            </w:r>
            <w:r>
              <w:rPr>
                <w:rFonts w:ascii="Lucida Bright" w:hAnsi="Lucida Bright"/>
              </w:rPr>
              <w:t xml:space="preserve">John Calderon </w:t>
            </w:r>
            <w:r w:rsidR="001C471E">
              <w:rPr>
                <w:rFonts w:ascii="Lucida Bright" w:hAnsi="Lucida Bright"/>
              </w:rPr>
              <w:t xml:space="preserve">was the only nomination received </w:t>
            </w:r>
            <w:r>
              <w:rPr>
                <w:rFonts w:ascii="Lucida Bright" w:hAnsi="Lucida Bright"/>
              </w:rPr>
              <w:t>for the transferring student scholarship.</w:t>
            </w:r>
          </w:p>
          <w:p w:rsidR="002B0865" w:rsidRPr="0006692B" w:rsidRDefault="0006692B" w:rsidP="002B0865">
            <w:pPr>
              <w:pStyle w:val="ListParagraph"/>
              <w:numPr>
                <w:ilvl w:val="0"/>
                <w:numId w:val="35"/>
              </w:numPr>
              <w:rPr>
                <w:rFonts w:ascii="Lucida Bright" w:hAnsi="Lucida Bright"/>
                <w:b/>
              </w:rPr>
            </w:pPr>
            <w:r w:rsidRPr="0006692B">
              <w:rPr>
                <w:rFonts w:ascii="Lucida Bright" w:hAnsi="Lucida Bright"/>
                <w:b/>
              </w:rPr>
              <w:t>Results are</w:t>
            </w:r>
            <w:r>
              <w:rPr>
                <w:rFonts w:ascii="Lucida Bright" w:hAnsi="Lucida Bright"/>
                <w:b/>
              </w:rPr>
              <w:t>:</w:t>
            </w:r>
            <w:r w:rsidRPr="0006692B">
              <w:rPr>
                <w:rFonts w:ascii="Lucida Bright" w:hAnsi="Lucida Bright"/>
                <w:b/>
              </w:rPr>
              <w:t xml:space="preserve"> Jack Garrett (8-0-3) and April Romero (3-0-3).  Jack Garrett is approved as the nomination for the continuing student scholarship.</w:t>
            </w:r>
          </w:p>
          <w:p w:rsidR="0006692B" w:rsidRPr="00A95CC7" w:rsidRDefault="0006692B" w:rsidP="002B0865">
            <w:pPr>
              <w:pStyle w:val="ListParagraph"/>
              <w:numPr>
                <w:ilvl w:val="0"/>
                <w:numId w:val="35"/>
              </w:numPr>
              <w:rPr>
                <w:rFonts w:ascii="Lucida Bright" w:hAnsi="Lucida Bright"/>
              </w:rPr>
            </w:pPr>
            <w:r>
              <w:rPr>
                <w:rFonts w:ascii="Lucida Bright" w:hAnsi="Lucida Bright"/>
                <w:b/>
              </w:rPr>
              <w:t>John Calderon is approved as the nomination for the transferring student scholarship. (10-1-3)</w:t>
            </w:r>
          </w:p>
        </w:tc>
      </w:tr>
      <w:tr w:rsidR="00B34FE0" w:rsidRPr="002E2750">
        <w:tc>
          <w:tcPr>
            <w:tcW w:w="1038" w:type="dxa"/>
          </w:tcPr>
          <w:p w:rsidR="00145E65" w:rsidRPr="002E2750" w:rsidRDefault="00451D17" w:rsidP="001D3CE6">
            <w:pPr>
              <w:rPr>
                <w:rFonts w:ascii="Lucida Bright" w:hAnsi="Lucida Bright"/>
              </w:rPr>
            </w:pPr>
            <w:r>
              <w:rPr>
                <w:rFonts w:ascii="Lucida Bright" w:hAnsi="Lucida Bright"/>
              </w:rPr>
              <w:lastRenderedPageBreak/>
              <w:t>7</w:t>
            </w:r>
          </w:p>
        </w:tc>
        <w:tc>
          <w:tcPr>
            <w:tcW w:w="2750" w:type="dxa"/>
          </w:tcPr>
          <w:p w:rsidR="00244656" w:rsidRDefault="00CE3581" w:rsidP="002A5503">
            <w:pPr>
              <w:rPr>
                <w:rFonts w:ascii="Lucida Bright" w:hAnsi="Lucida Bright"/>
              </w:rPr>
            </w:pPr>
            <w:r>
              <w:rPr>
                <w:rFonts w:ascii="Lucida Bright" w:hAnsi="Lucida Bright"/>
              </w:rPr>
              <w:t xml:space="preserve">COORs Plan Continuing Discussion – Richard Livingston </w:t>
            </w:r>
          </w:p>
          <w:p w:rsidR="00CE3581" w:rsidRPr="002E2750" w:rsidRDefault="00CE3581" w:rsidP="002A5503">
            <w:pPr>
              <w:rPr>
                <w:rFonts w:ascii="Lucida Bright" w:hAnsi="Lucida Bright"/>
              </w:rPr>
            </w:pPr>
            <w:r>
              <w:rPr>
                <w:rFonts w:ascii="Lucida Bright" w:hAnsi="Lucida Bright"/>
              </w:rPr>
              <w:t>(see Handout)</w:t>
            </w:r>
          </w:p>
        </w:tc>
        <w:tc>
          <w:tcPr>
            <w:tcW w:w="7120" w:type="dxa"/>
          </w:tcPr>
          <w:p w:rsidR="00C12946" w:rsidRDefault="00CE3581" w:rsidP="00C12946">
            <w:pPr>
              <w:rPr>
                <w:rFonts w:ascii="Lucida Bright" w:hAnsi="Lucida Bright"/>
                <w:b/>
                <w:u w:val="single"/>
              </w:rPr>
            </w:pPr>
            <w:r>
              <w:rPr>
                <w:rFonts w:ascii="Lucida Bright" w:hAnsi="Lucida Bright"/>
                <w:b/>
                <w:u w:val="single"/>
              </w:rPr>
              <w:t>History and Update</w:t>
            </w:r>
          </w:p>
          <w:p w:rsidR="002C0531" w:rsidRPr="002C0531" w:rsidRDefault="002C0531" w:rsidP="002C0531">
            <w:pPr>
              <w:pStyle w:val="ListParagraph"/>
              <w:numPr>
                <w:ilvl w:val="0"/>
                <w:numId w:val="25"/>
              </w:numPr>
              <w:rPr>
                <w:rFonts w:ascii="Lucida Bright" w:hAnsi="Lucida Bright"/>
              </w:rPr>
            </w:pPr>
            <w:r>
              <w:rPr>
                <w:rFonts w:ascii="Lucida Bright" w:hAnsi="Lucida Bright"/>
              </w:rPr>
              <w:t xml:space="preserve">Years ago most colleges were just reaccredited but it has changed significantly in recent years.  There is more accountability from the Federal Government, in some ways regional accrediting agencies are almost being accredited themselves. Consequently, the Accreditation Commission is much more concerned about outcomes and accountability. </w:t>
            </w:r>
          </w:p>
          <w:p w:rsidR="002C0531" w:rsidRDefault="00CE3581" w:rsidP="00CE3581">
            <w:pPr>
              <w:pStyle w:val="ListParagraph"/>
              <w:numPr>
                <w:ilvl w:val="0"/>
                <w:numId w:val="24"/>
              </w:numPr>
              <w:rPr>
                <w:rFonts w:ascii="Lucida Bright" w:hAnsi="Lucida Bright"/>
              </w:rPr>
            </w:pPr>
            <w:r>
              <w:rPr>
                <w:rFonts w:ascii="Lucida Bright" w:hAnsi="Lucida Bright"/>
              </w:rPr>
              <w:t>The first week in F</w:t>
            </w:r>
            <w:r w:rsidR="002C0531">
              <w:rPr>
                <w:rFonts w:ascii="Lucida Bright" w:hAnsi="Lucida Bright"/>
              </w:rPr>
              <w:t xml:space="preserve">ebruary 2009 we received the letter from the Accreditation Commission which had met in January 2009.  There are four levels which this cycle could result in and they are:  reaccredited, warning, probation and show cause.  LMC has been reaccredited which is extremely good news for the college.  </w:t>
            </w:r>
          </w:p>
          <w:p w:rsidR="002C0531" w:rsidRDefault="002C0531" w:rsidP="00CE3581">
            <w:pPr>
              <w:pStyle w:val="ListParagraph"/>
              <w:numPr>
                <w:ilvl w:val="0"/>
                <w:numId w:val="24"/>
              </w:numPr>
              <w:rPr>
                <w:rFonts w:ascii="Lucida Bright" w:hAnsi="Lucida Bright"/>
              </w:rPr>
            </w:pPr>
            <w:r>
              <w:rPr>
                <w:rFonts w:ascii="Lucida Bright" w:hAnsi="Lucida Bright"/>
              </w:rPr>
              <w:t>The next step is LMC has to file a report by October 2009 to the Accreditation Commission on where we are with course level stu</w:t>
            </w:r>
            <w:r w:rsidR="003C080E">
              <w:rPr>
                <w:rFonts w:ascii="Lucida Bright" w:hAnsi="Lucida Bright"/>
              </w:rPr>
              <w:t>dent learning outcomes.  Then LMC has</w:t>
            </w:r>
            <w:r>
              <w:rPr>
                <w:rFonts w:ascii="Lucida Bright" w:hAnsi="Lucida Bright"/>
              </w:rPr>
              <w:t xml:space="preserve"> to file a focused Midterm Report in a couple years to addre</w:t>
            </w:r>
            <w:r w:rsidR="003C080E">
              <w:rPr>
                <w:rFonts w:ascii="Lucida Bright" w:hAnsi="Lucida Bright"/>
              </w:rPr>
              <w:t>ss their four recommendations. There are no follow-up visits or sanctions.</w:t>
            </w:r>
          </w:p>
          <w:p w:rsidR="003C080E" w:rsidRPr="003C080E" w:rsidRDefault="003C080E" w:rsidP="003C080E">
            <w:pPr>
              <w:rPr>
                <w:rFonts w:ascii="Lucida Bright" w:hAnsi="Lucida Bright"/>
                <w:b/>
                <w:u w:val="single"/>
              </w:rPr>
            </w:pPr>
            <w:r>
              <w:rPr>
                <w:rFonts w:ascii="Lucida Bright" w:hAnsi="Lucida Bright"/>
                <w:b/>
                <w:u w:val="single"/>
              </w:rPr>
              <w:t>Review of Handout and Discussion</w:t>
            </w:r>
          </w:p>
          <w:p w:rsidR="00CE3581" w:rsidRDefault="002C0531" w:rsidP="00CE3581">
            <w:pPr>
              <w:pStyle w:val="ListParagraph"/>
              <w:numPr>
                <w:ilvl w:val="0"/>
                <w:numId w:val="24"/>
              </w:numPr>
              <w:rPr>
                <w:rFonts w:ascii="Lucida Bright" w:hAnsi="Lucida Bright"/>
              </w:rPr>
            </w:pPr>
            <w:r>
              <w:rPr>
                <w:rFonts w:ascii="Lucida Bright" w:hAnsi="Lucida Bright"/>
              </w:rPr>
              <w:t xml:space="preserve">  </w:t>
            </w:r>
            <w:r w:rsidR="003C080E">
              <w:rPr>
                <w:rFonts w:ascii="Lucida Bright" w:hAnsi="Lucida Bright"/>
              </w:rPr>
              <w:t>Richard passed out the letter from the Accreditation Commission including the 1</w:t>
            </w:r>
            <w:r w:rsidR="003C080E" w:rsidRPr="003C080E">
              <w:rPr>
                <w:rFonts w:ascii="Lucida Bright" w:hAnsi="Lucida Bright"/>
                <w:vertAlign w:val="superscript"/>
              </w:rPr>
              <w:t>st</w:t>
            </w:r>
            <w:r w:rsidR="003C080E">
              <w:rPr>
                <w:rFonts w:ascii="Lucida Bright" w:hAnsi="Lucida Bright"/>
              </w:rPr>
              <w:t xml:space="preserve"> College Recommendation.  </w:t>
            </w:r>
            <w:r w:rsidR="003C080E">
              <w:rPr>
                <w:rFonts w:ascii="Lucida Bright" w:hAnsi="Lucida Bright"/>
              </w:rPr>
              <w:lastRenderedPageBreak/>
              <w:t>Michael stated that if anyone wanted to see the entire report from the commission it is all on online at the LMC Website and use the Faculty and Staff link and from there use the Accreditation link.</w:t>
            </w:r>
          </w:p>
          <w:p w:rsidR="003C080E" w:rsidRDefault="003C080E" w:rsidP="00CE3581">
            <w:pPr>
              <w:pStyle w:val="ListParagraph"/>
              <w:numPr>
                <w:ilvl w:val="0"/>
                <w:numId w:val="24"/>
              </w:numPr>
              <w:rPr>
                <w:rFonts w:ascii="Lucida Bright" w:hAnsi="Lucida Bright"/>
              </w:rPr>
            </w:pPr>
            <w:r>
              <w:rPr>
                <w:rFonts w:ascii="Lucida Bright" w:hAnsi="Lucida Bright"/>
              </w:rPr>
              <w:t>Richard stated that between now and October 2009 LMC must respond to the first recommendation noted on the handout.  The visiting team and the Accreditation Commission stated that LMC has done a very good job at institutional level student learning outcomes (Student Services, General Ed., Developmental Ed., etc.) we have done the program level student outcomes through program review but we have not made adequate progress on the course level student learning out</w:t>
            </w:r>
            <w:r w:rsidR="00E300C2">
              <w:rPr>
                <w:rFonts w:ascii="Lucida Bright" w:hAnsi="Lucida Bright"/>
              </w:rPr>
              <w:t xml:space="preserve">comes.  When the subject of </w:t>
            </w:r>
            <w:r>
              <w:rPr>
                <w:rFonts w:ascii="Lucida Bright" w:hAnsi="Lucida Bright"/>
              </w:rPr>
              <w:t>CSL</w:t>
            </w:r>
            <w:r w:rsidR="00E300C2">
              <w:rPr>
                <w:rFonts w:ascii="Lucida Bright" w:hAnsi="Lucida Bright"/>
              </w:rPr>
              <w:t xml:space="preserve">Os came up several years ago, </w:t>
            </w:r>
            <w:r>
              <w:rPr>
                <w:rFonts w:ascii="Lucida Bright" w:hAnsi="Lucida Bright"/>
              </w:rPr>
              <w:t>TLP and Curriculum Committee</w:t>
            </w:r>
            <w:r w:rsidR="00E300C2">
              <w:rPr>
                <w:rFonts w:ascii="Lucida Bright" w:hAnsi="Lucida Bright"/>
              </w:rPr>
              <w:t xml:space="preserve"> said to change the “old fashioned” objectives to student learning outcomes in the course outlines.  Since we are supposed to be updating about a fifth of the COORs every single year, over the course of five years we will get where we need to be in terms of having the SLOs in all the COORs.  Unfortunately, we did not update a fifth of our COORs every single year so we ended up falling far behind in our COORs and SLOs.  We still have around 400 courses that need to be </w:t>
            </w:r>
            <w:r w:rsidR="00A57A4F">
              <w:rPr>
                <w:rFonts w:ascii="Lucida Bright" w:hAnsi="Lucida Bright"/>
              </w:rPr>
              <w:t>updated</w:t>
            </w:r>
            <w:r w:rsidR="00E300C2">
              <w:rPr>
                <w:rFonts w:ascii="Lucida Bright" w:hAnsi="Lucida Bright"/>
              </w:rPr>
              <w:t xml:space="preserve"> and do not</w:t>
            </w:r>
            <w:r w:rsidR="00A57A4F">
              <w:rPr>
                <w:rFonts w:ascii="Lucida Bright" w:hAnsi="Lucida Bright"/>
              </w:rPr>
              <w:t xml:space="preserve"> include SLOs yet</w:t>
            </w:r>
            <w:r w:rsidR="00E300C2">
              <w:rPr>
                <w:rFonts w:ascii="Lucida Bright" w:hAnsi="Lucida Bright"/>
              </w:rPr>
              <w:t xml:space="preserve">.  The Commission made a discrete recommendation in their report that LMC may need to increase the pace to which we are completing this process.  In the best interest of LMC, faculty and student we need to get this recommendation </w:t>
            </w:r>
            <w:r w:rsidR="00A57A4F">
              <w:rPr>
                <w:rFonts w:ascii="Lucida Bright" w:hAnsi="Lucida Bright"/>
              </w:rPr>
              <w:t xml:space="preserve">completed </w:t>
            </w:r>
            <w:r w:rsidR="00E300C2">
              <w:rPr>
                <w:rFonts w:ascii="Lucida Bright" w:hAnsi="Lucida Bright"/>
              </w:rPr>
              <w:t xml:space="preserve">before 2012 so we </w:t>
            </w:r>
            <w:r w:rsidR="00851FE0">
              <w:rPr>
                <w:rFonts w:ascii="Lucida Bright" w:hAnsi="Lucida Bright"/>
              </w:rPr>
              <w:t>remain accredited.</w:t>
            </w:r>
          </w:p>
          <w:p w:rsidR="00E300C2" w:rsidRDefault="00851FE0" w:rsidP="00CE3581">
            <w:pPr>
              <w:pStyle w:val="ListParagraph"/>
              <w:numPr>
                <w:ilvl w:val="0"/>
                <w:numId w:val="24"/>
              </w:numPr>
              <w:rPr>
                <w:rFonts w:ascii="Lucida Bright" w:hAnsi="Lucida Bright"/>
              </w:rPr>
            </w:pPr>
            <w:r>
              <w:rPr>
                <w:rFonts w:ascii="Lucida Bright" w:hAnsi="Lucida Bright"/>
              </w:rPr>
              <w:t xml:space="preserve">Richard stated that Management would like to work collaboratively with Faculty and the Academic Senate to develop a plan of action for resolving this problematic issue (incentives, etc.).  Peter has also recommended a devising a short-term task force to help with responding to the Commission by 2012 that will should be made up of some Curriculum Committee members, Academic Senate representatives, TLP members, etc.  </w:t>
            </w:r>
          </w:p>
          <w:p w:rsidR="00851FE0" w:rsidRDefault="00851FE0" w:rsidP="00851FE0">
            <w:pPr>
              <w:pStyle w:val="ListParagraph"/>
              <w:numPr>
                <w:ilvl w:val="0"/>
                <w:numId w:val="26"/>
              </w:numPr>
              <w:rPr>
                <w:rFonts w:ascii="Lucida Bright" w:hAnsi="Lucida Bright"/>
              </w:rPr>
            </w:pPr>
            <w:r>
              <w:rPr>
                <w:rFonts w:ascii="Lucida Bright" w:hAnsi="Lucida Bright"/>
              </w:rPr>
              <w:t>The immediate task is to report to the Commission on how LMC is going to get the CSLOs done and then how are we going to develop a plan to assess them and actually be assessing them by 2012.</w:t>
            </w:r>
          </w:p>
          <w:p w:rsidR="00CE3581" w:rsidRDefault="00851FE0" w:rsidP="00851FE0">
            <w:pPr>
              <w:pStyle w:val="ListParagraph"/>
              <w:numPr>
                <w:ilvl w:val="0"/>
                <w:numId w:val="26"/>
              </w:numPr>
              <w:rPr>
                <w:rFonts w:ascii="Lucida Bright" w:hAnsi="Lucida Bright"/>
              </w:rPr>
            </w:pPr>
            <w:r>
              <w:rPr>
                <w:rFonts w:ascii="Lucida Bright" w:hAnsi="Lucida Bright"/>
              </w:rPr>
              <w:t xml:space="preserve">Janice stated that it is helpful for faculty to know that the date for COORs to be done is November 1, 2011. </w:t>
            </w:r>
          </w:p>
          <w:p w:rsidR="00851FE0" w:rsidRDefault="00851FE0" w:rsidP="00851FE0">
            <w:pPr>
              <w:pStyle w:val="ListParagraph"/>
              <w:numPr>
                <w:ilvl w:val="0"/>
                <w:numId w:val="26"/>
              </w:numPr>
              <w:rPr>
                <w:rFonts w:ascii="Lucida Bright" w:hAnsi="Lucida Bright"/>
              </w:rPr>
            </w:pPr>
            <w:r>
              <w:rPr>
                <w:rFonts w:ascii="Lucida Bright" w:hAnsi="Lucida Bright"/>
              </w:rPr>
              <w:t xml:space="preserve">This is an extremely high priority for Peter Garcia and we are aware of the high number of part time faculty that we have </w:t>
            </w:r>
            <w:r w:rsidR="00D53210">
              <w:rPr>
                <w:rFonts w:ascii="Lucida Bright" w:hAnsi="Lucida Bright"/>
              </w:rPr>
              <w:t xml:space="preserve">and are prepared to pay part-time faculty to complete COORs.  We do have a “Camp Course Outline” coming up, </w:t>
            </w:r>
            <w:proofErr w:type="spellStart"/>
            <w:r w:rsidR="00D53210">
              <w:rPr>
                <w:rFonts w:ascii="Lucida Bright" w:hAnsi="Lucida Bright"/>
              </w:rPr>
              <w:t>CurricuNet</w:t>
            </w:r>
            <w:proofErr w:type="spellEnd"/>
            <w:r w:rsidR="00D53210">
              <w:rPr>
                <w:rFonts w:ascii="Lucida Bright" w:hAnsi="Lucida Bright"/>
              </w:rPr>
              <w:t>, coaching, FLEX activities, etc.</w:t>
            </w:r>
          </w:p>
          <w:p w:rsidR="00D53210" w:rsidRDefault="00D53210" w:rsidP="00851FE0">
            <w:pPr>
              <w:pStyle w:val="ListParagraph"/>
              <w:numPr>
                <w:ilvl w:val="0"/>
                <w:numId w:val="26"/>
              </w:numPr>
              <w:rPr>
                <w:rFonts w:ascii="Lucida Bright" w:hAnsi="Lucida Bright"/>
              </w:rPr>
            </w:pPr>
            <w:r>
              <w:rPr>
                <w:rFonts w:ascii="Lucida Bright" w:hAnsi="Lucida Bright"/>
              </w:rPr>
              <w:t xml:space="preserve">There was a suggestion to put up a really big </w:t>
            </w:r>
            <w:r>
              <w:rPr>
                <w:rFonts w:ascii="Lucida Bright" w:hAnsi="Lucida Bright"/>
              </w:rPr>
              <w:lastRenderedPageBreak/>
              <w:t>thermometer that would show the progress we have made and are making on COORs and how many more we have to go before it is done.</w:t>
            </w:r>
          </w:p>
          <w:p w:rsidR="00D53210" w:rsidRDefault="00D53210" w:rsidP="00851FE0">
            <w:pPr>
              <w:pStyle w:val="ListParagraph"/>
              <w:numPr>
                <w:ilvl w:val="0"/>
                <w:numId w:val="26"/>
              </w:numPr>
              <w:rPr>
                <w:rFonts w:ascii="Lucida Bright" w:hAnsi="Lucida Bright"/>
              </w:rPr>
            </w:pPr>
            <w:r>
              <w:rPr>
                <w:rFonts w:ascii="Lucida Bright" w:hAnsi="Lucida Bright"/>
              </w:rPr>
              <w:t xml:space="preserve">Janice stated Camp Course Outline is this Friday and the Foundation is buying lunch. She is encouraging departments to send their part-time faculty and faculty does not need to be there entire time, it would be helpful even if you can only come for a couple hours.  Janice also stated to please R.S.V.P. by Wednesday morning before </w:t>
            </w:r>
            <w:r w:rsidR="00C47B7C">
              <w:rPr>
                <w:rFonts w:ascii="Lucida Bright" w:hAnsi="Lucida Bright"/>
              </w:rPr>
              <w:t xml:space="preserve">the SGC meeting, </w:t>
            </w:r>
            <w:r>
              <w:rPr>
                <w:rFonts w:ascii="Lucida Bright" w:hAnsi="Lucida Bright"/>
              </w:rPr>
              <w:t xml:space="preserve">so she is aware of how many coaches to have available.  She also said that if you are unable to make the “Camp Course Outline” to e-mail her with some dates and times when you are available and she can set up </w:t>
            </w:r>
            <w:r w:rsidR="00C47B7C">
              <w:rPr>
                <w:rFonts w:ascii="Lucida Bright" w:hAnsi="Lucida Bright"/>
              </w:rPr>
              <w:t>an appointment for</w:t>
            </w:r>
            <w:r>
              <w:rPr>
                <w:rFonts w:ascii="Lucida Bright" w:hAnsi="Lucida Bright"/>
              </w:rPr>
              <w:t xml:space="preserve"> individual coaching.</w:t>
            </w:r>
          </w:p>
          <w:p w:rsidR="00C47B7C" w:rsidRDefault="00C47B7C" w:rsidP="00851FE0">
            <w:pPr>
              <w:pStyle w:val="ListParagraph"/>
              <w:numPr>
                <w:ilvl w:val="0"/>
                <w:numId w:val="26"/>
              </w:numPr>
              <w:rPr>
                <w:rFonts w:ascii="Lucida Bright" w:hAnsi="Lucida Bright"/>
              </w:rPr>
            </w:pPr>
            <w:r>
              <w:rPr>
                <w:rFonts w:ascii="Lucida Bright" w:hAnsi="Lucida Bright"/>
              </w:rPr>
              <w:t xml:space="preserve">Richard confirmed that Management is paying a $250 stipend to part-time faculty who complete </w:t>
            </w:r>
            <w:proofErr w:type="gramStart"/>
            <w:r>
              <w:rPr>
                <w:rFonts w:ascii="Lucida Bright" w:hAnsi="Lucida Bright"/>
              </w:rPr>
              <w:t>a COORs</w:t>
            </w:r>
            <w:proofErr w:type="gramEnd"/>
            <w:r>
              <w:rPr>
                <w:rFonts w:ascii="Lucida Bright" w:hAnsi="Lucida Bright"/>
              </w:rPr>
              <w:t>.</w:t>
            </w:r>
          </w:p>
          <w:p w:rsidR="00C47B7C" w:rsidRDefault="00C47B7C" w:rsidP="00851FE0">
            <w:pPr>
              <w:pStyle w:val="ListParagraph"/>
              <w:numPr>
                <w:ilvl w:val="0"/>
                <w:numId w:val="26"/>
              </w:numPr>
              <w:rPr>
                <w:rFonts w:ascii="Lucida Bright" w:hAnsi="Lucida Bright"/>
              </w:rPr>
            </w:pPr>
            <w:r>
              <w:rPr>
                <w:rFonts w:ascii="Lucida Bright" w:hAnsi="Lucida Bright"/>
              </w:rPr>
              <w:t xml:space="preserve">Richard confirmed that this issue regarding </w:t>
            </w:r>
            <w:r w:rsidR="00EB5C7B">
              <w:rPr>
                <w:rFonts w:ascii="Lucida Bright" w:hAnsi="Lucida Bright"/>
              </w:rPr>
              <w:t xml:space="preserve">Accreditation and </w:t>
            </w:r>
            <w:r>
              <w:rPr>
                <w:rFonts w:ascii="Lucida Bright" w:hAnsi="Lucida Bright"/>
              </w:rPr>
              <w:t xml:space="preserve">the COORs </w:t>
            </w:r>
            <w:r w:rsidR="00EB5C7B">
              <w:rPr>
                <w:rFonts w:ascii="Lucida Bright" w:hAnsi="Lucida Bright"/>
              </w:rPr>
              <w:t>process as</w:t>
            </w:r>
            <w:r>
              <w:rPr>
                <w:rFonts w:ascii="Lucida Bright" w:hAnsi="Lucida Bright"/>
              </w:rPr>
              <w:t xml:space="preserve"> </w:t>
            </w:r>
            <w:r w:rsidR="00EB5C7B">
              <w:rPr>
                <w:rFonts w:ascii="Lucida Bright" w:hAnsi="Lucida Bright"/>
              </w:rPr>
              <w:t xml:space="preserve">well as </w:t>
            </w:r>
            <w:r>
              <w:rPr>
                <w:rFonts w:ascii="Lucida Bright" w:hAnsi="Lucida Bright"/>
              </w:rPr>
              <w:t>the assessment of the SLOs will</w:t>
            </w:r>
            <w:r w:rsidR="00EB5C7B">
              <w:rPr>
                <w:rFonts w:ascii="Lucida Bright" w:hAnsi="Lucida Bright"/>
              </w:rPr>
              <w:t xml:space="preserve"> not “be going away”.  This is a problem and we at LMC need to quickly approach resolution to this issue. </w:t>
            </w:r>
          </w:p>
          <w:p w:rsidR="00C47B7C" w:rsidRPr="00CE3581" w:rsidRDefault="00C47B7C" w:rsidP="00851FE0">
            <w:pPr>
              <w:pStyle w:val="ListParagraph"/>
              <w:numPr>
                <w:ilvl w:val="0"/>
                <w:numId w:val="26"/>
              </w:numPr>
              <w:rPr>
                <w:rFonts w:ascii="Lucida Bright" w:hAnsi="Lucida Bright"/>
              </w:rPr>
            </w:pPr>
            <w:r>
              <w:rPr>
                <w:rFonts w:ascii="Lucida Bright" w:hAnsi="Lucida Bright"/>
              </w:rPr>
              <w:t>Richard ended his discussion with thanking the Academic Senate for its participation and assistance through the Accreditation process.  He also added that if anyone has an idea on how to we can work together on the COORs process to please let him know.</w:t>
            </w:r>
          </w:p>
        </w:tc>
      </w:tr>
      <w:tr w:rsidR="00B34FE0" w:rsidRPr="002E2750">
        <w:tc>
          <w:tcPr>
            <w:tcW w:w="1038" w:type="dxa"/>
          </w:tcPr>
          <w:p w:rsidR="000B17EF" w:rsidRDefault="004C0F54" w:rsidP="001D3CE6">
            <w:pPr>
              <w:rPr>
                <w:rFonts w:ascii="Lucida Bright" w:hAnsi="Lucida Bright"/>
              </w:rPr>
            </w:pPr>
            <w:r>
              <w:rPr>
                <w:rFonts w:ascii="Lucida Bright" w:hAnsi="Lucida Bright"/>
              </w:rPr>
              <w:lastRenderedPageBreak/>
              <w:t>8</w:t>
            </w:r>
          </w:p>
        </w:tc>
        <w:tc>
          <w:tcPr>
            <w:tcW w:w="2750" w:type="dxa"/>
          </w:tcPr>
          <w:p w:rsidR="00B122C5" w:rsidRDefault="00EB5C7B" w:rsidP="001D3CE6">
            <w:pPr>
              <w:rPr>
                <w:rFonts w:ascii="Lucida Bright" w:hAnsi="Lucida Bright"/>
              </w:rPr>
            </w:pPr>
            <w:r>
              <w:rPr>
                <w:rFonts w:ascii="Lucida Bright" w:hAnsi="Lucida Bright"/>
              </w:rPr>
              <w:t>DVC’s Show Cause</w:t>
            </w:r>
          </w:p>
          <w:p w:rsidR="00EB5C7B" w:rsidRDefault="00EB5C7B" w:rsidP="001D3CE6">
            <w:pPr>
              <w:rPr>
                <w:rFonts w:ascii="Lucida Bright" w:hAnsi="Lucida Bright"/>
              </w:rPr>
            </w:pPr>
            <w:r>
              <w:rPr>
                <w:rFonts w:ascii="Lucida Bright" w:hAnsi="Lucida Bright"/>
              </w:rPr>
              <w:t>(see Handout)</w:t>
            </w:r>
          </w:p>
        </w:tc>
        <w:tc>
          <w:tcPr>
            <w:tcW w:w="7120" w:type="dxa"/>
          </w:tcPr>
          <w:p w:rsidR="00BB23D5" w:rsidRPr="00BB23D5" w:rsidRDefault="00BB23D5" w:rsidP="00BB23D5">
            <w:pPr>
              <w:rPr>
                <w:rFonts w:ascii="Lucida Bright" w:hAnsi="Lucida Bright"/>
                <w:b/>
                <w:u w:val="single"/>
              </w:rPr>
            </w:pPr>
            <w:r>
              <w:rPr>
                <w:rFonts w:ascii="Lucida Bright" w:hAnsi="Lucida Bright"/>
                <w:b/>
                <w:u w:val="single"/>
              </w:rPr>
              <w:t>DVC Recommendations</w:t>
            </w:r>
          </w:p>
          <w:p w:rsidR="00EB5C7B" w:rsidRDefault="00EB5C7B" w:rsidP="00EB5C7B">
            <w:pPr>
              <w:pStyle w:val="ListParagraph"/>
              <w:numPr>
                <w:ilvl w:val="0"/>
                <w:numId w:val="27"/>
              </w:numPr>
              <w:rPr>
                <w:rFonts w:ascii="Lucida Bright" w:hAnsi="Lucida Bright"/>
              </w:rPr>
            </w:pPr>
            <w:r>
              <w:rPr>
                <w:rFonts w:ascii="Lucida Bright" w:hAnsi="Lucida Bright"/>
              </w:rPr>
              <w:t xml:space="preserve">This was brought to the Senate for discussion </w:t>
            </w:r>
            <w:r w:rsidR="00A57A4F">
              <w:rPr>
                <w:rFonts w:ascii="Lucida Bright" w:hAnsi="Lucida Bright"/>
              </w:rPr>
              <w:t xml:space="preserve">because questions </w:t>
            </w:r>
            <w:r>
              <w:rPr>
                <w:rFonts w:ascii="Lucida Bright" w:hAnsi="Lucida Bright"/>
              </w:rPr>
              <w:t xml:space="preserve">about DVC </w:t>
            </w:r>
            <w:r w:rsidR="00A57A4F">
              <w:rPr>
                <w:rFonts w:ascii="Lucida Bright" w:hAnsi="Lucida Bright"/>
              </w:rPr>
              <w:t xml:space="preserve">completing previous accreditation </w:t>
            </w:r>
            <w:r>
              <w:rPr>
                <w:rFonts w:ascii="Lucida Bright" w:hAnsi="Lucida Bright"/>
              </w:rPr>
              <w:t>recommendations</w:t>
            </w:r>
            <w:r w:rsidR="00A57A4F">
              <w:rPr>
                <w:rFonts w:ascii="Lucida Bright" w:hAnsi="Lucida Bright"/>
              </w:rPr>
              <w:t xml:space="preserve"> have been raised.</w:t>
            </w:r>
          </w:p>
          <w:p w:rsidR="00EB5C7B" w:rsidRDefault="00EB5C7B" w:rsidP="00EB5C7B">
            <w:pPr>
              <w:pStyle w:val="ListParagraph"/>
              <w:numPr>
                <w:ilvl w:val="0"/>
                <w:numId w:val="27"/>
              </w:numPr>
              <w:rPr>
                <w:rFonts w:ascii="Lucida Bright" w:hAnsi="Lucida Bright"/>
              </w:rPr>
            </w:pPr>
            <w:r>
              <w:rPr>
                <w:rFonts w:ascii="Lucida Bright" w:hAnsi="Lucida Bright"/>
              </w:rPr>
              <w:t xml:space="preserve">Also on this handout are the </w:t>
            </w:r>
            <w:r w:rsidR="00A57A4F">
              <w:rPr>
                <w:rFonts w:ascii="Lucida Bright" w:hAnsi="Lucida Bright"/>
              </w:rPr>
              <w:t xml:space="preserve">most recent accreditation </w:t>
            </w:r>
            <w:r>
              <w:rPr>
                <w:rFonts w:ascii="Lucida Bright" w:hAnsi="Lucida Bright"/>
              </w:rPr>
              <w:t>recommendations for the District.</w:t>
            </w:r>
          </w:p>
          <w:p w:rsidR="00EB5C7B" w:rsidRDefault="00EB5C7B" w:rsidP="00EB5C7B">
            <w:pPr>
              <w:pStyle w:val="ListParagraph"/>
              <w:numPr>
                <w:ilvl w:val="0"/>
                <w:numId w:val="27"/>
              </w:numPr>
              <w:rPr>
                <w:rFonts w:ascii="Lucida Bright" w:hAnsi="Lucida Bright"/>
              </w:rPr>
            </w:pPr>
            <w:r>
              <w:rPr>
                <w:rFonts w:ascii="Lucida Bright" w:hAnsi="Lucida Bright"/>
              </w:rPr>
              <w:t>Michael noted the two previous recommendations that were not resolved at DVC that they were “dinged” for. N Those recommendations are on the top of page 5 of the handout.</w:t>
            </w:r>
          </w:p>
          <w:p w:rsidR="00EB5C7B" w:rsidRDefault="00EB5C7B" w:rsidP="00EB5C7B">
            <w:pPr>
              <w:pStyle w:val="ListParagraph"/>
              <w:numPr>
                <w:ilvl w:val="0"/>
                <w:numId w:val="28"/>
              </w:numPr>
              <w:rPr>
                <w:rFonts w:ascii="Lucida Bright" w:hAnsi="Lucida Bright"/>
              </w:rPr>
            </w:pPr>
            <w:r>
              <w:rPr>
                <w:rFonts w:ascii="Lucida Bright" w:hAnsi="Lucida Bright"/>
              </w:rPr>
              <w:t>Recommendation 3: “Implementation of a uniform process of program review which includes direct evidence of student learning and is used to inform and influence planning and resource allocation</w:t>
            </w:r>
            <w:r w:rsidR="00BB23D5">
              <w:rPr>
                <w:rFonts w:ascii="Lucida Bright" w:hAnsi="Lucida Bright"/>
              </w:rPr>
              <w:t xml:space="preserve"> and leads to improvements in programs and services.”</w:t>
            </w:r>
          </w:p>
          <w:p w:rsidR="00BB23D5" w:rsidRDefault="00BB23D5" w:rsidP="00BB23D5">
            <w:pPr>
              <w:pStyle w:val="ListParagraph"/>
              <w:numPr>
                <w:ilvl w:val="0"/>
                <w:numId w:val="30"/>
              </w:numPr>
              <w:rPr>
                <w:rFonts w:ascii="Lucida Bright" w:hAnsi="Lucida Bright"/>
              </w:rPr>
            </w:pPr>
            <w:r>
              <w:rPr>
                <w:rFonts w:ascii="Lucida Bright" w:hAnsi="Lucida Bright"/>
              </w:rPr>
              <w:t xml:space="preserve">Michael stated that this particular item has been around for several years and colleges have gotten severely “dinged” for not having program review somehow connected to resource allocation.  Fortunate for LMC because of the RAP process and the program review process we do have a significant connection between the two and therefore, we </w:t>
            </w:r>
            <w:r>
              <w:rPr>
                <w:rFonts w:ascii="Lucida Bright" w:hAnsi="Lucida Bright"/>
              </w:rPr>
              <w:lastRenderedPageBreak/>
              <w:t>did not receive a recommendation for this.</w:t>
            </w:r>
          </w:p>
          <w:p w:rsidR="00BB23D5" w:rsidRDefault="00BB23D5" w:rsidP="00EB5C7B">
            <w:pPr>
              <w:pStyle w:val="ListParagraph"/>
              <w:numPr>
                <w:ilvl w:val="0"/>
                <w:numId w:val="28"/>
              </w:numPr>
              <w:rPr>
                <w:rFonts w:ascii="Lucida Bright" w:hAnsi="Lucida Bright"/>
              </w:rPr>
            </w:pPr>
            <w:r>
              <w:rPr>
                <w:rFonts w:ascii="Lucida Bright" w:hAnsi="Lucida Bright"/>
              </w:rPr>
              <w:t>Recommendation 6: “…timely systematic review and efficient procedures for course and program approval with adequate technology and staff support.”</w:t>
            </w:r>
          </w:p>
          <w:p w:rsidR="00BB23D5" w:rsidRDefault="00BB23D5" w:rsidP="00790F49">
            <w:pPr>
              <w:pStyle w:val="ListParagraph"/>
              <w:numPr>
                <w:ilvl w:val="0"/>
                <w:numId w:val="30"/>
              </w:numPr>
              <w:rPr>
                <w:rFonts w:ascii="Lucida Bright" w:hAnsi="Lucida Bright"/>
              </w:rPr>
            </w:pPr>
            <w:r>
              <w:rPr>
                <w:rFonts w:ascii="Lucida Bright" w:hAnsi="Lucida Bright"/>
              </w:rPr>
              <w:t>Michael stated that he did not know exactly what this recommendation means but he is assuming that it refers to a problem with the timeliness of course and program approvals.  At LMC we do not currently have an issue with this particular item.</w:t>
            </w:r>
          </w:p>
          <w:p w:rsidR="00BB23D5" w:rsidRDefault="00BB23D5" w:rsidP="00BB23D5">
            <w:pPr>
              <w:rPr>
                <w:rFonts w:ascii="Lucida Bright" w:hAnsi="Lucida Bright"/>
                <w:b/>
                <w:u w:val="single"/>
              </w:rPr>
            </w:pPr>
            <w:r>
              <w:rPr>
                <w:rFonts w:ascii="Lucida Bright" w:hAnsi="Lucida Bright"/>
                <w:b/>
                <w:u w:val="single"/>
              </w:rPr>
              <w:t>District Recommendations</w:t>
            </w:r>
          </w:p>
          <w:p w:rsidR="00BB23D5" w:rsidRDefault="00790F49" w:rsidP="00BB23D5">
            <w:pPr>
              <w:pStyle w:val="ListParagraph"/>
              <w:numPr>
                <w:ilvl w:val="0"/>
                <w:numId w:val="29"/>
              </w:numPr>
              <w:rPr>
                <w:rFonts w:ascii="Lucida Bright" w:hAnsi="Lucida Bright"/>
              </w:rPr>
            </w:pPr>
            <w:r>
              <w:rPr>
                <w:rFonts w:ascii="Lucida Bright" w:hAnsi="Lucida Bright"/>
              </w:rPr>
              <w:t>The District recommendations begin at the bottom of page 5.  If you look at the report from LMC and CCC these District recommendations also appear then.</w:t>
            </w:r>
          </w:p>
          <w:p w:rsidR="00790F49" w:rsidRDefault="00790F49" w:rsidP="00BB23D5">
            <w:pPr>
              <w:pStyle w:val="ListParagraph"/>
              <w:numPr>
                <w:ilvl w:val="0"/>
                <w:numId w:val="29"/>
              </w:numPr>
              <w:rPr>
                <w:rFonts w:ascii="Lucida Bright" w:hAnsi="Lucida Bright"/>
              </w:rPr>
            </w:pPr>
            <w:r>
              <w:rPr>
                <w:rFonts w:ascii="Lucida Bright" w:hAnsi="Lucida Bright"/>
              </w:rPr>
              <w:t>Due to DVC receiving a show cause and the District recommendations appearing on their report as well the District recommendations must also be resolved by October.</w:t>
            </w:r>
            <w:r w:rsidR="00F55555">
              <w:rPr>
                <w:rFonts w:ascii="Lucida Bright" w:hAnsi="Lucida Bright"/>
              </w:rPr>
              <w:t xml:space="preserve">  The District recommendations are listed below.</w:t>
            </w:r>
          </w:p>
          <w:p w:rsidR="00790F49" w:rsidRDefault="00790F49" w:rsidP="00790F49">
            <w:pPr>
              <w:pStyle w:val="ListParagraph"/>
              <w:numPr>
                <w:ilvl w:val="0"/>
                <w:numId w:val="31"/>
              </w:numPr>
              <w:rPr>
                <w:rFonts w:ascii="Lucida Bright" w:hAnsi="Lucida Bright"/>
              </w:rPr>
            </w:pPr>
            <w:r>
              <w:rPr>
                <w:rFonts w:ascii="Lucida Bright" w:hAnsi="Lucida Bright"/>
              </w:rPr>
              <w:t>Recommendation 8: “…the district should expedite development of a financial allocation model including the following…a) the model as a whole; b.) Funding for adjunct faculty in a way that will support the district and college intentions to increase student enrollment; c.) Technology funding.</w:t>
            </w:r>
          </w:p>
          <w:p w:rsidR="00790F49" w:rsidRDefault="00790F49" w:rsidP="00790F49">
            <w:pPr>
              <w:pStyle w:val="ListParagraph"/>
              <w:numPr>
                <w:ilvl w:val="0"/>
                <w:numId w:val="30"/>
              </w:numPr>
              <w:rPr>
                <w:rFonts w:ascii="Lucida Bright" w:hAnsi="Lucida Bright"/>
              </w:rPr>
            </w:pPr>
            <w:r>
              <w:rPr>
                <w:rFonts w:ascii="Lucida Bright" w:hAnsi="Lucida Bright"/>
              </w:rPr>
              <w:t>Michael stated that the key items “funding for adjunct faculty” and the “model as a whole” are mostly referring to the AC and C c</w:t>
            </w:r>
            <w:r w:rsidR="003C76CF">
              <w:rPr>
                <w:rFonts w:ascii="Lucida Bright" w:hAnsi="Lucida Bright"/>
              </w:rPr>
              <w:t>ontracts.  Earlier this year</w:t>
            </w:r>
            <w:r>
              <w:rPr>
                <w:rFonts w:ascii="Lucida Bright" w:hAnsi="Lucida Bright"/>
              </w:rPr>
              <w:t xml:space="preserve"> there was a meeting </w:t>
            </w:r>
            <w:r w:rsidR="003C76CF">
              <w:rPr>
                <w:rFonts w:ascii="Lucida Bright" w:hAnsi="Lucida Bright"/>
              </w:rPr>
              <w:t>regarding this issue.  These two items are currently being worked on and should be resolved fairly soon.  The “model as whole” item seems to also be referring to the DGC having been asked to have more important role in the District budget process.  Kindred is approaching all of the DGC members to assure that all the members know what the various funds are, that the District Cabinet is going to brin</w:t>
            </w:r>
            <w:r w:rsidR="00F55555">
              <w:rPr>
                <w:rFonts w:ascii="Lucida Bright" w:hAnsi="Lucida Bright"/>
              </w:rPr>
              <w:t>g their budget items to the DGC and the District Cabinet will be directly involved with the DGC on working out “numbers” for the budget.</w:t>
            </w:r>
          </w:p>
          <w:p w:rsidR="00F55555" w:rsidRDefault="00F55555" w:rsidP="00790F49">
            <w:pPr>
              <w:pStyle w:val="ListParagraph"/>
              <w:numPr>
                <w:ilvl w:val="0"/>
                <w:numId w:val="30"/>
              </w:numPr>
              <w:rPr>
                <w:rFonts w:ascii="Lucida Bright" w:hAnsi="Lucida Bright"/>
              </w:rPr>
            </w:pPr>
            <w:r>
              <w:rPr>
                <w:rFonts w:ascii="Lucida Bright" w:hAnsi="Lucida Bright"/>
              </w:rPr>
              <w:t xml:space="preserve">Michael noted that he does not know anything about part c of the recommendation 8 for “Technology funding”.  He also stated that </w:t>
            </w:r>
            <w:proofErr w:type="spellStart"/>
            <w:r>
              <w:rPr>
                <w:rFonts w:ascii="Lucida Bright" w:hAnsi="Lucida Bright"/>
              </w:rPr>
              <w:t>Mojdeh</w:t>
            </w:r>
            <w:proofErr w:type="spellEnd"/>
            <w:r>
              <w:rPr>
                <w:rFonts w:ascii="Lucida Bright" w:hAnsi="Lucida Bright"/>
              </w:rPr>
              <w:t xml:space="preserve"> was unavailable that date and so this item was not discussed.</w:t>
            </w:r>
          </w:p>
          <w:p w:rsidR="00F55555" w:rsidRDefault="00F55555" w:rsidP="00F55555">
            <w:pPr>
              <w:pStyle w:val="ListParagraph"/>
              <w:numPr>
                <w:ilvl w:val="0"/>
                <w:numId w:val="31"/>
              </w:numPr>
              <w:rPr>
                <w:rFonts w:ascii="Lucida Bright" w:hAnsi="Lucida Bright"/>
              </w:rPr>
            </w:pPr>
            <w:r>
              <w:rPr>
                <w:rFonts w:ascii="Lucida Bright" w:hAnsi="Lucida Bright"/>
              </w:rPr>
              <w:t xml:space="preserve">Recommendation 9: “…the district should establish a written code of professional ethics </w:t>
            </w:r>
            <w:r>
              <w:rPr>
                <w:rFonts w:ascii="Lucida Bright" w:hAnsi="Lucida Bright"/>
              </w:rPr>
              <w:lastRenderedPageBreak/>
              <w:t>which includes managers.”</w:t>
            </w:r>
          </w:p>
          <w:p w:rsidR="00790F49" w:rsidRDefault="00F55555" w:rsidP="00F55555">
            <w:pPr>
              <w:pStyle w:val="ListParagraph"/>
              <w:numPr>
                <w:ilvl w:val="0"/>
                <w:numId w:val="32"/>
              </w:numPr>
              <w:rPr>
                <w:rFonts w:ascii="Lucida Bright" w:hAnsi="Lucida Bright"/>
              </w:rPr>
            </w:pPr>
            <w:r>
              <w:rPr>
                <w:rFonts w:ascii="Lucida Bright" w:hAnsi="Lucida Bright"/>
              </w:rPr>
              <w:t>There a couple ways to resolve this issue one is to take the old version that we have that did not have managers included in it and add the word managers and then we have resolved this item.  The other way is the short paragraph that was seen by the Academic Senate previously can be added to our old code of ethics and this would also solve this issue.  As soon as Michael hears exactly what the District Cabinet will do to resolve this item he will let us know.</w:t>
            </w:r>
          </w:p>
          <w:p w:rsidR="00F55555" w:rsidRDefault="00F55555" w:rsidP="00F55555">
            <w:pPr>
              <w:pStyle w:val="ListParagraph"/>
              <w:numPr>
                <w:ilvl w:val="0"/>
                <w:numId w:val="31"/>
              </w:numPr>
              <w:rPr>
                <w:rFonts w:ascii="Lucida Bright" w:hAnsi="Lucida Bright"/>
              </w:rPr>
            </w:pPr>
            <w:r>
              <w:rPr>
                <w:rFonts w:ascii="Lucida Bright" w:hAnsi="Lucida Bright"/>
              </w:rPr>
              <w:t>Recommendation 10: “…the district should integrate student learning outcomes into the evaluation process for those who have a direct responsib</w:t>
            </w:r>
            <w:r w:rsidR="00FB0474">
              <w:rPr>
                <w:rFonts w:ascii="Lucida Bright" w:hAnsi="Lucida Bright"/>
              </w:rPr>
              <w:t>ility for student progress toward achieving student learning outcomes.”</w:t>
            </w:r>
          </w:p>
          <w:p w:rsidR="00FB0474" w:rsidRDefault="00FB0474" w:rsidP="00FB0474">
            <w:pPr>
              <w:pStyle w:val="ListParagraph"/>
              <w:numPr>
                <w:ilvl w:val="0"/>
                <w:numId w:val="32"/>
              </w:numPr>
              <w:rPr>
                <w:rFonts w:ascii="Lucida Bright" w:hAnsi="Lucida Bright"/>
              </w:rPr>
            </w:pPr>
            <w:r>
              <w:rPr>
                <w:rFonts w:ascii="Lucida Bright" w:hAnsi="Lucida Bright"/>
              </w:rPr>
              <w:t>This particular recommendation is very problematic throughout the state.  The Unions refuse to allow this recommendation in but the Accreditation insists that it must be there.  Jeff Michels stated at the meeting that he has an idea on a way to meet this recommendation and the Union will approve of it.  As soon as Michael hears what this idea might be he will bring it to the Senate.</w:t>
            </w:r>
          </w:p>
          <w:p w:rsidR="002F42EB" w:rsidRDefault="00FB0474" w:rsidP="00FB0474">
            <w:pPr>
              <w:pStyle w:val="ListParagraph"/>
              <w:numPr>
                <w:ilvl w:val="0"/>
                <w:numId w:val="32"/>
              </w:numPr>
              <w:rPr>
                <w:rFonts w:ascii="Lucida Bright" w:hAnsi="Lucida Bright"/>
              </w:rPr>
            </w:pPr>
            <w:r>
              <w:rPr>
                <w:rFonts w:ascii="Lucida Bright" w:hAnsi="Lucida Bright"/>
              </w:rPr>
              <w:t>There was a discussion on this item because faculty feels that it i</w:t>
            </w:r>
            <w:r w:rsidR="002F42EB">
              <w:rPr>
                <w:rFonts w:ascii="Lucida Bright" w:hAnsi="Lucida Bright"/>
              </w:rPr>
              <w:t xml:space="preserve">s not right that the SLOs </w:t>
            </w:r>
            <w:r>
              <w:rPr>
                <w:rFonts w:ascii="Lucida Bright" w:hAnsi="Lucida Bright"/>
              </w:rPr>
              <w:t>be connected to an instructor’s evaluation.  This recommendation may have stemmed from the COORs being a part of the evaluation process and the CSLOs being “folded into” the COORs.  Michael stated that he will e-m</w:t>
            </w:r>
            <w:r w:rsidR="002F42EB">
              <w:rPr>
                <w:rFonts w:ascii="Lucida Bright" w:hAnsi="Lucida Bright"/>
              </w:rPr>
              <w:t xml:space="preserve">ail Jeff Michels </w:t>
            </w:r>
            <w:r>
              <w:rPr>
                <w:rFonts w:ascii="Lucida Bright" w:hAnsi="Lucida Bright"/>
              </w:rPr>
              <w:t>about the concerns voiced on this topic from the Senate.</w:t>
            </w:r>
          </w:p>
          <w:p w:rsidR="002F42EB" w:rsidRDefault="002F42EB" w:rsidP="002F42EB">
            <w:pPr>
              <w:pStyle w:val="ListParagraph"/>
              <w:numPr>
                <w:ilvl w:val="0"/>
                <w:numId w:val="31"/>
              </w:numPr>
              <w:rPr>
                <w:rFonts w:ascii="Lucida Bright" w:hAnsi="Lucida Bright"/>
              </w:rPr>
            </w:pPr>
            <w:r>
              <w:rPr>
                <w:rFonts w:ascii="Lucida Bright" w:hAnsi="Lucida Bright"/>
              </w:rPr>
              <w:t>Recommendation 11: “…the district should develop a policy and implement procedures for evaluating the effectiveness of the district’s administrative organization, the delineation of responsibilities of the district and the colleges, and the governance and decision making structures.  The results should be widely communicated and used as a basis for improvement.”</w:t>
            </w:r>
          </w:p>
          <w:p w:rsidR="00FB0474" w:rsidRDefault="002F42EB" w:rsidP="002F42EB">
            <w:pPr>
              <w:pStyle w:val="ListParagraph"/>
              <w:numPr>
                <w:ilvl w:val="0"/>
                <w:numId w:val="33"/>
              </w:numPr>
              <w:rPr>
                <w:rFonts w:ascii="Lucida Bright" w:hAnsi="Lucida Bright"/>
              </w:rPr>
            </w:pPr>
            <w:r>
              <w:rPr>
                <w:rFonts w:ascii="Lucida Bright" w:hAnsi="Lucida Bright"/>
              </w:rPr>
              <w:t xml:space="preserve">Michael stated that this issue may be resolved by distributing a “survey monkey” in order to </w:t>
            </w:r>
            <w:r w:rsidR="00644804">
              <w:rPr>
                <w:rFonts w:ascii="Lucida Bright" w:hAnsi="Lucida Bright"/>
              </w:rPr>
              <w:t>evaluate the effectiveness of the district administration, the delineation of the district and the colleges and the governance and decision making structures.</w:t>
            </w:r>
          </w:p>
          <w:p w:rsidR="00644804" w:rsidRDefault="00644804" w:rsidP="00644804">
            <w:pPr>
              <w:rPr>
                <w:rFonts w:ascii="Lucida Bright" w:hAnsi="Lucida Bright"/>
                <w:b/>
                <w:u w:val="single"/>
              </w:rPr>
            </w:pPr>
            <w:r>
              <w:rPr>
                <w:rFonts w:ascii="Lucida Bright" w:hAnsi="Lucida Bright"/>
                <w:b/>
                <w:u w:val="single"/>
              </w:rPr>
              <w:t>Discussion</w:t>
            </w:r>
          </w:p>
          <w:p w:rsidR="00644804" w:rsidRPr="00644804" w:rsidRDefault="00A02F60" w:rsidP="00A02F60">
            <w:pPr>
              <w:pStyle w:val="ListParagraph"/>
              <w:numPr>
                <w:ilvl w:val="0"/>
                <w:numId w:val="34"/>
              </w:numPr>
              <w:rPr>
                <w:rFonts w:ascii="Lucida Bright" w:hAnsi="Lucida Bright"/>
              </w:rPr>
            </w:pPr>
            <w:r>
              <w:rPr>
                <w:rFonts w:ascii="Lucida Bright" w:hAnsi="Lucida Bright"/>
              </w:rPr>
              <w:lastRenderedPageBreak/>
              <w:t xml:space="preserve">Question:  who generates the standards </w:t>
            </w:r>
            <w:r w:rsidR="00644804">
              <w:rPr>
                <w:rFonts w:ascii="Lucida Bright" w:hAnsi="Lucida Bright"/>
              </w:rPr>
              <w:t>the Accreditation adheres to</w:t>
            </w:r>
            <w:r>
              <w:rPr>
                <w:rFonts w:ascii="Lucida Bright" w:hAnsi="Lucida Bright"/>
              </w:rPr>
              <w:t xml:space="preserve">? </w:t>
            </w:r>
            <w:r w:rsidR="00644804">
              <w:rPr>
                <w:rFonts w:ascii="Lucida Bright" w:hAnsi="Lucida Bright"/>
              </w:rPr>
              <w:t xml:space="preserve">  WASC is autonomous and generate</w:t>
            </w:r>
            <w:r>
              <w:rPr>
                <w:rFonts w:ascii="Lucida Bright" w:hAnsi="Lucida Bright"/>
              </w:rPr>
              <w:t>s</w:t>
            </w:r>
            <w:r w:rsidR="00644804">
              <w:rPr>
                <w:rFonts w:ascii="Lucida Bright" w:hAnsi="Lucida Bright"/>
              </w:rPr>
              <w:t xml:space="preserve"> the standards.  The particular issue is with recommendation 10 and the Senate has questions as to whether the State Senate and Union is directly involved in ratifying this particular standard.  Michael did state that he believes that representatives from the State Senate and the UF (state-wide) are becoming involved in rectifying this issue with WASC.</w:t>
            </w:r>
          </w:p>
        </w:tc>
      </w:tr>
      <w:tr w:rsidR="00217D88" w:rsidRPr="002E2750" w:rsidTr="00054A5C">
        <w:trPr>
          <w:trHeight w:val="7190"/>
        </w:trPr>
        <w:tc>
          <w:tcPr>
            <w:tcW w:w="1038" w:type="dxa"/>
          </w:tcPr>
          <w:p w:rsidR="00217D88" w:rsidRDefault="004C0F54" w:rsidP="001D3CE6">
            <w:pPr>
              <w:rPr>
                <w:rFonts w:ascii="Lucida Bright" w:hAnsi="Lucida Bright"/>
              </w:rPr>
            </w:pPr>
            <w:r>
              <w:rPr>
                <w:rFonts w:ascii="Lucida Bright" w:hAnsi="Lucida Bright"/>
              </w:rPr>
              <w:lastRenderedPageBreak/>
              <w:t>9</w:t>
            </w:r>
          </w:p>
        </w:tc>
        <w:tc>
          <w:tcPr>
            <w:tcW w:w="2750" w:type="dxa"/>
          </w:tcPr>
          <w:p w:rsidR="00217D88" w:rsidRDefault="0006692B" w:rsidP="001D3CE6">
            <w:pPr>
              <w:rPr>
                <w:rFonts w:ascii="Lucida Bright" w:hAnsi="Lucida Bright"/>
              </w:rPr>
            </w:pPr>
            <w:r>
              <w:rPr>
                <w:rFonts w:ascii="Lucida Bright" w:hAnsi="Lucida Bright"/>
              </w:rPr>
              <w:t>Academic Renewal – Robin Armour</w:t>
            </w:r>
          </w:p>
          <w:p w:rsidR="0006692B" w:rsidRDefault="0006692B" w:rsidP="001D3CE6">
            <w:pPr>
              <w:rPr>
                <w:rFonts w:ascii="Lucida Bright" w:hAnsi="Lucida Bright"/>
              </w:rPr>
            </w:pPr>
            <w:r>
              <w:rPr>
                <w:rFonts w:ascii="Lucida Bright" w:hAnsi="Lucida Bright"/>
              </w:rPr>
              <w:t>(see Handout)</w:t>
            </w:r>
          </w:p>
        </w:tc>
        <w:tc>
          <w:tcPr>
            <w:tcW w:w="7120" w:type="dxa"/>
          </w:tcPr>
          <w:p w:rsidR="00217D88" w:rsidRDefault="0006692B" w:rsidP="007F27E2">
            <w:pPr>
              <w:rPr>
                <w:rFonts w:ascii="Lucida Bright" w:hAnsi="Lucida Bright"/>
                <w:b/>
                <w:u w:val="single"/>
              </w:rPr>
            </w:pPr>
            <w:r>
              <w:rPr>
                <w:rFonts w:ascii="Lucida Bright" w:hAnsi="Lucida Bright"/>
                <w:b/>
                <w:u w:val="single"/>
              </w:rPr>
              <w:t>History and Review of Handout</w:t>
            </w:r>
          </w:p>
          <w:p w:rsidR="0006692B" w:rsidRDefault="0006692B" w:rsidP="00BC3549">
            <w:pPr>
              <w:pStyle w:val="ListParagraph"/>
              <w:numPr>
                <w:ilvl w:val="0"/>
                <w:numId w:val="34"/>
              </w:numPr>
              <w:rPr>
                <w:rFonts w:ascii="Lucida Bright" w:hAnsi="Lucida Bright"/>
              </w:rPr>
            </w:pPr>
            <w:r>
              <w:rPr>
                <w:rFonts w:ascii="Lucida Bright" w:hAnsi="Lucida Bright"/>
              </w:rPr>
              <w:t xml:space="preserve">Robin is the Director of Admissions and Records.  She is </w:t>
            </w:r>
            <w:r w:rsidR="00A02F60">
              <w:rPr>
                <w:rFonts w:ascii="Lucida Bright" w:hAnsi="Lucida Bright"/>
              </w:rPr>
              <w:t xml:space="preserve">a member of the committee working with district </w:t>
            </w:r>
            <w:r w:rsidR="00092B9B">
              <w:rPr>
                <w:rFonts w:ascii="Lucida Bright" w:hAnsi="Lucida Bright"/>
              </w:rPr>
              <w:t xml:space="preserve">Admissions and Records </w:t>
            </w:r>
            <w:r w:rsidR="00BC3549">
              <w:rPr>
                <w:rFonts w:ascii="Lucida Bright" w:hAnsi="Lucida Bright"/>
              </w:rPr>
              <w:t xml:space="preserve">Directors from </w:t>
            </w:r>
            <w:r w:rsidR="00092B9B">
              <w:rPr>
                <w:rFonts w:ascii="Lucida Bright" w:hAnsi="Lucida Bright"/>
              </w:rPr>
              <w:t xml:space="preserve">each of </w:t>
            </w:r>
            <w:r w:rsidR="00BC3549">
              <w:rPr>
                <w:rFonts w:ascii="Lucida Bright" w:hAnsi="Lucida Bright"/>
              </w:rPr>
              <w:t xml:space="preserve">the </w:t>
            </w:r>
            <w:r>
              <w:rPr>
                <w:rFonts w:ascii="Lucida Bright" w:hAnsi="Lucida Bright"/>
              </w:rPr>
              <w:t xml:space="preserve">colleges, </w:t>
            </w:r>
            <w:r w:rsidR="00A02F60">
              <w:rPr>
                <w:rFonts w:ascii="Lucida Bright" w:hAnsi="Lucida Bright"/>
              </w:rPr>
              <w:t>IT</w:t>
            </w:r>
            <w:r>
              <w:rPr>
                <w:rFonts w:ascii="Lucida Bright" w:hAnsi="Lucida Bright"/>
              </w:rPr>
              <w:t>, Di</w:t>
            </w:r>
            <w:r w:rsidR="00BC3549">
              <w:rPr>
                <w:rFonts w:ascii="Lucida Bright" w:hAnsi="Lucida Bright"/>
              </w:rPr>
              <w:t xml:space="preserve">strict personnel and </w:t>
            </w:r>
            <w:r>
              <w:rPr>
                <w:rFonts w:ascii="Lucida Bright" w:hAnsi="Lucida Bright"/>
              </w:rPr>
              <w:t>Senior Dean</w:t>
            </w:r>
            <w:r w:rsidR="00BC3549">
              <w:rPr>
                <w:rFonts w:ascii="Lucida Bright" w:hAnsi="Lucida Bright"/>
              </w:rPr>
              <w:t>s</w:t>
            </w:r>
            <w:r w:rsidR="00A02F60">
              <w:rPr>
                <w:rFonts w:ascii="Lucida Bright" w:hAnsi="Lucida Bright"/>
              </w:rPr>
              <w:t xml:space="preserve"> to standardize </w:t>
            </w:r>
            <w:r w:rsidR="00BC3549">
              <w:rPr>
                <w:rFonts w:ascii="Lucida Bright" w:hAnsi="Lucida Bright"/>
              </w:rPr>
              <w:t>District policies</w:t>
            </w:r>
            <w:r w:rsidR="00A02F60">
              <w:rPr>
                <w:rFonts w:ascii="Lucida Bright" w:hAnsi="Lucida Bright"/>
              </w:rPr>
              <w:t xml:space="preserve"> at all three campuses.  </w:t>
            </w:r>
            <w:r w:rsidR="00BC3549">
              <w:rPr>
                <w:rFonts w:ascii="Lucida Bright" w:hAnsi="Lucida Bright"/>
              </w:rPr>
              <w:t xml:space="preserve">  </w:t>
            </w:r>
            <w:r w:rsidR="00A02F60">
              <w:rPr>
                <w:rFonts w:ascii="Lucida Bright" w:hAnsi="Lucida Bright"/>
              </w:rPr>
              <w:t>The goal is to have matching admissions procedures and policies at all District campuses to make things less confusing and difficult for students enrolling at multiple campuses.</w:t>
            </w:r>
          </w:p>
          <w:p w:rsidR="00BC3549" w:rsidRDefault="00BC3549" w:rsidP="00BC3549">
            <w:pPr>
              <w:pStyle w:val="ListParagraph"/>
              <w:numPr>
                <w:ilvl w:val="0"/>
                <w:numId w:val="34"/>
              </w:numPr>
              <w:rPr>
                <w:rFonts w:ascii="Lucida Bright" w:hAnsi="Lucida Bright"/>
              </w:rPr>
            </w:pPr>
            <w:r>
              <w:rPr>
                <w:rFonts w:ascii="Lucida Bright" w:hAnsi="Lucida Bright"/>
              </w:rPr>
              <w:t xml:space="preserve">The </w:t>
            </w:r>
            <w:r w:rsidRPr="007629C6">
              <w:rPr>
                <w:rFonts w:ascii="Lucida Bright" w:hAnsi="Lucida Bright"/>
                <w:u w:val="single"/>
              </w:rPr>
              <w:t>Academic Renewal policy</w:t>
            </w:r>
            <w:r>
              <w:rPr>
                <w:rFonts w:ascii="Lucida Bright" w:hAnsi="Lucida Bright"/>
              </w:rPr>
              <w:t xml:space="preserve"> was brought to the attention of the Director’s Group</w:t>
            </w:r>
            <w:r w:rsidR="00BA5FA4">
              <w:rPr>
                <w:rFonts w:ascii="Lucida Bright" w:hAnsi="Lucida Bright"/>
              </w:rPr>
              <w:t xml:space="preserve"> by William </w:t>
            </w:r>
            <w:proofErr w:type="spellStart"/>
            <w:r w:rsidR="00BA5FA4">
              <w:rPr>
                <w:rFonts w:ascii="Lucida Bright" w:hAnsi="Lucida Bright"/>
              </w:rPr>
              <w:t>Oye</w:t>
            </w:r>
            <w:proofErr w:type="spellEnd"/>
            <w:r w:rsidR="00BA5FA4">
              <w:rPr>
                <w:rFonts w:ascii="Lucida Bright" w:hAnsi="Lucida Bright"/>
              </w:rPr>
              <w:t xml:space="preserve"> from DVC.  T</w:t>
            </w:r>
            <w:r w:rsidR="007629C6">
              <w:rPr>
                <w:rFonts w:ascii="Lucida Bright" w:hAnsi="Lucida Bright"/>
              </w:rPr>
              <w:t xml:space="preserve">he document </w:t>
            </w:r>
            <w:r w:rsidR="00BA5FA4">
              <w:rPr>
                <w:rFonts w:ascii="Lucida Bright" w:hAnsi="Lucida Bright"/>
              </w:rPr>
              <w:t xml:space="preserve">labeled </w:t>
            </w:r>
            <w:r w:rsidR="00BA5FA4">
              <w:rPr>
                <w:rFonts w:ascii="Lucida Bright" w:hAnsi="Lucida Bright"/>
                <w:u w:val="single"/>
              </w:rPr>
              <w:t>Academic Renewal Policy</w:t>
            </w:r>
            <w:r w:rsidR="00BA5FA4">
              <w:rPr>
                <w:rFonts w:ascii="Lucida Bright" w:hAnsi="Lucida Bright"/>
              </w:rPr>
              <w:t xml:space="preserve"> has gone through most of the groups here at LMC and the Senate is the last group to approve of the document.</w:t>
            </w:r>
          </w:p>
          <w:p w:rsidR="007629C6" w:rsidRDefault="007629C6" w:rsidP="007629C6">
            <w:pPr>
              <w:pStyle w:val="ListParagraph"/>
              <w:numPr>
                <w:ilvl w:val="0"/>
                <w:numId w:val="34"/>
              </w:numPr>
              <w:rPr>
                <w:rFonts w:ascii="Lucida Bright" w:hAnsi="Lucida Bright"/>
              </w:rPr>
            </w:pPr>
            <w:r>
              <w:rPr>
                <w:rFonts w:ascii="Lucida Bright" w:hAnsi="Lucida Bright"/>
              </w:rPr>
              <w:t xml:space="preserve">Course Repetition is not included in this policy. For example, if a student who receives a D, F or a No Pass in a course that they may need for graduation and it is recommended that they take that course again and that would remove the D, F or NP from their </w:t>
            </w:r>
            <w:proofErr w:type="spellStart"/>
            <w:proofErr w:type="gramStart"/>
            <w:r>
              <w:rPr>
                <w:rFonts w:ascii="Lucida Bright" w:hAnsi="Lucida Bright"/>
              </w:rPr>
              <w:t>gpa</w:t>
            </w:r>
            <w:proofErr w:type="spellEnd"/>
            <w:proofErr w:type="gramEnd"/>
            <w:r>
              <w:rPr>
                <w:rFonts w:ascii="Lucida Bright" w:hAnsi="Lucida Bright"/>
              </w:rPr>
              <w:t xml:space="preserve"> and replace it with the better grade.  This particular situation is not part of the Academic Renewal Policy.</w:t>
            </w:r>
          </w:p>
          <w:p w:rsidR="007629C6" w:rsidRDefault="007629C6" w:rsidP="00327571">
            <w:pPr>
              <w:pStyle w:val="ListParagraph"/>
              <w:numPr>
                <w:ilvl w:val="0"/>
                <w:numId w:val="34"/>
              </w:numPr>
              <w:rPr>
                <w:rFonts w:ascii="Lucida Bright" w:hAnsi="Lucida Bright"/>
              </w:rPr>
            </w:pPr>
            <w:r>
              <w:rPr>
                <w:rFonts w:ascii="Lucida Bright" w:hAnsi="Lucida Bright"/>
              </w:rPr>
              <w:t>Title V is very speci</w:t>
            </w:r>
            <w:r w:rsidR="00327571">
              <w:rPr>
                <w:rFonts w:ascii="Lucida Bright" w:hAnsi="Lucida Bright"/>
              </w:rPr>
              <w:t>fic in stating that each district should</w:t>
            </w:r>
            <w:r>
              <w:rPr>
                <w:rFonts w:ascii="Lucida Bright" w:hAnsi="Lucida Bright"/>
              </w:rPr>
              <w:t xml:space="preserve"> have an </w:t>
            </w:r>
            <w:r w:rsidR="00327571">
              <w:rPr>
                <w:rFonts w:ascii="Lucida Bright" w:hAnsi="Lucida Bright"/>
              </w:rPr>
              <w:t xml:space="preserve">“Academic Forgiveness Policy” that removes from the </w:t>
            </w:r>
            <w:proofErr w:type="spellStart"/>
            <w:proofErr w:type="gramStart"/>
            <w:r w:rsidR="00327571">
              <w:rPr>
                <w:rFonts w:ascii="Lucida Bright" w:hAnsi="Lucida Bright"/>
              </w:rPr>
              <w:t>gpa</w:t>
            </w:r>
            <w:proofErr w:type="spellEnd"/>
            <w:proofErr w:type="gramEnd"/>
            <w:r w:rsidR="00327571">
              <w:rPr>
                <w:rFonts w:ascii="Lucida Bright" w:hAnsi="Lucida Bright"/>
              </w:rPr>
              <w:t xml:space="preserve"> calculation any work that is not reflective of a student’s demonstrated ability.  </w:t>
            </w:r>
            <w:r w:rsidR="00092B9B">
              <w:rPr>
                <w:rFonts w:ascii="Lucida Bright" w:hAnsi="Lucida Bright"/>
              </w:rPr>
              <w:t xml:space="preserve">Every community college has a policy for this in accordance with state law.  </w:t>
            </w:r>
            <w:r w:rsidR="00327571">
              <w:rPr>
                <w:rFonts w:ascii="Lucida Bright" w:hAnsi="Lucida Bright"/>
              </w:rPr>
              <w:t>For example, a student who comes to the college right out of high school and receives some substandard grades.  In the future, this same student becomes a serious student and r</w:t>
            </w:r>
            <w:r w:rsidR="00092B9B">
              <w:rPr>
                <w:rFonts w:ascii="Lucida Bright" w:hAnsi="Lucida Bright"/>
              </w:rPr>
              <w:t>eceives excellent grades but</w:t>
            </w:r>
            <w:r w:rsidR="00327571">
              <w:rPr>
                <w:rFonts w:ascii="Lucida Bright" w:hAnsi="Lucida Bright"/>
              </w:rPr>
              <w:t>, he/she has these substa</w:t>
            </w:r>
            <w:r w:rsidR="00092B9B">
              <w:rPr>
                <w:rFonts w:ascii="Lucida Bright" w:hAnsi="Lucida Bright"/>
              </w:rPr>
              <w:t xml:space="preserve">ndard grades on their record from the past.  This </w:t>
            </w:r>
            <w:r w:rsidR="00092B9B">
              <w:rPr>
                <w:rFonts w:ascii="Lucida Bright" w:hAnsi="Lucida Bright"/>
                <w:u w:val="single"/>
              </w:rPr>
              <w:t>Academic Renewal Policy</w:t>
            </w:r>
            <w:r w:rsidR="00092B9B">
              <w:rPr>
                <w:rFonts w:ascii="Lucida Bright" w:hAnsi="Lucida Bright"/>
              </w:rPr>
              <w:t xml:space="preserve"> is a way that we can forgive these courses and actually remove them from the </w:t>
            </w:r>
            <w:proofErr w:type="spellStart"/>
            <w:proofErr w:type="gramStart"/>
            <w:r w:rsidR="00092B9B">
              <w:rPr>
                <w:rFonts w:ascii="Lucida Bright" w:hAnsi="Lucida Bright"/>
              </w:rPr>
              <w:t>gpa</w:t>
            </w:r>
            <w:proofErr w:type="spellEnd"/>
            <w:proofErr w:type="gramEnd"/>
            <w:r w:rsidR="00092B9B">
              <w:rPr>
                <w:rFonts w:ascii="Lucida Bright" w:hAnsi="Lucida Bright"/>
              </w:rPr>
              <w:t xml:space="preserve"> calculation.  We are still required to show a complete academic record on every student so we do not “line” them out.</w:t>
            </w:r>
          </w:p>
          <w:p w:rsidR="00092B9B" w:rsidRDefault="00092B9B" w:rsidP="00327571">
            <w:pPr>
              <w:pStyle w:val="ListParagraph"/>
              <w:numPr>
                <w:ilvl w:val="0"/>
                <w:numId w:val="34"/>
              </w:numPr>
              <w:rPr>
                <w:rFonts w:ascii="Lucida Bright" w:hAnsi="Lucida Bright"/>
              </w:rPr>
            </w:pPr>
            <w:r>
              <w:rPr>
                <w:rFonts w:ascii="Lucida Bright" w:hAnsi="Lucida Bright"/>
              </w:rPr>
              <w:t>There are a few things that were added to the previous policy in creating this revised policy.  One item is on the handout where it states “</w:t>
            </w:r>
            <w:r>
              <w:rPr>
                <w:rFonts w:ascii="Lucida Bright" w:hAnsi="Lucida Bright"/>
                <w:b/>
              </w:rPr>
              <w:t>Please note</w:t>
            </w:r>
            <w:proofErr w:type="gramStart"/>
            <w:r>
              <w:rPr>
                <w:rFonts w:ascii="Lucida Bright" w:hAnsi="Lucida Bright"/>
                <w:b/>
              </w:rPr>
              <w:t>:</w:t>
            </w:r>
            <w:r>
              <w:rPr>
                <w:rFonts w:ascii="Lucida Bright" w:hAnsi="Lucida Bright"/>
              </w:rPr>
              <w:t>…</w:t>
            </w:r>
            <w:proofErr w:type="gramEnd"/>
            <w:r>
              <w:rPr>
                <w:rFonts w:ascii="Lucida Bright" w:hAnsi="Lucida Bright"/>
              </w:rPr>
              <w:t xml:space="preserve">”  we had to add the disclosure that this “is a local district policy </w:t>
            </w:r>
            <w:r>
              <w:rPr>
                <w:rFonts w:ascii="Lucida Bright" w:hAnsi="Lucida Bright"/>
              </w:rPr>
              <w:lastRenderedPageBreak/>
              <w:t>and may not be accepted by UC, CSU or private institutions.”  As well as informing the student it would be in their best interest to meet with a counselor from the transfer institution.   Another is the recommendation that a student meet with a counselor to review their options and that the student be made aware that Academic Renewal is irreversible.</w:t>
            </w:r>
            <w:r w:rsidR="000E6033">
              <w:rPr>
                <w:rFonts w:ascii="Lucida Bright" w:hAnsi="Lucida Bright"/>
              </w:rPr>
              <w:t xml:space="preserve">  Another change is that a counselor’s signature is highly recommended on the form the student completes and submits.</w:t>
            </w:r>
          </w:p>
          <w:p w:rsidR="000E6033" w:rsidRDefault="000E6033" w:rsidP="00327571">
            <w:pPr>
              <w:pStyle w:val="ListParagraph"/>
              <w:numPr>
                <w:ilvl w:val="0"/>
                <w:numId w:val="34"/>
              </w:numPr>
              <w:rPr>
                <w:rFonts w:ascii="Lucida Bright" w:hAnsi="Lucida Bright"/>
              </w:rPr>
            </w:pPr>
            <w:r>
              <w:rPr>
                <w:rFonts w:ascii="Lucida Bright" w:hAnsi="Lucida Bright"/>
              </w:rPr>
              <w:t>Robin also noted that the Academic Renewal is a “once in a lifetime” procedure and should not be repeated.  The student can renew a combination of district courses of up to 15 units.</w:t>
            </w:r>
          </w:p>
          <w:p w:rsidR="000E6033" w:rsidRDefault="000E6033" w:rsidP="000E6033">
            <w:pPr>
              <w:rPr>
                <w:rFonts w:ascii="Lucida Bright" w:hAnsi="Lucida Bright"/>
                <w:b/>
                <w:u w:val="single"/>
              </w:rPr>
            </w:pPr>
            <w:r>
              <w:rPr>
                <w:rFonts w:ascii="Lucida Bright" w:hAnsi="Lucida Bright"/>
                <w:b/>
                <w:u w:val="single"/>
              </w:rPr>
              <w:t>Discussion</w:t>
            </w:r>
          </w:p>
          <w:p w:rsidR="000E6033" w:rsidRDefault="000E6033" w:rsidP="000E6033">
            <w:pPr>
              <w:pStyle w:val="ListParagraph"/>
              <w:numPr>
                <w:ilvl w:val="0"/>
                <w:numId w:val="36"/>
              </w:numPr>
              <w:rPr>
                <w:rFonts w:ascii="Lucida Bright" w:hAnsi="Lucida Bright"/>
              </w:rPr>
            </w:pPr>
            <w:r>
              <w:rPr>
                <w:rFonts w:ascii="Lucida Bright" w:hAnsi="Lucida Bright"/>
              </w:rPr>
              <w:t xml:space="preserve">One suggestion was </w:t>
            </w:r>
            <w:r w:rsidR="00A02F60">
              <w:rPr>
                <w:rFonts w:ascii="Lucida Bright" w:hAnsi="Lucida Bright"/>
              </w:rPr>
              <w:t xml:space="preserve">to </w:t>
            </w:r>
            <w:r>
              <w:rPr>
                <w:rFonts w:ascii="Lucida Bright" w:hAnsi="Lucida Bright"/>
              </w:rPr>
              <w:t>clarif</w:t>
            </w:r>
            <w:r w:rsidR="00A02F60">
              <w:rPr>
                <w:rFonts w:ascii="Lucida Bright" w:hAnsi="Lucida Bright"/>
              </w:rPr>
              <w:t>y</w:t>
            </w:r>
            <w:r>
              <w:rPr>
                <w:rFonts w:ascii="Lucida Bright" w:hAnsi="Lucida Bright"/>
              </w:rPr>
              <w:t xml:space="preserve"> in this policy that a student does not need to renew a class that they plan to retake.  Robin stated that one of the A&amp;R Directors in the group had an exception to putting that into the document.  Robin did clarify that the statement under “</w:t>
            </w:r>
            <w:r>
              <w:rPr>
                <w:rFonts w:ascii="Lucida Bright" w:hAnsi="Lucida Bright"/>
                <w:b/>
              </w:rPr>
              <w:t>Please note:</w:t>
            </w:r>
            <w:r>
              <w:rPr>
                <w:rFonts w:ascii="Lucida Bright" w:hAnsi="Lucida Bright"/>
              </w:rPr>
              <w:t xml:space="preserve">” that states the recommendation that the student meet with a counselor to review their options </w:t>
            </w:r>
            <w:r w:rsidR="00142EA0">
              <w:rPr>
                <w:rFonts w:ascii="Lucida Bright" w:hAnsi="Lucida Bright"/>
              </w:rPr>
              <w:t>would allow them the opportunity for a counselor to advise them to not use the Academic Renewal for a specific course but instead use the Course Repetition and retake the course.</w:t>
            </w:r>
          </w:p>
          <w:p w:rsidR="000E6033" w:rsidRDefault="00142EA0" w:rsidP="000E6033">
            <w:pPr>
              <w:pStyle w:val="ListParagraph"/>
              <w:numPr>
                <w:ilvl w:val="0"/>
                <w:numId w:val="36"/>
              </w:numPr>
              <w:rPr>
                <w:rFonts w:ascii="Lucida Bright" w:hAnsi="Lucida Bright"/>
              </w:rPr>
            </w:pPr>
            <w:r>
              <w:rPr>
                <w:rFonts w:ascii="Lucida Bright" w:hAnsi="Lucida Bright"/>
              </w:rPr>
              <w:t xml:space="preserve">A question was brought up how the </w:t>
            </w:r>
            <w:r>
              <w:rPr>
                <w:rFonts w:ascii="Lucida Bright" w:hAnsi="Lucida Bright"/>
                <w:u w:val="single"/>
              </w:rPr>
              <w:t>Academic Renewal Policy</w:t>
            </w:r>
            <w:r>
              <w:rPr>
                <w:rFonts w:ascii="Lucida Bright" w:hAnsi="Lucida Bright"/>
              </w:rPr>
              <w:t xml:space="preserve"> affects the application of scholarships.  Robin addressed this question by stating the substandard work would still appear on the student’s transcripts but it would be removed from their overall </w:t>
            </w:r>
            <w:proofErr w:type="spellStart"/>
            <w:proofErr w:type="gramStart"/>
            <w:r>
              <w:rPr>
                <w:rFonts w:ascii="Lucida Bright" w:hAnsi="Lucida Bright"/>
              </w:rPr>
              <w:t>gpa</w:t>
            </w:r>
            <w:proofErr w:type="spellEnd"/>
            <w:proofErr w:type="gramEnd"/>
            <w:r>
              <w:rPr>
                <w:rFonts w:ascii="Lucida Bright" w:hAnsi="Lucida Bright"/>
              </w:rPr>
              <w:t xml:space="preserve"> calculation.  As Robin understands most scholarships do review their transcripts in addition to the overall </w:t>
            </w:r>
            <w:proofErr w:type="spellStart"/>
            <w:proofErr w:type="gramStart"/>
            <w:r>
              <w:rPr>
                <w:rFonts w:ascii="Lucida Bright" w:hAnsi="Lucida Bright"/>
              </w:rPr>
              <w:t>gpa</w:t>
            </w:r>
            <w:proofErr w:type="spellEnd"/>
            <w:proofErr w:type="gramEnd"/>
            <w:r>
              <w:rPr>
                <w:rFonts w:ascii="Lucida Bright" w:hAnsi="Lucida Bright"/>
              </w:rPr>
              <w:t>.</w:t>
            </w:r>
          </w:p>
          <w:p w:rsidR="00142EA0" w:rsidRDefault="00142EA0" w:rsidP="000E6033">
            <w:pPr>
              <w:pStyle w:val="ListParagraph"/>
              <w:numPr>
                <w:ilvl w:val="0"/>
                <w:numId w:val="36"/>
              </w:numPr>
              <w:rPr>
                <w:rFonts w:ascii="Lucida Bright" w:hAnsi="Lucida Bright"/>
              </w:rPr>
            </w:pPr>
            <w:r>
              <w:rPr>
                <w:rFonts w:ascii="Lucida Bright" w:hAnsi="Lucida Bright"/>
              </w:rPr>
              <w:t>The Academic Renewal can only be used once for up to 15 units combined throughout the district.  The A&amp;R Directors felt that if the student the Academic Renewal multiple times, the substandard work might be indicative of the student’s abilities.  Doing multiple Academic Renewal might also infringe on the integrity of the degrees and certificates that come from the District.</w:t>
            </w:r>
          </w:p>
          <w:p w:rsidR="00142EA0" w:rsidRDefault="00142EA0" w:rsidP="000E6033">
            <w:pPr>
              <w:pStyle w:val="ListParagraph"/>
              <w:numPr>
                <w:ilvl w:val="0"/>
                <w:numId w:val="36"/>
              </w:numPr>
              <w:rPr>
                <w:rFonts w:ascii="Lucida Bright" w:hAnsi="Lucida Bright"/>
              </w:rPr>
            </w:pPr>
            <w:r>
              <w:rPr>
                <w:rFonts w:ascii="Lucida Bright" w:hAnsi="Lucida Bright"/>
              </w:rPr>
              <w:t>Robin also reiterated that the Academic Renewal should be investigated and thought about wisely before the student uses it because it can only be used once.</w:t>
            </w:r>
          </w:p>
          <w:p w:rsidR="00E07F69" w:rsidRDefault="00E07F69" w:rsidP="000E6033">
            <w:pPr>
              <w:pStyle w:val="ListParagraph"/>
              <w:numPr>
                <w:ilvl w:val="0"/>
                <w:numId w:val="36"/>
              </w:numPr>
              <w:rPr>
                <w:rFonts w:ascii="Lucida Bright" w:hAnsi="Lucida Bright"/>
              </w:rPr>
            </w:pPr>
            <w:r>
              <w:rPr>
                <w:rFonts w:ascii="Lucida Bright" w:hAnsi="Lucida Bright"/>
              </w:rPr>
              <w:t xml:space="preserve">One question was as to why the counselor’s signature on the Academic Renewal Policy form is not mandatory instead of recommended.  Robin answered this question by stating that there was some resistance from one of the other colleges to make this counselor’s signature recommended and not mandatory.  It is a suggestion from the Senate that the Academic Renewal </w:t>
            </w:r>
            <w:r>
              <w:rPr>
                <w:rFonts w:ascii="Lucida Bright" w:hAnsi="Lucida Bright"/>
              </w:rPr>
              <w:lastRenderedPageBreak/>
              <w:t>Policy and form be changed so that the counselor’s signature is mandatory instead of “highly recommended”.  Robin noted this suggestion and stated that she would take it back to the A&amp;R Directors Group.</w:t>
            </w:r>
          </w:p>
          <w:p w:rsidR="00E07F69" w:rsidRDefault="00E07F69" w:rsidP="00E07F69">
            <w:pPr>
              <w:rPr>
                <w:rFonts w:ascii="Lucida Bright" w:hAnsi="Lucida Bright"/>
                <w:b/>
                <w:u w:val="single"/>
              </w:rPr>
            </w:pPr>
            <w:r>
              <w:rPr>
                <w:rFonts w:ascii="Lucida Bright" w:hAnsi="Lucida Bright"/>
                <w:b/>
                <w:u w:val="single"/>
              </w:rPr>
              <w:t>Course Repetition (see Handout)</w:t>
            </w:r>
          </w:p>
          <w:p w:rsidR="00E07F69" w:rsidRDefault="00E07F69" w:rsidP="00E07F69">
            <w:pPr>
              <w:pStyle w:val="ListParagraph"/>
              <w:numPr>
                <w:ilvl w:val="0"/>
                <w:numId w:val="37"/>
              </w:numPr>
              <w:rPr>
                <w:rFonts w:ascii="Lucida Bright" w:hAnsi="Lucida Bright"/>
              </w:rPr>
            </w:pPr>
            <w:r>
              <w:rPr>
                <w:rFonts w:ascii="Lucida Bright" w:hAnsi="Lucida Bright"/>
              </w:rPr>
              <w:t xml:space="preserve">Title V new regulations allow a student to receive 4 “W”s and we can get apportionment for it.  They can also get 3 substandard grades and we can get apportionment for it.  So we can actually get apportionment for that student attending 7 times depending on in what order they take the classes.  </w:t>
            </w:r>
          </w:p>
          <w:p w:rsidR="00E07F69" w:rsidRDefault="00054A5C" w:rsidP="00E07F69">
            <w:pPr>
              <w:pStyle w:val="ListParagraph"/>
              <w:numPr>
                <w:ilvl w:val="0"/>
                <w:numId w:val="37"/>
              </w:numPr>
              <w:rPr>
                <w:rFonts w:ascii="Lucida Bright" w:hAnsi="Lucida Bright"/>
              </w:rPr>
            </w:pPr>
            <w:r>
              <w:rPr>
                <w:rFonts w:ascii="Lucida Bright" w:hAnsi="Lucida Bright"/>
              </w:rPr>
              <w:t>If a student gets a “STOP” as seen on the chart they may not enroll in this class unless the student petitions and is approved for enrollment under “lapse of time” or “extenuating circumstances” within the confines of Title V and the district policies on each.  After three years a student can repeat a course one more time and we will get paid for it.  This handout and chart is for “Non-Repeatable Courses”.</w:t>
            </w:r>
          </w:p>
          <w:p w:rsidR="00054A5C" w:rsidRDefault="00054A5C" w:rsidP="00E07F69">
            <w:pPr>
              <w:pStyle w:val="ListParagraph"/>
              <w:numPr>
                <w:ilvl w:val="0"/>
                <w:numId w:val="37"/>
              </w:numPr>
              <w:rPr>
                <w:rFonts w:ascii="Lucida Bright" w:hAnsi="Lucida Bright"/>
              </w:rPr>
            </w:pPr>
            <w:r>
              <w:rPr>
                <w:rFonts w:ascii="Lucida Bright" w:hAnsi="Lucida Bright"/>
              </w:rPr>
              <w:t>An issue is brought up that if a student receives two “W”s in the same class that it constitutes a real problem.  In this case, a student should be required to meet with a counselor.</w:t>
            </w:r>
          </w:p>
          <w:p w:rsidR="00054A5C" w:rsidRDefault="00054A5C" w:rsidP="00E07F69">
            <w:pPr>
              <w:pStyle w:val="ListParagraph"/>
              <w:numPr>
                <w:ilvl w:val="0"/>
                <w:numId w:val="37"/>
              </w:numPr>
              <w:rPr>
                <w:rFonts w:ascii="Lucida Bright" w:hAnsi="Lucida Bright"/>
              </w:rPr>
            </w:pPr>
            <w:r>
              <w:rPr>
                <w:rFonts w:ascii="Lucida Bright" w:hAnsi="Lucida Bright"/>
              </w:rPr>
              <w:t>Robin stated that repeatable classes are only allowed to repeat 4 times maximum.  We do get apportionment for all those repeats.  Regardless of a substandard grade or a “W” the fourth time you take the course is the last time you may take it.  After three years the student may petition to take the course one more time.</w:t>
            </w:r>
          </w:p>
          <w:p w:rsidR="00054A5C" w:rsidRDefault="00054A5C" w:rsidP="00E07F69">
            <w:pPr>
              <w:pStyle w:val="ListParagraph"/>
              <w:numPr>
                <w:ilvl w:val="0"/>
                <w:numId w:val="37"/>
              </w:numPr>
              <w:rPr>
                <w:rFonts w:ascii="Lucida Bright" w:hAnsi="Lucida Bright"/>
              </w:rPr>
            </w:pPr>
            <w:r>
              <w:rPr>
                <w:rFonts w:ascii="Lucida Bright" w:hAnsi="Lucida Bright"/>
              </w:rPr>
              <w:t xml:space="preserve">Robin stated that both the </w:t>
            </w:r>
            <w:r>
              <w:rPr>
                <w:rFonts w:ascii="Lucida Bright" w:hAnsi="Lucida Bright"/>
                <w:u w:val="single"/>
              </w:rPr>
              <w:t>Course Repetition</w:t>
            </w:r>
            <w:r>
              <w:rPr>
                <w:rFonts w:ascii="Lucida Bright" w:hAnsi="Lucida Bright"/>
              </w:rPr>
              <w:t xml:space="preserve"> and </w:t>
            </w:r>
            <w:r>
              <w:rPr>
                <w:rFonts w:ascii="Lucida Bright" w:hAnsi="Lucida Bright"/>
                <w:u w:val="single"/>
              </w:rPr>
              <w:t>Academic Renewal</w:t>
            </w:r>
            <w:r>
              <w:rPr>
                <w:rFonts w:ascii="Lucida Bright" w:hAnsi="Lucida Bright"/>
              </w:rPr>
              <w:t xml:space="preserve"> policies have to be approved and in effect by July 2009 for the </w:t>
            </w:r>
            <w:proofErr w:type="gramStart"/>
            <w:r>
              <w:rPr>
                <w:rFonts w:ascii="Lucida Bright" w:hAnsi="Lucida Bright"/>
              </w:rPr>
              <w:t>Fall</w:t>
            </w:r>
            <w:proofErr w:type="gramEnd"/>
            <w:r>
              <w:rPr>
                <w:rFonts w:ascii="Lucida Bright" w:hAnsi="Lucida Bright"/>
              </w:rPr>
              <w:t xml:space="preserve"> 2009 catalog and schedule.</w:t>
            </w:r>
          </w:p>
          <w:p w:rsidR="00054A5C" w:rsidRPr="00054A5C" w:rsidRDefault="00054A5C" w:rsidP="00054A5C">
            <w:pPr>
              <w:rPr>
                <w:rFonts w:ascii="Lucida Bright" w:hAnsi="Lucida Bright"/>
                <w:b/>
                <w:u w:val="single"/>
              </w:rPr>
            </w:pPr>
            <w:r>
              <w:rPr>
                <w:rFonts w:ascii="Lucida Bright" w:hAnsi="Lucida Bright"/>
                <w:b/>
                <w:u w:val="single"/>
              </w:rPr>
              <w:t>The Academic Renewal Policy is approved by the Senate with the exception of making the Counselor’s signature mandatory</w:t>
            </w:r>
            <w:r w:rsidR="009B2FAA">
              <w:rPr>
                <w:rFonts w:ascii="Lucida Bright" w:hAnsi="Lucida Bright"/>
                <w:b/>
                <w:u w:val="single"/>
              </w:rPr>
              <w:t xml:space="preserve"> in the policy and on the form. (14-0-0)</w:t>
            </w:r>
          </w:p>
        </w:tc>
      </w:tr>
      <w:tr w:rsidR="00F30399" w:rsidRPr="002E2750">
        <w:tc>
          <w:tcPr>
            <w:tcW w:w="1038" w:type="dxa"/>
          </w:tcPr>
          <w:p w:rsidR="00F30399" w:rsidRDefault="004C0F54" w:rsidP="001D3CE6">
            <w:pPr>
              <w:rPr>
                <w:rFonts w:ascii="Lucida Bright" w:hAnsi="Lucida Bright"/>
              </w:rPr>
            </w:pPr>
            <w:r>
              <w:rPr>
                <w:rFonts w:ascii="Lucida Bright" w:hAnsi="Lucida Bright"/>
              </w:rPr>
              <w:lastRenderedPageBreak/>
              <w:t>10</w:t>
            </w:r>
          </w:p>
        </w:tc>
        <w:tc>
          <w:tcPr>
            <w:tcW w:w="2750" w:type="dxa"/>
          </w:tcPr>
          <w:p w:rsidR="00F30399" w:rsidRDefault="004C0F54" w:rsidP="001D3CE6">
            <w:pPr>
              <w:rPr>
                <w:rFonts w:ascii="Lucida Bright" w:hAnsi="Lucida Bright"/>
              </w:rPr>
            </w:pPr>
            <w:r>
              <w:rPr>
                <w:rFonts w:ascii="Lucida Bright" w:hAnsi="Lucida Bright"/>
              </w:rPr>
              <w:t>Adjournment</w:t>
            </w:r>
          </w:p>
        </w:tc>
        <w:tc>
          <w:tcPr>
            <w:tcW w:w="7120" w:type="dxa"/>
          </w:tcPr>
          <w:p w:rsidR="00F30399" w:rsidRDefault="00F30399" w:rsidP="007F27E2">
            <w:pPr>
              <w:rPr>
                <w:rFonts w:ascii="Lucida Bright" w:hAnsi="Lucida Bright"/>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158"/>
    <w:multiLevelType w:val="hybridMultilevel"/>
    <w:tmpl w:val="44C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60779"/>
    <w:multiLevelType w:val="hybridMultilevel"/>
    <w:tmpl w:val="095EBC4E"/>
    <w:lvl w:ilvl="0" w:tplc="6D26A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728EB"/>
    <w:multiLevelType w:val="hybridMultilevel"/>
    <w:tmpl w:val="7C9E5A56"/>
    <w:lvl w:ilvl="0" w:tplc="2C12F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23713"/>
    <w:multiLevelType w:val="hybridMultilevel"/>
    <w:tmpl w:val="0A46862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0C0BC1"/>
    <w:multiLevelType w:val="hybridMultilevel"/>
    <w:tmpl w:val="34FAA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EE5DA3"/>
    <w:multiLevelType w:val="hybridMultilevel"/>
    <w:tmpl w:val="1206DF72"/>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2A249D"/>
    <w:multiLevelType w:val="hybridMultilevel"/>
    <w:tmpl w:val="C58AB9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B1799"/>
    <w:multiLevelType w:val="hybridMultilevel"/>
    <w:tmpl w:val="F3E43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C6911"/>
    <w:multiLevelType w:val="hybridMultilevel"/>
    <w:tmpl w:val="644654A0"/>
    <w:lvl w:ilvl="0" w:tplc="4746CEE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891256A"/>
    <w:multiLevelType w:val="hybridMultilevel"/>
    <w:tmpl w:val="53A40FFA"/>
    <w:lvl w:ilvl="0" w:tplc="F906F8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B18B5"/>
    <w:multiLevelType w:val="hybridMultilevel"/>
    <w:tmpl w:val="91C81342"/>
    <w:lvl w:ilvl="0" w:tplc="2704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0075DD"/>
    <w:multiLevelType w:val="hybridMultilevel"/>
    <w:tmpl w:val="1D7C78AC"/>
    <w:lvl w:ilvl="0" w:tplc="0220FE82">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E3B4E0A"/>
    <w:multiLevelType w:val="hybridMultilevel"/>
    <w:tmpl w:val="3A46E366"/>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C95D01"/>
    <w:multiLevelType w:val="hybridMultilevel"/>
    <w:tmpl w:val="18C2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CC5225"/>
    <w:multiLevelType w:val="hybridMultilevel"/>
    <w:tmpl w:val="27B4A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E329CC"/>
    <w:multiLevelType w:val="hybridMultilevel"/>
    <w:tmpl w:val="46AA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8D64D9"/>
    <w:multiLevelType w:val="hybridMultilevel"/>
    <w:tmpl w:val="474CA2FE"/>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987C05"/>
    <w:multiLevelType w:val="hybridMultilevel"/>
    <w:tmpl w:val="260AC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E03F5A"/>
    <w:multiLevelType w:val="hybridMultilevel"/>
    <w:tmpl w:val="36F4A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EE33B3"/>
    <w:multiLevelType w:val="hybridMultilevel"/>
    <w:tmpl w:val="16226FF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F82221"/>
    <w:multiLevelType w:val="hybridMultilevel"/>
    <w:tmpl w:val="27F690C8"/>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0F4CAB"/>
    <w:multiLevelType w:val="hybridMultilevel"/>
    <w:tmpl w:val="1090E5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AB2669"/>
    <w:multiLevelType w:val="hybridMultilevel"/>
    <w:tmpl w:val="CDD026D6"/>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00B62"/>
    <w:multiLevelType w:val="hybridMultilevel"/>
    <w:tmpl w:val="A5BCB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37E43B4"/>
    <w:multiLevelType w:val="hybridMultilevel"/>
    <w:tmpl w:val="C5B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B144B2"/>
    <w:multiLevelType w:val="hybridMultilevel"/>
    <w:tmpl w:val="BFA6D844"/>
    <w:lvl w:ilvl="0" w:tplc="4D3A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A7282E"/>
    <w:multiLevelType w:val="hybridMultilevel"/>
    <w:tmpl w:val="3F4007C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F34BC3"/>
    <w:multiLevelType w:val="hybridMultilevel"/>
    <w:tmpl w:val="5F7E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1D1B74"/>
    <w:multiLevelType w:val="hybridMultilevel"/>
    <w:tmpl w:val="63CE5F1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811D01"/>
    <w:multiLevelType w:val="hybridMultilevel"/>
    <w:tmpl w:val="6A0491DE"/>
    <w:lvl w:ilvl="0" w:tplc="C610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9E74AC"/>
    <w:multiLevelType w:val="hybridMultilevel"/>
    <w:tmpl w:val="61CE8BB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AB131F"/>
    <w:multiLevelType w:val="hybridMultilevel"/>
    <w:tmpl w:val="33BE8BDA"/>
    <w:lvl w:ilvl="0" w:tplc="B7B88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B82ABA"/>
    <w:multiLevelType w:val="hybridMultilevel"/>
    <w:tmpl w:val="81306FF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D84103"/>
    <w:multiLevelType w:val="hybridMultilevel"/>
    <w:tmpl w:val="3764654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77755CB"/>
    <w:multiLevelType w:val="hybridMultilevel"/>
    <w:tmpl w:val="38E65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433BAB"/>
    <w:multiLevelType w:val="hybridMultilevel"/>
    <w:tmpl w:val="F09AE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EF960AC"/>
    <w:multiLevelType w:val="hybridMultilevel"/>
    <w:tmpl w:val="F266FE12"/>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6"/>
  </w:num>
  <w:num w:numId="4">
    <w:abstractNumId w:val="27"/>
  </w:num>
  <w:num w:numId="5">
    <w:abstractNumId w:val="23"/>
  </w:num>
  <w:num w:numId="6">
    <w:abstractNumId w:val="13"/>
  </w:num>
  <w:num w:numId="7">
    <w:abstractNumId w:val="9"/>
  </w:num>
  <w:num w:numId="8">
    <w:abstractNumId w:val="11"/>
  </w:num>
  <w:num w:numId="9">
    <w:abstractNumId w:val="7"/>
  </w:num>
  <w:num w:numId="10">
    <w:abstractNumId w:val="17"/>
  </w:num>
  <w:num w:numId="11">
    <w:abstractNumId w:val="10"/>
  </w:num>
  <w:num w:numId="12">
    <w:abstractNumId w:val="15"/>
  </w:num>
  <w:num w:numId="13">
    <w:abstractNumId w:val="4"/>
  </w:num>
  <w:num w:numId="14">
    <w:abstractNumId w:val="0"/>
  </w:num>
  <w:num w:numId="15">
    <w:abstractNumId w:val="14"/>
  </w:num>
  <w:num w:numId="16">
    <w:abstractNumId w:val="8"/>
  </w:num>
  <w:num w:numId="17">
    <w:abstractNumId w:val="24"/>
  </w:num>
  <w:num w:numId="18">
    <w:abstractNumId w:val="2"/>
  </w:num>
  <w:num w:numId="19">
    <w:abstractNumId w:val="29"/>
  </w:num>
  <w:num w:numId="20">
    <w:abstractNumId w:val="28"/>
  </w:num>
  <w:num w:numId="21">
    <w:abstractNumId w:val="5"/>
  </w:num>
  <w:num w:numId="22">
    <w:abstractNumId w:val="16"/>
  </w:num>
  <w:num w:numId="23">
    <w:abstractNumId w:val="25"/>
  </w:num>
  <w:num w:numId="24">
    <w:abstractNumId w:val="3"/>
  </w:num>
  <w:num w:numId="25">
    <w:abstractNumId w:val="19"/>
  </w:num>
  <w:num w:numId="26">
    <w:abstractNumId w:val="30"/>
  </w:num>
  <w:num w:numId="27">
    <w:abstractNumId w:val="36"/>
  </w:num>
  <w:num w:numId="28">
    <w:abstractNumId w:val="1"/>
  </w:num>
  <w:num w:numId="29">
    <w:abstractNumId w:val="12"/>
  </w:num>
  <w:num w:numId="30">
    <w:abstractNumId w:val="35"/>
  </w:num>
  <w:num w:numId="31">
    <w:abstractNumId w:val="31"/>
  </w:num>
  <w:num w:numId="32">
    <w:abstractNumId w:val="34"/>
  </w:num>
  <w:num w:numId="33">
    <w:abstractNumId w:val="21"/>
  </w:num>
  <w:num w:numId="34">
    <w:abstractNumId w:val="32"/>
  </w:num>
  <w:num w:numId="35">
    <w:abstractNumId w:val="33"/>
  </w:num>
  <w:num w:numId="36">
    <w:abstractNumId w:val="26"/>
  </w:num>
  <w:num w:numId="37">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23B31"/>
    <w:rsid w:val="00032AF4"/>
    <w:rsid w:val="00036D0A"/>
    <w:rsid w:val="000461B9"/>
    <w:rsid w:val="00051D99"/>
    <w:rsid w:val="00054A5C"/>
    <w:rsid w:val="000624AB"/>
    <w:rsid w:val="000647A9"/>
    <w:rsid w:val="000655FB"/>
    <w:rsid w:val="0006692B"/>
    <w:rsid w:val="000753BD"/>
    <w:rsid w:val="000821FF"/>
    <w:rsid w:val="0008350D"/>
    <w:rsid w:val="000916B5"/>
    <w:rsid w:val="00092B9B"/>
    <w:rsid w:val="00093010"/>
    <w:rsid w:val="000938D4"/>
    <w:rsid w:val="000974A6"/>
    <w:rsid w:val="000A1B2F"/>
    <w:rsid w:val="000B14CB"/>
    <w:rsid w:val="000B17EF"/>
    <w:rsid w:val="000B4B30"/>
    <w:rsid w:val="000C74BB"/>
    <w:rsid w:val="000D3893"/>
    <w:rsid w:val="000E2890"/>
    <w:rsid w:val="000E30E9"/>
    <w:rsid w:val="000E6033"/>
    <w:rsid w:val="00106326"/>
    <w:rsid w:val="00126D5A"/>
    <w:rsid w:val="00134242"/>
    <w:rsid w:val="00142EA0"/>
    <w:rsid w:val="00145E65"/>
    <w:rsid w:val="001474ED"/>
    <w:rsid w:val="001515A9"/>
    <w:rsid w:val="00151D0F"/>
    <w:rsid w:val="00167B0E"/>
    <w:rsid w:val="00180E46"/>
    <w:rsid w:val="001B3C70"/>
    <w:rsid w:val="001B4B56"/>
    <w:rsid w:val="001B5EB6"/>
    <w:rsid w:val="001C471E"/>
    <w:rsid w:val="001D123A"/>
    <w:rsid w:val="001D3CE6"/>
    <w:rsid w:val="001D434A"/>
    <w:rsid w:val="001D6FC4"/>
    <w:rsid w:val="00205142"/>
    <w:rsid w:val="00210376"/>
    <w:rsid w:val="00217D88"/>
    <w:rsid w:val="00226B10"/>
    <w:rsid w:val="00226FDA"/>
    <w:rsid w:val="00230453"/>
    <w:rsid w:val="00243685"/>
    <w:rsid w:val="00244656"/>
    <w:rsid w:val="00253EDD"/>
    <w:rsid w:val="0025440D"/>
    <w:rsid w:val="00285CD6"/>
    <w:rsid w:val="002911AC"/>
    <w:rsid w:val="0029273F"/>
    <w:rsid w:val="002A13DA"/>
    <w:rsid w:val="002A5503"/>
    <w:rsid w:val="002A5618"/>
    <w:rsid w:val="002B0865"/>
    <w:rsid w:val="002C0531"/>
    <w:rsid w:val="002D3503"/>
    <w:rsid w:val="002E1CF3"/>
    <w:rsid w:val="002E2750"/>
    <w:rsid w:val="002F42EB"/>
    <w:rsid w:val="00300BF0"/>
    <w:rsid w:val="0031734B"/>
    <w:rsid w:val="00321C09"/>
    <w:rsid w:val="00327571"/>
    <w:rsid w:val="003275A4"/>
    <w:rsid w:val="0033434D"/>
    <w:rsid w:val="003365FE"/>
    <w:rsid w:val="00353706"/>
    <w:rsid w:val="00364F86"/>
    <w:rsid w:val="0037737B"/>
    <w:rsid w:val="0038269C"/>
    <w:rsid w:val="003857B6"/>
    <w:rsid w:val="0039155F"/>
    <w:rsid w:val="003B4805"/>
    <w:rsid w:val="003C080E"/>
    <w:rsid w:val="003C0E72"/>
    <w:rsid w:val="003C663B"/>
    <w:rsid w:val="003C76CF"/>
    <w:rsid w:val="003D1187"/>
    <w:rsid w:val="003E7823"/>
    <w:rsid w:val="003F579A"/>
    <w:rsid w:val="00401DC0"/>
    <w:rsid w:val="0042702B"/>
    <w:rsid w:val="004272ED"/>
    <w:rsid w:val="00435B3A"/>
    <w:rsid w:val="00435D2D"/>
    <w:rsid w:val="00445B1C"/>
    <w:rsid w:val="00451D17"/>
    <w:rsid w:val="00454A68"/>
    <w:rsid w:val="00463893"/>
    <w:rsid w:val="0046720B"/>
    <w:rsid w:val="00476FB5"/>
    <w:rsid w:val="00480316"/>
    <w:rsid w:val="00480E58"/>
    <w:rsid w:val="0048572F"/>
    <w:rsid w:val="004A3103"/>
    <w:rsid w:val="004A32BE"/>
    <w:rsid w:val="004C0F54"/>
    <w:rsid w:val="004D065C"/>
    <w:rsid w:val="004D62AF"/>
    <w:rsid w:val="004F57B6"/>
    <w:rsid w:val="00502C88"/>
    <w:rsid w:val="005126BD"/>
    <w:rsid w:val="00522004"/>
    <w:rsid w:val="0052282F"/>
    <w:rsid w:val="00524F93"/>
    <w:rsid w:val="00526B47"/>
    <w:rsid w:val="005308F9"/>
    <w:rsid w:val="00532833"/>
    <w:rsid w:val="005624A7"/>
    <w:rsid w:val="00572672"/>
    <w:rsid w:val="00574606"/>
    <w:rsid w:val="00576EB4"/>
    <w:rsid w:val="00583FB6"/>
    <w:rsid w:val="005A26E6"/>
    <w:rsid w:val="005A5059"/>
    <w:rsid w:val="005A77B8"/>
    <w:rsid w:val="005B2A7F"/>
    <w:rsid w:val="005C354D"/>
    <w:rsid w:val="005D76C1"/>
    <w:rsid w:val="005E1A04"/>
    <w:rsid w:val="005E5D55"/>
    <w:rsid w:val="005F0B40"/>
    <w:rsid w:val="005F2584"/>
    <w:rsid w:val="005F7300"/>
    <w:rsid w:val="006040EE"/>
    <w:rsid w:val="0062363F"/>
    <w:rsid w:val="00623EB6"/>
    <w:rsid w:val="00630324"/>
    <w:rsid w:val="00634D89"/>
    <w:rsid w:val="006351C9"/>
    <w:rsid w:val="00643B56"/>
    <w:rsid w:val="00644804"/>
    <w:rsid w:val="006463A4"/>
    <w:rsid w:val="006625B1"/>
    <w:rsid w:val="006628C2"/>
    <w:rsid w:val="0066475E"/>
    <w:rsid w:val="00682160"/>
    <w:rsid w:val="00682173"/>
    <w:rsid w:val="00694CEC"/>
    <w:rsid w:val="006A1796"/>
    <w:rsid w:val="006A4E12"/>
    <w:rsid w:val="006A7196"/>
    <w:rsid w:val="006B12C3"/>
    <w:rsid w:val="006B7E2D"/>
    <w:rsid w:val="006C7344"/>
    <w:rsid w:val="006D0D5D"/>
    <w:rsid w:val="006E00ED"/>
    <w:rsid w:val="006E353B"/>
    <w:rsid w:val="006E71A5"/>
    <w:rsid w:val="006F0060"/>
    <w:rsid w:val="006F09C8"/>
    <w:rsid w:val="006F66BF"/>
    <w:rsid w:val="007005C6"/>
    <w:rsid w:val="007020B0"/>
    <w:rsid w:val="0070574C"/>
    <w:rsid w:val="00713467"/>
    <w:rsid w:val="00737039"/>
    <w:rsid w:val="00745ABD"/>
    <w:rsid w:val="0075277E"/>
    <w:rsid w:val="007613BA"/>
    <w:rsid w:val="007629C6"/>
    <w:rsid w:val="00763905"/>
    <w:rsid w:val="007660C3"/>
    <w:rsid w:val="00772910"/>
    <w:rsid w:val="007745B9"/>
    <w:rsid w:val="00790F49"/>
    <w:rsid w:val="0079506E"/>
    <w:rsid w:val="007A2B9E"/>
    <w:rsid w:val="007B5F5D"/>
    <w:rsid w:val="007C52B1"/>
    <w:rsid w:val="007C5794"/>
    <w:rsid w:val="007D42EE"/>
    <w:rsid w:val="007E4CC9"/>
    <w:rsid w:val="007E5437"/>
    <w:rsid w:val="007E6B3E"/>
    <w:rsid w:val="007F27E2"/>
    <w:rsid w:val="008001BE"/>
    <w:rsid w:val="00823241"/>
    <w:rsid w:val="00845D2F"/>
    <w:rsid w:val="00845D87"/>
    <w:rsid w:val="00847737"/>
    <w:rsid w:val="00850332"/>
    <w:rsid w:val="00851FE0"/>
    <w:rsid w:val="008553A3"/>
    <w:rsid w:val="0085645F"/>
    <w:rsid w:val="00857A63"/>
    <w:rsid w:val="0086488D"/>
    <w:rsid w:val="008663D0"/>
    <w:rsid w:val="00874A6C"/>
    <w:rsid w:val="00874FE2"/>
    <w:rsid w:val="00887A78"/>
    <w:rsid w:val="008A1E7A"/>
    <w:rsid w:val="008B4E4E"/>
    <w:rsid w:val="0091335A"/>
    <w:rsid w:val="0093524D"/>
    <w:rsid w:val="00960EFA"/>
    <w:rsid w:val="0097282E"/>
    <w:rsid w:val="00975B57"/>
    <w:rsid w:val="0097747D"/>
    <w:rsid w:val="00990532"/>
    <w:rsid w:val="009964BD"/>
    <w:rsid w:val="009A4F8A"/>
    <w:rsid w:val="009B2FAA"/>
    <w:rsid w:val="009B3EB6"/>
    <w:rsid w:val="009B6C48"/>
    <w:rsid w:val="009D4424"/>
    <w:rsid w:val="009E0F01"/>
    <w:rsid w:val="009E417B"/>
    <w:rsid w:val="009F45F5"/>
    <w:rsid w:val="00A0178B"/>
    <w:rsid w:val="00A02F60"/>
    <w:rsid w:val="00A04300"/>
    <w:rsid w:val="00A06183"/>
    <w:rsid w:val="00A062E1"/>
    <w:rsid w:val="00A12C59"/>
    <w:rsid w:val="00A1475C"/>
    <w:rsid w:val="00A1553A"/>
    <w:rsid w:val="00A21ED6"/>
    <w:rsid w:val="00A25E07"/>
    <w:rsid w:val="00A3111E"/>
    <w:rsid w:val="00A3696D"/>
    <w:rsid w:val="00A4017D"/>
    <w:rsid w:val="00A40B26"/>
    <w:rsid w:val="00A5078A"/>
    <w:rsid w:val="00A57A4F"/>
    <w:rsid w:val="00A6031C"/>
    <w:rsid w:val="00A734C6"/>
    <w:rsid w:val="00A84F72"/>
    <w:rsid w:val="00A85625"/>
    <w:rsid w:val="00A95CC7"/>
    <w:rsid w:val="00AA2294"/>
    <w:rsid w:val="00AA5835"/>
    <w:rsid w:val="00AB349F"/>
    <w:rsid w:val="00AD14EE"/>
    <w:rsid w:val="00AE26E5"/>
    <w:rsid w:val="00AE7FAF"/>
    <w:rsid w:val="00AF03B7"/>
    <w:rsid w:val="00B031E5"/>
    <w:rsid w:val="00B10552"/>
    <w:rsid w:val="00B11B9A"/>
    <w:rsid w:val="00B122C5"/>
    <w:rsid w:val="00B179E3"/>
    <w:rsid w:val="00B17BCF"/>
    <w:rsid w:val="00B22832"/>
    <w:rsid w:val="00B30ED4"/>
    <w:rsid w:val="00B34FE0"/>
    <w:rsid w:val="00B37522"/>
    <w:rsid w:val="00B426E2"/>
    <w:rsid w:val="00B44084"/>
    <w:rsid w:val="00B4507E"/>
    <w:rsid w:val="00B45B2F"/>
    <w:rsid w:val="00B76510"/>
    <w:rsid w:val="00B96926"/>
    <w:rsid w:val="00BA3995"/>
    <w:rsid w:val="00BA5FA4"/>
    <w:rsid w:val="00BB23D5"/>
    <w:rsid w:val="00BC3549"/>
    <w:rsid w:val="00BE3363"/>
    <w:rsid w:val="00BE5EC0"/>
    <w:rsid w:val="00BF0C89"/>
    <w:rsid w:val="00C067D9"/>
    <w:rsid w:val="00C105C5"/>
    <w:rsid w:val="00C12946"/>
    <w:rsid w:val="00C24AA2"/>
    <w:rsid w:val="00C25D31"/>
    <w:rsid w:val="00C45CE3"/>
    <w:rsid w:val="00C47B7C"/>
    <w:rsid w:val="00C67116"/>
    <w:rsid w:val="00C71018"/>
    <w:rsid w:val="00C8261E"/>
    <w:rsid w:val="00C86CA1"/>
    <w:rsid w:val="00CA61FD"/>
    <w:rsid w:val="00CB3EA8"/>
    <w:rsid w:val="00CC6593"/>
    <w:rsid w:val="00CD7E38"/>
    <w:rsid w:val="00CE1B81"/>
    <w:rsid w:val="00CE3581"/>
    <w:rsid w:val="00D13BAE"/>
    <w:rsid w:val="00D13FE4"/>
    <w:rsid w:val="00D16CD6"/>
    <w:rsid w:val="00D201BD"/>
    <w:rsid w:val="00D30CBA"/>
    <w:rsid w:val="00D53210"/>
    <w:rsid w:val="00D76C23"/>
    <w:rsid w:val="00D8451B"/>
    <w:rsid w:val="00D93428"/>
    <w:rsid w:val="00D96E91"/>
    <w:rsid w:val="00DA259E"/>
    <w:rsid w:val="00DA5966"/>
    <w:rsid w:val="00DA6C43"/>
    <w:rsid w:val="00DD02B9"/>
    <w:rsid w:val="00DE4CEE"/>
    <w:rsid w:val="00DF03A3"/>
    <w:rsid w:val="00DF6E18"/>
    <w:rsid w:val="00E04744"/>
    <w:rsid w:val="00E07F69"/>
    <w:rsid w:val="00E148D2"/>
    <w:rsid w:val="00E300C2"/>
    <w:rsid w:val="00E51491"/>
    <w:rsid w:val="00E55FD4"/>
    <w:rsid w:val="00E64D83"/>
    <w:rsid w:val="00E67A4E"/>
    <w:rsid w:val="00E76364"/>
    <w:rsid w:val="00E77A36"/>
    <w:rsid w:val="00E80549"/>
    <w:rsid w:val="00E94770"/>
    <w:rsid w:val="00E9481E"/>
    <w:rsid w:val="00EA4990"/>
    <w:rsid w:val="00EA6DDD"/>
    <w:rsid w:val="00EB5C7B"/>
    <w:rsid w:val="00EC2480"/>
    <w:rsid w:val="00EC3F26"/>
    <w:rsid w:val="00EC4E85"/>
    <w:rsid w:val="00ED0F83"/>
    <w:rsid w:val="00EE2EC1"/>
    <w:rsid w:val="00F05E74"/>
    <w:rsid w:val="00F10902"/>
    <w:rsid w:val="00F1281B"/>
    <w:rsid w:val="00F13A23"/>
    <w:rsid w:val="00F25CB9"/>
    <w:rsid w:val="00F30399"/>
    <w:rsid w:val="00F321DD"/>
    <w:rsid w:val="00F346BA"/>
    <w:rsid w:val="00F47950"/>
    <w:rsid w:val="00F55555"/>
    <w:rsid w:val="00F63FD3"/>
    <w:rsid w:val="00F732B4"/>
    <w:rsid w:val="00F739BC"/>
    <w:rsid w:val="00F80A1A"/>
    <w:rsid w:val="00F82448"/>
    <w:rsid w:val="00F94BC4"/>
    <w:rsid w:val="00FA2754"/>
    <w:rsid w:val="00FB0474"/>
    <w:rsid w:val="00FB3A2E"/>
    <w:rsid w:val="00FD2DA5"/>
    <w:rsid w:val="00FD459E"/>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077C-B99F-4AD3-BFD5-FA3B117E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3923</Words>
  <Characters>19443</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23320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Los Medanos College</cp:lastModifiedBy>
  <cp:revision>7</cp:revision>
  <dcterms:created xsi:type="dcterms:W3CDTF">2009-02-25T22:50:00Z</dcterms:created>
  <dcterms:modified xsi:type="dcterms:W3CDTF">2009-03-06T20:37:00Z</dcterms:modified>
</cp:coreProperties>
</file>