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C4E3F" w14:textId="77777777" w:rsidR="001B4193" w:rsidRDefault="007D5315">
      <w:pPr>
        <w:pStyle w:val="BodyText"/>
        <w:spacing w:before="66"/>
        <w:ind w:right="145"/>
        <w:jc w:val="right"/>
      </w:pPr>
      <w:bookmarkStart w:id="0" w:name="_GoBack"/>
      <w:bookmarkEnd w:id="0"/>
      <w:r>
        <w:rPr>
          <w:color w:val="231F20"/>
        </w:rPr>
        <w:t>LMC</w:t>
      </w:r>
      <w:r w:rsidR="004C719A">
        <w:rPr>
          <w:color w:val="231F20"/>
        </w:rPr>
        <w:t xml:space="preserve"> Procedure 4008.01</w:t>
      </w:r>
    </w:p>
    <w:p w14:paraId="286285E7" w14:textId="77777777" w:rsidR="001B4193" w:rsidRDefault="001B4193">
      <w:pPr>
        <w:pStyle w:val="BodyText"/>
        <w:spacing w:before="10"/>
        <w:rPr>
          <w:sz w:val="35"/>
        </w:rPr>
      </w:pPr>
    </w:p>
    <w:p w14:paraId="66B7BF8A" w14:textId="48D51159" w:rsidR="001B4193" w:rsidRDefault="5592FF3B" w:rsidP="18C3E8F8">
      <w:pPr>
        <w:pStyle w:val="Heading1"/>
        <w:spacing w:before="1"/>
        <w:ind w:left="1440" w:right="-170"/>
        <w:jc w:val="left"/>
      </w:pPr>
      <w:r w:rsidRPr="18C3E8F8">
        <w:rPr>
          <w:color w:val="231F20"/>
        </w:rPr>
        <w:t>PROGRAM REVITALIZATION</w:t>
      </w:r>
      <w:r w:rsidR="0BE5577D" w:rsidRPr="18C3E8F8">
        <w:rPr>
          <w:color w:val="231F20"/>
        </w:rPr>
        <w:t xml:space="preserve"> </w:t>
      </w:r>
      <w:r w:rsidRPr="18C3E8F8">
        <w:rPr>
          <w:color w:val="231F20"/>
        </w:rPr>
        <w:t>AND</w:t>
      </w:r>
      <w:r w:rsidR="76FC9299" w:rsidRPr="18C3E8F8">
        <w:rPr>
          <w:color w:val="231F20"/>
        </w:rPr>
        <w:t xml:space="preserve"> </w:t>
      </w:r>
      <w:r w:rsidR="7062C28D" w:rsidRPr="18C3E8F8">
        <w:rPr>
          <w:color w:val="231F20"/>
        </w:rPr>
        <w:t>DISCONTINUANCE</w:t>
      </w:r>
      <w:r w:rsidR="40F777A5" w:rsidRPr="18C3E8F8">
        <w:rPr>
          <w:color w:val="231F20"/>
        </w:rPr>
        <w:t xml:space="preserve"> PROCEDURE</w:t>
      </w:r>
    </w:p>
    <w:p w14:paraId="323BFC0F" w14:textId="77777777" w:rsidR="001B4193" w:rsidRDefault="00195635">
      <w:pPr>
        <w:pStyle w:val="BodyText"/>
        <w:spacing w:before="3"/>
        <w:rPr>
          <w:b/>
          <w:sz w:val="18"/>
        </w:rPr>
      </w:pPr>
      <w:r>
        <w:rPr>
          <w:noProof/>
        </w:rPr>
        <mc:AlternateContent>
          <mc:Choice Requires="wps">
            <w:drawing>
              <wp:anchor distT="0" distB="0" distL="0" distR="0" simplePos="0" relativeHeight="487587840" behindDoc="1" locked="0" layoutInCell="1" allowOverlap="1" wp14:anchorId="3A53C6D5" wp14:editId="3AFFA4AF">
                <wp:simplePos x="0" y="0"/>
                <wp:positionH relativeFrom="page">
                  <wp:posOffset>737235</wp:posOffset>
                </wp:positionH>
                <wp:positionV relativeFrom="paragraph">
                  <wp:posOffset>160655</wp:posOffset>
                </wp:positionV>
                <wp:extent cx="5981700"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700" cy="1270"/>
                        </a:xfrm>
                        <a:custGeom>
                          <a:avLst/>
                          <a:gdLst>
                            <a:gd name="T0" fmla="+- 0 1161 1161"/>
                            <a:gd name="T1" fmla="*/ T0 w 9420"/>
                            <a:gd name="T2" fmla="+- 0 10580 1161"/>
                            <a:gd name="T3" fmla="*/ T2 w 9420"/>
                          </a:gdLst>
                          <a:ahLst/>
                          <a:cxnLst>
                            <a:cxn ang="0">
                              <a:pos x="T1" y="0"/>
                            </a:cxn>
                            <a:cxn ang="0">
                              <a:pos x="T3" y="0"/>
                            </a:cxn>
                          </a:cxnLst>
                          <a:rect l="0" t="0" r="r" b="b"/>
                          <a:pathLst>
                            <a:path w="9420">
                              <a:moveTo>
                                <a:pt x="0" y="0"/>
                              </a:moveTo>
                              <a:lnTo>
                                <a:pt x="9419" y="0"/>
                              </a:lnTo>
                            </a:path>
                          </a:pathLst>
                        </a:custGeom>
                        <a:noFill/>
                        <a:ln w="3175">
                          <a:solidFill>
                            <a:srgbClr val="A7A8A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a14="http://schemas.microsoft.com/office/drawing/2010/main">
            <w:pict w14:anchorId="245AFD07">
              <v:shape id="Freeform 3" style="position:absolute;margin-left:58.05pt;margin-top:12.65pt;width:471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0,1270" o:spid="_x0000_s1026" filled="f" strokecolor="#a7a8a7" strokeweight=".25pt" path="m,l941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" w14:anchorId="1E9A6BF9">
                <v:path arrowok="t" o:connecttype="custom" o:connectlocs="0,0;5981065,0" o:connectangles="0,0"/>
                <w10:wrap type="topAndBottom" anchorx="page"/>
              </v:shape>
            </w:pict>
          </mc:Fallback>
        </mc:AlternateContent>
      </w:r>
    </w:p>
    <w:p w14:paraId="48A1C28D" w14:textId="3EB4459F" w:rsidR="001B4193" w:rsidRDefault="38872C97" w:rsidP="15E152AF">
      <w:pPr>
        <w:pStyle w:val="BodyText"/>
        <w:spacing w:before="10"/>
      </w:pPr>
      <w:r>
        <w:rPr>
          <w:color w:val="231F20"/>
        </w:rPr>
        <w:t xml:space="preserve">The </w:t>
      </w:r>
      <w:r w:rsidR="65B330C1">
        <w:rPr>
          <w:color w:val="231F20"/>
        </w:rPr>
        <w:t>LMC</w:t>
      </w:r>
      <w:r>
        <w:rPr>
          <w:color w:val="231F20"/>
        </w:rPr>
        <w:t xml:space="preserve"> Program Revitalizat</w:t>
      </w:r>
      <w:r w:rsidR="713CE031">
        <w:rPr>
          <w:color w:val="231F20"/>
        </w:rPr>
        <w:t xml:space="preserve">ion and </w:t>
      </w:r>
      <w:r w:rsidR="6D32FE03">
        <w:rPr>
          <w:color w:val="231F20"/>
        </w:rPr>
        <w:t xml:space="preserve">Discontinuance process is </w:t>
      </w:r>
      <w:r w:rsidR="3BA40F08">
        <w:rPr>
          <w:color w:val="231F20"/>
        </w:rPr>
        <w:t>aligned with L</w:t>
      </w:r>
      <w:r w:rsidR="65B330C1">
        <w:rPr>
          <w:color w:val="231F20"/>
        </w:rPr>
        <w:t>MC</w:t>
      </w:r>
      <w:r w:rsidR="7B1266DB">
        <w:rPr>
          <w:color w:val="231F20"/>
        </w:rPr>
        <w:t>’s</w:t>
      </w:r>
      <w:r>
        <w:rPr>
          <w:color w:val="231F20"/>
          <w:spacing w:val="-14"/>
        </w:rPr>
        <w:t xml:space="preserve"> </w:t>
      </w:r>
      <w:commentRangeStart w:id="1"/>
      <w:r>
        <w:rPr>
          <w:color w:val="231F20"/>
        </w:rPr>
        <w:t>Instructional</w:t>
      </w:r>
      <w:r>
        <w:rPr>
          <w:color w:val="231F20"/>
          <w:spacing w:val="-14"/>
        </w:rPr>
        <w:t xml:space="preserve"> </w:t>
      </w:r>
      <w:r>
        <w:rPr>
          <w:color w:val="231F20"/>
        </w:rPr>
        <w:t>Program</w:t>
      </w:r>
      <w:r>
        <w:rPr>
          <w:color w:val="231F20"/>
          <w:spacing w:val="-9"/>
        </w:rPr>
        <w:t xml:space="preserve"> </w:t>
      </w:r>
      <w:r>
        <w:rPr>
          <w:color w:val="231F20"/>
        </w:rPr>
        <w:t>Review</w:t>
      </w:r>
      <w:r>
        <w:rPr>
          <w:color w:val="231F20"/>
          <w:spacing w:val="-11"/>
        </w:rPr>
        <w:t xml:space="preserve"> </w:t>
      </w:r>
      <w:r>
        <w:rPr>
          <w:color w:val="231F20"/>
        </w:rPr>
        <w:t>(IPR)</w:t>
      </w:r>
      <w:commentRangeEnd w:id="1"/>
      <w:r w:rsidR="00854425">
        <w:rPr>
          <w:rStyle w:val="CommentReference"/>
        </w:rPr>
        <w:commentReference w:id="1"/>
      </w:r>
      <w:r>
        <w:rPr>
          <w:color w:val="231F20"/>
          <w:spacing w:val="-12"/>
        </w:rPr>
        <w:t xml:space="preserve"> </w:t>
      </w:r>
      <w:r>
        <w:rPr>
          <w:color w:val="231F20"/>
        </w:rPr>
        <w:t>process</w:t>
      </w:r>
      <w:r w:rsidR="671FE73E">
        <w:rPr>
          <w:color w:val="231F20"/>
        </w:rPr>
        <w:t xml:space="preserve">.  </w:t>
      </w:r>
      <w:r w:rsidR="4B1D967C">
        <w:rPr>
          <w:color w:val="231F20"/>
        </w:rPr>
        <w:t>This procedure aligns</w:t>
      </w:r>
      <w:r w:rsidR="671FE73E" w:rsidRPr="0057239E">
        <w:rPr>
          <w:color w:val="231F20"/>
        </w:rPr>
        <w:t xml:space="preserve"> with the Contra Costa Community College District Curriculum and Instruction Procedure 4008</w:t>
      </w:r>
      <w:r w:rsidR="02529274" w:rsidRPr="0057239E">
        <w:rPr>
          <w:color w:val="231F20"/>
        </w:rPr>
        <w:t>, BP 2009.01</w:t>
      </w:r>
      <w:r w:rsidR="671FE73E" w:rsidRPr="0057239E">
        <w:rPr>
          <w:color w:val="231F20"/>
        </w:rPr>
        <w:t xml:space="preserve"> and California Education Code, Section 78016, which provides guidelines for the review, establishment, modification and discontinuance of programs.</w:t>
      </w:r>
      <w:r w:rsidR="671FE73E">
        <w:rPr>
          <w:color w:val="231F20"/>
        </w:rPr>
        <w:t xml:space="preserve"> </w:t>
      </w:r>
      <w:r w:rsidRPr="18C3E8F8">
        <w:rPr>
          <w:strike/>
          <w:color w:val="231F20"/>
        </w:rPr>
        <w:t xml:space="preserve">The </w:t>
      </w:r>
      <w:r w:rsidR="65B330C1" w:rsidRPr="18C3E8F8">
        <w:rPr>
          <w:strike/>
          <w:color w:val="231F20"/>
        </w:rPr>
        <w:t>LMC</w:t>
      </w:r>
      <w:r w:rsidRPr="18C3E8F8">
        <w:rPr>
          <w:strike/>
          <w:color w:val="231F20"/>
        </w:rPr>
        <w:t xml:space="preserve"> Program Revitalization/Discontinuance process supports the integration of program review</w:t>
      </w:r>
      <w:r w:rsidR="417076E5" w:rsidRPr="18C3E8F8">
        <w:rPr>
          <w:strike/>
          <w:color w:val="231F20"/>
        </w:rPr>
        <w:t xml:space="preserve"> </w:t>
      </w:r>
      <w:r w:rsidR="4B905343" w:rsidRPr="18C3E8F8">
        <w:rPr>
          <w:strike/>
          <w:color w:val="231F20"/>
        </w:rPr>
        <w:t xml:space="preserve">with the </w:t>
      </w:r>
      <w:r w:rsidRPr="18C3E8F8">
        <w:rPr>
          <w:strike/>
          <w:color w:val="231F20"/>
        </w:rPr>
        <w:t>planning and resource allocation</w:t>
      </w:r>
      <w:r w:rsidR="4B905343" w:rsidRPr="18C3E8F8">
        <w:rPr>
          <w:strike/>
          <w:color w:val="231F20"/>
        </w:rPr>
        <w:t xml:space="preserve"> process</w:t>
      </w:r>
      <w:r w:rsidR="2A738B74" w:rsidRPr="18C3E8F8">
        <w:rPr>
          <w:strike/>
          <w:color w:val="231F20"/>
        </w:rPr>
        <w:t>, while aligning to accreditation standards.</w:t>
      </w:r>
      <w:r w:rsidR="2A738B74" w:rsidRPr="18C3E8F8">
        <w:rPr>
          <w:color w:val="231F20"/>
        </w:rPr>
        <w:t xml:space="preserve"> </w:t>
      </w:r>
      <w:r w:rsidR="028A9257" w:rsidRPr="18C3E8F8">
        <w:rPr>
          <w:color w:val="231F20"/>
        </w:rPr>
        <w:t>The</w:t>
      </w:r>
      <w:r w:rsidR="006E536C">
        <w:rPr>
          <w:color w:val="231F20"/>
        </w:rPr>
        <w:t xml:space="preserve"> Program Revita</w:t>
      </w:r>
      <w:r w:rsidR="2A738B74" w:rsidRPr="18C3E8F8">
        <w:rPr>
          <w:color w:val="231F20"/>
        </w:rPr>
        <w:t>lization and Continuance p</w:t>
      </w:r>
      <w:r w:rsidR="0CB7B5EF" w:rsidRPr="18C3E8F8">
        <w:rPr>
          <w:color w:val="231F20"/>
        </w:rPr>
        <w:t>rocedure complies with Board Policy 400</w:t>
      </w:r>
      <w:r w:rsidR="00875732" w:rsidRPr="18C3E8F8">
        <w:rPr>
          <w:color w:val="231F20"/>
        </w:rPr>
        <w:t>8</w:t>
      </w:r>
      <w:r w:rsidR="058D1921" w:rsidRPr="18C3E8F8">
        <w:rPr>
          <w:color w:val="231F20"/>
        </w:rPr>
        <w:t>, S</w:t>
      </w:r>
      <w:r w:rsidR="0CB7B5EF" w:rsidRPr="18C3E8F8">
        <w:rPr>
          <w:color w:val="231F20"/>
        </w:rPr>
        <w:t>ection 4.1</w:t>
      </w:r>
      <w:r w:rsidR="131E4C53" w:rsidRPr="18C3E8F8">
        <w:rPr>
          <w:color w:val="231F20"/>
        </w:rPr>
        <w:t>, whereby</w:t>
      </w:r>
      <w:r w:rsidR="131E4C53" w:rsidRPr="15E152AF">
        <w:rPr>
          <w:i/>
          <w:iCs/>
          <w:color w:val="231F20"/>
        </w:rPr>
        <w:t xml:space="preserve"> “</w:t>
      </w:r>
      <w:r w:rsidR="131E4C53" w:rsidRPr="15E152AF">
        <w:rPr>
          <w:i/>
          <w:iCs/>
        </w:rPr>
        <w:t>Modification and discontinuance of courses and programs shall be made using the procedures established by each college.”</w:t>
      </w:r>
      <w:r w:rsidR="1774D1DE" w:rsidRPr="15E152AF">
        <w:rPr>
          <w:i/>
          <w:iCs/>
        </w:rPr>
        <w:t xml:space="preserve">  </w:t>
      </w:r>
      <w:r w:rsidR="2FD398EE" w:rsidRPr="15E152AF">
        <w:t xml:space="preserve">This document serves </w:t>
      </w:r>
      <w:r w:rsidR="51146561" w:rsidRPr="15E152AF">
        <w:t xml:space="preserve">as LMC’s procedure related to program revitalization and discontinuance.  </w:t>
      </w:r>
    </w:p>
    <w:p w14:paraId="6B3229E4" w14:textId="43D89E53" w:rsidR="6E556439" w:rsidRDefault="6E556439" w:rsidP="6E556439">
      <w:pPr>
        <w:pStyle w:val="BodyText"/>
        <w:spacing w:before="10"/>
        <w:rPr>
          <w:color w:val="231F20"/>
        </w:rPr>
      </w:pPr>
    </w:p>
    <w:p w14:paraId="354473FF" w14:textId="46CF6655" w:rsidR="002F4B05" w:rsidRPr="002F4B05" w:rsidRDefault="002F4B05" w:rsidP="002F4B05">
      <w:pPr>
        <w:pStyle w:val="BodyText"/>
        <w:spacing w:before="144"/>
        <w:ind w:left="125" w:right="145"/>
        <w:jc w:val="both"/>
        <w:rPr>
          <w:b/>
          <w:color w:val="231F20"/>
        </w:rPr>
      </w:pPr>
      <w:r>
        <w:rPr>
          <w:b/>
          <w:color w:val="231F20"/>
        </w:rPr>
        <w:t xml:space="preserve">Program Revitalization and </w:t>
      </w:r>
      <w:r w:rsidRPr="002F4B05">
        <w:rPr>
          <w:b/>
          <w:color w:val="231F20"/>
        </w:rPr>
        <w:t>Discontinuance Criteria</w:t>
      </w:r>
    </w:p>
    <w:p w14:paraId="1CACE1EA" w14:textId="16E05D4E" w:rsidR="002F4B05" w:rsidRPr="002F4B05" w:rsidRDefault="2278620E" w:rsidP="18C3E8F8">
      <w:pPr>
        <w:pStyle w:val="BodyText"/>
        <w:spacing w:before="144"/>
        <w:ind w:left="125" w:right="145"/>
        <w:rPr>
          <w:color w:val="231F20"/>
        </w:rPr>
      </w:pPr>
      <w:r w:rsidRPr="18C3E8F8">
        <w:rPr>
          <w:color w:val="231F20"/>
        </w:rPr>
        <w:t>The LMC p</w:t>
      </w:r>
      <w:r w:rsidR="5592FF3B" w:rsidRPr="18C3E8F8">
        <w:rPr>
          <w:color w:val="231F20"/>
        </w:rPr>
        <w:t>rogram revitalization and discontinuance</w:t>
      </w:r>
      <w:r w:rsidR="4379F9CB" w:rsidRPr="18C3E8F8">
        <w:rPr>
          <w:color w:val="231F20"/>
        </w:rPr>
        <w:t xml:space="preserve"> procedure </w:t>
      </w:r>
      <w:r w:rsidR="5592FF3B" w:rsidRPr="18C3E8F8">
        <w:rPr>
          <w:color w:val="231F20"/>
        </w:rPr>
        <w:t xml:space="preserve">is </w:t>
      </w:r>
      <w:r w:rsidR="49E02EA6" w:rsidRPr="18C3E8F8">
        <w:rPr>
          <w:color w:val="231F20"/>
        </w:rPr>
        <w:t xml:space="preserve">based on the evaluation of </w:t>
      </w:r>
      <w:r w:rsidR="5592FF3B" w:rsidRPr="18C3E8F8">
        <w:rPr>
          <w:color w:val="231F20"/>
        </w:rPr>
        <w:t xml:space="preserve">factors </w:t>
      </w:r>
      <w:r w:rsidR="205A41C5" w:rsidRPr="18C3E8F8">
        <w:rPr>
          <w:color w:val="231F20"/>
        </w:rPr>
        <w:t xml:space="preserve">outlined in Board Policies and Education Code standards </w:t>
      </w:r>
      <w:r w:rsidR="5592FF3B" w:rsidRPr="18C3E8F8">
        <w:rPr>
          <w:color w:val="231F20"/>
        </w:rPr>
        <w:t>that include but are not limited to:</w:t>
      </w:r>
    </w:p>
    <w:p w14:paraId="77CB9C8B" w14:textId="4BDC4B4F" w:rsidR="2A454F42" w:rsidRDefault="2A454F42" w:rsidP="18C3E8F8">
      <w:pPr>
        <w:pStyle w:val="BodyText"/>
        <w:numPr>
          <w:ilvl w:val="0"/>
          <w:numId w:val="3"/>
        </w:numPr>
        <w:spacing w:before="144"/>
        <w:ind w:right="145"/>
        <w:rPr>
          <w:rFonts w:asciiTheme="minorHAnsi" w:eastAsiaTheme="minorEastAsia" w:hAnsiTheme="minorHAnsi" w:cstheme="minorBidi"/>
          <w:color w:val="231F20"/>
        </w:rPr>
      </w:pPr>
      <w:r w:rsidRPr="18C3E8F8">
        <w:rPr>
          <w:color w:val="231F20"/>
        </w:rPr>
        <w:t>D</w:t>
      </w:r>
      <w:r w:rsidR="2953B348" w:rsidRPr="18C3E8F8">
        <w:rPr>
          <w:color w:val="231F20"/>
        </w:rPr>
        <w:t>eclining</w:t>
      </w:r>
      <w:r w:rsidR="38249C71" w:rsidRPr="18C3E8F8">
        <w:rPr>
          <w:color w:val="231F20"/>
        </w:rPr>
        <w:t xml:space="preserve"> year over year</w:t>
      </w:r>
      <w:r w:rsidR="301C74A8" w:rsidRPr="18C3E8F8">
        <w:rPr>
          <w:color w:val="231F20"/>
        </w:rPr>
        <w:t xml:space="preserve"> enrollment</w:t>
      </w:r>
      <w:r w:rsidR="4265A6EF" w:rsidRPr="18C3E8F8">
        <w:rPr>
          <w:color w:val="231F20"/>
        </w:rPr>
        <w:t xml:space="preserve"> for</w:t>
      </w:r>
      <w:r w:rsidR="5DED1DD0" w:rsidRPr="18C3E8F8">
        <w:rPr>
          <w:color w:val="231F20"/>
        </w:rPr>
        <w:t xml:space="preserve"> three years.  </w:t>
      </w:r>
    </w:p>
    <w:p w14:paraId="2257CD27" w14:textId="2F72FA0A" w:rsidR="6A082944" w:rsidRDefault="6A082944" w:rsidP="18C3E8F8">
      <w:pPr>
        <w:pStyle w:val="BodyText"/>
        <w:numPr>
          <w:ilvl w:val="0"/>
          <w:numId w:val="3"/>
        </w:numPr>
        <w:spacing w:before="144" w:line="259" w:lineRule="auto"/>
        <w:ind w:right="145"/>
        <w:rPr>
          <w:rFonts w:asciiTheme="minorHAnsi" w:eastAsiaTheme="minorEastAsia" w:hAnsiTheme="minorHAnsi" w:cstheme="minorBidi"/>
          <w:color w:val="231F20"/>
        </w:rPr>
      </w:pPr>
      <w:r w:rsidRPr="18C3E8F8">
        <w:rPr>
          <w:color w:val="231F20"/>
        </w:rPr>
        <w:t xml:space="preserve">Declining year over year </w:t>
      </w:r>
      <w:r w:rsidR="30712934" w:rsidRPr="18C3E8F8">
        <w:rPr>
          <w:color w:val="231F20"/>
        </w:rPr>
        <w:t xml:space="preserve">course completion and </w:t>
      </w:r>
      <w:r w:rsidR="301C74A8" w:rsidRPr="18C3E8F8">
        <w:rPr>
          <w:color w:val="231F20"/>
        </w:rPr>
        <w:t xml:space="preserve">success </w:t>
      </w:r>
      <w:r w:rsidR="30712934" w:rsidRPr="18C3E8F8">
        <w:rPr>
          <w:color w:val="231F20"/>
        </w:rPr>
        <w:t xml:space="preserve">trends for </w:t>
      </w:r>
      <w:r w:rsidR="48E1D5EE" w:rsidRPr="18C3E8F8">
        <w:rPr>
          <w:color w:val="231F20"/>
        </w:rPr>
        <w:t>three years.</w:t>
      </w:r>
    </w:p>
    <w:p w14:paraId="7CF89C64" w14:textId="0D0364D1" w:rsidR="17D91719" w:rsidRDefault="17D91719" w:rsidP="18C3E8F8">
      <w:pPr>
        <w:pStyle w:val="BodyText"/>
        <w:numPr>
          <w:ilvl w:val="0"/>
          <w:numId w:val="3"/>
        </w:numPr>
        <w:spacing w:before="144" w:line="259" w:lineRule="auto"/>
        <w:ind w:right="145"/>
        <w:rPr>
          <w:rFonts w:asciiTheme="minorHAnsi" w:eastAsiaTheme="minorEastAsia" w:hAnsiTheme="minorHAnsi" w:cstheme="minorBidi"/>
          <w:color w:val="231F20"/>
        </w:rPr>
      </w:pPr>
      <w:r w:rsidRPr="18C3E8F8">
        <w:rPr>
          <w:color w:val="231F20"/>
        </w:rPr>
        <w:t xml:space="preserve">Declining </w:t>
      </w:r>
      <w:r w:rsidR="4E240225" w:rsidRPr="18C3E8F8">
        <w:rPr>
          <w:color w:val="231F20"/>
        </w:rPr>
        <w:t>year-over-year</w:t>
      </w:r>
      <w:r w:rsidRPr="18C3E8F8">
        <w:rPr>
          <w:color w:val="231F20"/>
        </w:rPr>
        <w:t xml:space="preserve"> productivity trends for </w:t>
      </w:r>
      <w:r w:rsidR="552F89D2" w:rsidRPr="18C3E8F8">
        <w:rPr>
          <w:color w:val="231F20"/>
        </w:rPr>
        <w:t xml:space="preserve">three years. </w:t>
      </w:r>
    </w:p>
    <w:p w14:paraId="3E0A4C27" w14:textId="2C8BF02A" w:rsidR="00030DF2" w:rsidRPr="00030DF2" w:rsidRDefault="17873CD7" w:rsidP="40BED027">
      <w:pPr>
        <w:pStyle w:val="BodyText"/>
        <w:numPr>
          <w:ilvl w:val="0"/>
          <w:numId w:val="3"/>
        </w:numPr>
        <w:spacing w:before="144"/>
        <w:ind w:right="145"/>
        <w:rPr>
          <w:rFonts w:asciiTheme="minorHAnsi" w:eastAsiaTheme="minorEastAsia" w:hAnsiTheme="minorHAnsi" w:cstheme="minorBidi"/>
          <w:color w:val="231F20"/>
        </w:rPr>
      </w:pPr>
      <w:r w:rsidRPr="18C3E8F8">
        <w:rPr>
          <w:color w:val="231F20"/>
        </w:rPr>
        <w:t xml:space="preserve">Declining </w:t>
      </w:r>
      <w:r w:rsidR="30712934" w:rsidRPr="18C3E8F8">
        <w:rPr>
          <w:color w:val="231F20"/>
        </w:rPr>
        <w:t xml:space="preserve">certificate </w:t>
      </w:r>
      <w:r w:rsidR="34B0AEE7" w:rsidRPr="18C3E8F8">
        <w:rPr>
          <w:color w:val="231F20"/>
        </w:rPr>
        <w:t xml:space="preserve">or degree </w:t>
      </w:r>
      <w:r w:rsidR="301C74A8" w:rsidRPr="18C3E8F8">
        <w:rPr>
          <w:color w:val="231F20"/>
        </w:rPr>
        <w:t>completion for</w:t>
      </w:r>
      <w:r w:rsidR="4F3DCA6F" w:rsidRPr="18C3E8F8">
        <w:rPr>
          <w:color w:val="231F20"/>
        </w:rPr>
        <w:t xml:space="preserve"> three years. </w:t>
      </w:r>
    </w:p>
    <w:p w14:paraId="548A29F8" w14:textId="21ED8AD6" w:rsidR="49143767" w:rsidRDefault="600DCC38" w:rsidP="06188415">
      <w:pPr>
        <w:pStyle w:val="BodyText"/>
        <w:numPr>
          <w:ilvl w:val="0"/>
          <w:numId w:val="3"/>
        </w:numPr>
        <w:spacing w:before="144"/>
        <w:ind w:right="145"/>
        <w:rPr>
          <w:rFonts w:asciiTheme="minorHAnsi" w:eastAsiaTheme="minorEastAsia" w:hAnsiTheme="minorHAnsi" w:cstheme="minorBidi"/>
          <w:color w:val="231F20"/>
        </w:rPr>
      </w:pPr>
      <w:r w:rsidRPr="18C3E8F8">
        <w:rPr>
          <w:color w:val="231F20"/>
        </w:rPr>
        <w:t>Declining industry demand or lack of labor market demand</w:t>
      </w:r>
      <w:r w:rsidR="66563C97" w:rsidRPr="18C3E8F8">
        <w:rPr>
          <w:color w:val="231F20"/>
        </w:rPr>
        <w:t xml:space="preserve"> for CTE programs, or lack of transfer opportunities for transfer p</w:t>
      </w:r>
      <w:r w:rsidR="63625131" w:rsidRPr="18C3E8F8">
        <w:rPr>
          <w:color w:val="231F20"/>
        </w:rPr>
        <w:t>rograms</w:t>
      </w:r>
      <w:r w:rsidRPr="18C3E8F8">
        <w:rPr>
          <w:color w:val="231F20"/>
        </w:rPr>
        <w:t xml:space="preserve"> (program obsolesce)</w:t>
      </w:r>
      <w:r w:rsidR="5FA2ED71" w:rsidRPr="18C3E8F8">
        <w:rPr>
          <w:color w:val="231F20"/>
        </w:rPr>
        <w:t xml:space="preserve"> </w:t>
      </w:r>
      <w:r w:rsidR="4157897C" w:rsidRPr="18C3E8F8">
        <w:rPr>
          <w:color w:val="231F20"/>
        </w:rPr>
        <w:t xml:space="preserve">for three years. </w:t>
      </w:r>
    </w:p>
    <w:p w14:paraId="62E80CE0" w14:textId="32A89124" w:rsidR="00030DF2" w:rsidRPr="002F4B05" w:rsidRDefault="5FA2ED71" w:rsidP="70EB2EC8">
      <w:pPr>
        <w:pStyle w:val="BodyText"/>
        <w:numPr>
          <w:ilvl w:val="0"/>
          <w:numId w:val="3"/>
        </w:numPr>
        <w:spacing w:before="144"/>
        <w:ind w:right="145"/>
        <w:rPr>
          <w:rFonts w:asciiTheme="minorHAnsi" w:eastAsiaTheme="minorEastAsia" w:hAnsiTheme="minorHAnsi" w:cstheme="minorBidi"/>
          <w:color w:val="231F20"/>
        </w:rPr>
      </w:pPr>
      <w:r w:rsidRPr="18C3E8F8">
        <w:rPr>
          <w:color w:val="231F20"/>
        </w:rPr>
        <w:t xml:space="preserve">Declining </w:t>
      </w:r>
      <w:r w:rsidR="18C40308" w:rsidRPr="18C3E8F8">
        <w:rPr>
          <w:color w:val="231F20"/>
        </w:rPr>
        <w:t>or l</w:t>
      </w:r>
      <w:r w:rsidR="301C74A8" w:rsidRPr="18C3E8F8">
        <w:rPr>
          <w:color w:val="231F20"/>
        </w:rPr>
        <w:t xml:space="preserve">ack of institutional resources </w:t>
      </w:r>
      <w:r w:rsidR="328B3EC8" w:rsidRPr="18C3E8F8">
        <w:rPr>
          <w:color w:val="231F20"/>
        </w:rPr>
        <w:t>available</w:t>
      </w:r>
      <w:r w:rsidR="301C74A8" w:rsidRPr="18C3E8F8">
        <w:rPr>
          <w:color w:val="231F20"/>
        </w:rPr>
        <w:t xml:space="preserve"> to support the program</w:t>
      </w:r>
    </w:p>
    <w:p w14:paraId="2FFA53D6" w14:textId="6FE1D26B" w:rsidR="15C55210" w:rsidRDefault="25F80EA1" w:rsidP="06188415">
      <w:pPr>
        <w:pStyle w:val="BodyText"/>
        <w:numPr>
          <w:ilvl w:val="0"/>
          <w:numId w:val="3"/>
        </w:numPr>
        <w:spacing w:before="144"/>
        <w:ind w:right="145"/>
        <w:rPr>
          <w:rFonts w:asciiTheme="minorHAnsi" w:eastAsiaTheme="minorEastAsia" w:hAnsiTheme="minorHAnsi" w:cstheme="minorBidi"/>
          <w:color w:val="231F20"/>
        </w:rPr>
      </w:pPr>
      <w:r w:rsidRPr="18C3E8F8">
        <w:rPr>
          <w:color w:val="231F20"/>
        </w:rPr>
        <w:t xml:space="preserve">Program no longer aligns with the </w:t>
      </w:r>
      <w:r w:rsidR="7BB96E4D" w:rsidRPr="18C3E8F8">
        <w:rPr>
          <w:color w:val="231F20"/>
        </w:rPr>
        <w:t>core mission of the college</w:t>
      </w:r>
      <w:r w:rsidR="6F72EF01" w:rsidRPr="18C3E8F8">
        <w:rPr>
          <w:color w:val="231F20"/>
        </w:rPr>
        <w:t xml:space="preserve">, general education, or requirements of other academic programs. </w:t>
      </w:r>
    </w:p>
    <w:p w14:paraId="65716675" w14:textId="323D1A9A" w:rsidR="00FA69AD" w:rsidRDefault="40765933" w:rsidP="2C13ED45">
      <w:pPr>
        <w:pStyle w:val="BodyText"/>
        <w:numPr>
          <w:ilvl w:val="0"/>
          <w:numId w:val="3"/>
        </w:numPr>
        <w:spacing w:before="144"/>
        <w:ind w:right="145"/>
        <w:rPr>
          <w:rFonts w:asciiTheme="minorHAnsi" w:eastAsiaTheme="minorEastAsia" w:hAnsiTheme="minorHAnsi" w:cstheme="minorBidi"/>
          <w:color w:val="231F20"/>
        </w:rPr>
      </w:pPr>
      <w:r w:rsidRPr="18C3E8F8">
        <w:rPr>
          <w:color w:val="231F20"/>
        </w:rPr>
        <w:t xml:space="preserve">Represents </w:t>
      </w:r>
      <w:r w:rsidR="4243C794" w:rsidRPr="18C3E8F8">
        <w:rPr>
          <w:color w:val="231F20"/>
        </w:rPr>
        <w:t xml:space="preserve">unnecessary </w:t>
      </w:r>
      <w:r w:rsidR="4CAF98F5" w:rsidRPr="18C3E8F8">
        <w:rPr>
          <w:color w:val="231F20"/>
        </w:rPr>
        <w:t xml:space="preserve">duplication or competition with other educational </w:t>
      </w:r>
      <w:r w:rsidR="4243C794" w:rsidRPr="18C3E8F8">
        <w:rPr>
          <w:color w:val="231F20"/>
        </w:rPr>
        <w:t xml:space="preserve">or training </w:t>
      </w:r>
      <w:r w:rsidR="4CAF98F5" w:rsidRPr="18C3E8F8">
        <w:rPr>
          <w:color w:val="231F20"/>
        </w:rPr>
        <w:t>programs in the region</w:t>
      </w:r>
      <w:r w:rsidR="2764F5EA" w:rsidRPr="18C3E8F8">
        <w:rPr>
          <w:color w:val="231F20"/>
        </w:rPr>
        <w:t xml:space="preserve"> (oversupply of graduates/completers)</w:t>
      </w:r>
    </w:p>
    <w:p w14:paraId="13EB114C" w14:textId="11FE969F" w:rsidR="6E556439" w:rsidRDefault="6E556439" w:rsidP="6E556439">
      <w:pPr>
        <w:pStyle w:val="BodyText"/>
        <w:spacing w:before="144"/>
        <w:ind w:left="125" w:right="145"/>
        <w:jc w:val="both"/>
        <w:rPr>
          <w:b/>
          <w:bCs/>
          <w:color w:val="231F20"/>
        </w:rPr>
      </w:pPr>
    </w:p>
    <w:p w14:paraId="2120AA8D" w14:textId="3550AD71" w:rsidR="00715F37" w:rsidRDefault="3EEB9815" w:rsidP="1F28F4C3">
      <w:pPr>
        <w:pStyle w:val="BodyText"/>
        <w:spacing w:before="144"/>
        <w:ind w:left="125" w:right="145"/>
        <w:jc w:val="both"/>
        <w:rPr>
          <w:b/>
          <w:bCs/>
          <w:color w:val="231F20"/>
        </w:rPr>
      </w:pPr>
      <w:r w:rsidRPr="18C3E8F8">
        <w:rPr>
          <w:b/>
          <w:bCs/>
          <w:color w:val="231F20"/>
        </w:rPr>
        <w:t>Defining District Ed</w:t>
      </w:r>
      <w:r w:rsidR="3EDF5992" w:rsidRPr="18C3E8F8">
        <w:rPr>
          <w:b/>
          <w:bCs/>
          <w:color w:val="231F20"/>
        </w:rPr>
        <w:t>ucational</w:t>
      </w:r>
      <w:r w:rsidRPr="18C3E8F8">
        <w:rPr>
          <w:b/>
          <w:bCs/>
          <w:color w:val="231F20"/>
        </w:rPr>
        <w:t xml:space="preserve"> Plan</w:t>
      </w:r>
      <w:r w:rsidR="28AB9B95" w:rsidRPr="18C3E8F8">
        <w:rPr>
          <w:b/>
          <w:bCs/>
          <w:color w:val="231F20"/>
        </w:rPr>
        <w:t>ning R</w:t>
      </w:r>
      <w:r w:rsidRPr="18C3E8F8">
        <w:rPr>
          <w:b/>
          <w:bCs/>
          <w:color w:val="231F20"/>
        </w:rPr>
        <w:t xml:space="preserve">eport </w:t>
      </w:r>
      <w:r w:rsidR="08E3B19A" w:rsidRPr="18C3E8F8">
        <w:rPr>
          <w:b/>
          <w:bCs/>
          <w:color w:val="231F20"/>
        </w:rPr>
        <w:t>L</w:t>
      </w:r>
      <w:r w:rsidRPr="18C3E8F8">
        <w:rPr>
          <w:b/>
          <w:bCs/>
          <w:color w:val="231F20"/>
        </w:rPr>
        <w:t>anguage</w:t>
      </w:r>
      <w:commentRangeStart w:id="2"/>
      <w:commentRangeEnd w:id="2"/>
      <w:r w:rsidR="00715F37">
        <w:rPr>
          <w:rStyle w:val="CommentReference"/>
        </w:rPr>
        <w:commentReference w:id="2"/>
      </w:r>
    </w:p>
    <w:p w14:paraId="3D8806DB" w14:textId="077EF77E" w:rsidR="30293310" w:rsidRDefault="57A595C6" w:rsidP="40BED027">
      <w:pPr>
        <w:pStyle w:val="BodyText"/>
        <w:spacing w:before="144"/>
        <w:ind w:left="125" w:right="145"/>
        <w:rPr>
          <w:color w:val="231F20"/>
        </w:rPr>
      </w:pPr>
      <w:r w:rsidRPr="18C3E8F8">
        <w:rPr>
          <w:color w:val="231F20"/>
        </w:rPr>
        <w:t xml:space="preserve">Programs </w:t>
      </w:r>
      <w:r w:rsidR="197AB33E" w:rsidRPr="18C3E8F8">
        <w:rPr>
          <w:color w:val="231F20"/>
        </w:rPr>
        <w:t xml:space="preserve">designated as </w:t>
      </w:r>
      <w:r w:rsidR="197AB33E" w:rsidRPr="18C3E8F8">
        <w:rPr>
          <w:i/>
          <w:iCs/>
          <w:color w:val="231F20"/>
        </w:rPr>
        <w:t>on w</w:t>
      </w:r>
      <w:r w:rsidRPr="18C3E8F8">
        <w:rPr>
          <w:i/>
          <w:iCs/>
          <w:color w:val="231F20"/>
        </w:rPr>
        <w:t>atch</w:t>
      </w:r>
      <w:r w:rsidRPr="18C3E8F8">
        <w:rPr>
          <w:color w:val="231F20"/>
        </w:rPr>
        <w:t xml:space="preserve"> or</w:t>
      </w:r>
      <w:r w:rsidRPr="18C3E8F8">
        <w:rPr>
          <w:i/>
          <w:iCs/>
          <w:color w:val="231F20"/>
        </w:rPr>
        <w:t xml:space="preserve"> </w:t>
      </w:r>
      <w:r w:rsidR="2F38991C" w:rsidRPr="18C3E8F8">
        <w:rPr>
          <w:i/>
          <w:iCs/>
          <w:color w:val="231F20"/>
        </w:rPr>
        <w:t>i</w:t>
      </w:r>
      <w:r w:rsidRPr="18C3E8F8">
        <w:rPr>
          <w:i/>
          <w:iCs/>
          <w:color w:val="231F20"/>
        </w:rPr>
        <w:t xml:space="preserve">n </w:t>
      </w:r>
      <w:r w:rsidR="765C2BBB" w:rsidRPr="18C3E8F8">
        <w:rPr>
          <w:i/>
          <w:iCs/>
          <w:color w:val="231F20"/>
        </w:rPr>
        <w:t>t</w:t>
      </w:r>
      <w:r w:rsidRPr="18C3E8F8">
        <w:rPr>
          <w:i/>
          <w:iCs/>
          <w:color w:val="231F20"/>
        </w:rPr>
        <w:t>rouble</w:t>
      </w:r>
      <w:r w:rsidRPr="18C3E8F8">
        <w:rPr>
          <w:color w:val="231F20"/>
        </w:rPr>
        <w:t xml:space="preserve"> are defined </w:t>
      </w:r>
      <w:r w:rsidR="761F65BC" w:rsidRPr="18C3E8F8">
        <w:rPr>
          <w:color w:val="231F20"/>
        </w:rPr>
        <w:t>p</w:t>
      </w:r>
      <w:r w:rsidR="7F7FA90D" w:rsidRPr="18C3E8F8">
        <w:rPr>
          <w:color w:val="231F20"/>
        </w:rPr>
        <w:t xml:space="preserve">er the </w:t>
      </w:r>
      <w:hyperlink r:id="rId12">
        <w:r w:rsidR="7F7FA90D" w:rsidRPr="18C3E8F8">
          <w:rPr>
            <w:rStyle w:val="Hyperlink"/>
          </w:rPr>
          <w:t>4CD Ed Planning Report Template</w:t>
        </w:r>
      </w:hyperlink>
      <w:r w:rsidR="7F7FA90D" w:rsidRPr="18C3E8F8">
        <w:rPr>
          <w:color w:val="231F20"/>
        </w:rPr>
        <w:t xml:space="preserve">: </w:t>
      </w:r>
    </w:p>
    <w:p w14:paraId="140D2439" w14:textId="4B23C047" w:rsidR="0A7CF580" w:rsidRDefault="0A7CF580" w:rsidP="0A7CF580">
      <w:pPr>
        <w:pStyle w:val="BodyText"/>
        <w:spacing w:before="144"/>
        <w:ind w:left="125" w:right="145"/>
        <w:jc w:val="both"/>
        <w:rPr>
          <w:color w:val="231F20"/>
        </w:rPr>
      </w:pPr>
    </w:p>
    <w:p w14:paraId="537D71A0" w14:textId="5D838306" w:rsidR="42B17588" w:rsidRDefault="3C071EA6" w:rsidP="18C3E8F8">
      <w:pPr>
        <w:spacing w:line="276" w:lineRule="auto"/>
        <w:rPr>
          <w:sz w:val="24"/>
          <w:szCs w:val="24"/>
        </w:rPr>
      </w:pPr>
      <w:r w:rsidRPr="18C3E8F8">
        <w:rPr>
          <w:b/>
          <w:bCs/>
          <w:i/>
          <w:iCs/>
          <w:sz w:val="24"/>
          <w:szCs w:val="24"/>
        </w:rPr>
        <w:t>Programs on Watch</w:t>
      </w:r>
      <w:r w:rsidR="2317AFEE" w:rsidRPr="18C3E8F8">
        <w:rPr>
          <w:b/>
          <w:bCs/>
          <w:i/>
          <w:iCs/>
          <w:sz w:val="24"/>
          <w:szCs w:val="24"/>
        </w:rPr>
        <w:t xml:space="preserve"> (BP 2009.01 </w:t>
      </w:r>
      <w:r w:rsidR="2317AFEE" w:rsidRPr="18C3E8F8">
        <w:rPr>
          <w:b/>
          <w:bCs/>
        </w:rPr>
        <w:t xml:space="preserve"> Continue program with modification and/or monitoring-identify)</w:t>
      </w:r>
      <w:r w:rsidR="614CDCB6" w:rsidRPr="18C3E8F8">
        <w:rPr>
          <w:b/>
          <w:bCs/>
          <w:i/>
          <w:iCs/>
          <w:sz w:val="24"/>
          <w:szCs w:val="24"/>
        </w:rPr>
        <w:t>:</w:t>
      </w:r>
      <w:r w:rsidRPr="18C3E8F8">
        <w:rPr>
          <w:sz w:val="24"/>
          <w:szCs w:val="24"/>
        </w:rPr>
        <w:t xml:space="preserve"> Programs on watch are those that are in need of revitalization, as indicated by enrollment, completion, and/or other data trends (e.g., declining year-over-year enrollment, </w:t>
      </w:r>
      <w:r w:rsidRPr="18C3E8F8">
        <w:rPr>
          <w:sz w:val="24"/>
          <w:szCs w:val="24"/>
        </w:rPr>
        <w:lastRenderedPageBreak/>
        <w:t>completions, productivity, labor market demand, etc.). For career education programs, include an analysis of the extent to which the program addresses labor demand and demonstrates effectiveness as measured by employment and completion outcomes (CA Education Code 78016).  Programs on watch can be up to two academic years, or four continuous semester te</w:t>
      </w:r>
      <w:r w:rsidR="248703D8" w:rsidRPr="18C3E8F8">
        <w:rPr>
          <w:sz w:val="24"/>
          <w:szCs w:val="24"/>
        </w:rPr>
        <w:t xml:space="preserve">rms.  </w:t>
      </w:r>
    </w:p>
    <w:p w14:paraId="71B03C2F" w14:textId="01B4D739" w:rsidR="42B17588" w:rsidRDefault="2FF02161" w:rsidP="6E556439">
      <w:pPr>
        <w:rPr>
          <w:b/>
          <w:bCs/>
          <w:color w:val="548DD4" w:themeColor="text2" w:themeTint="99"/>
          <w:sz w:val="24"/>
          <w:szCs w:val="24"/>
        </w:rPr>
      </w:pPr>
      <w:r w:rsidRPr="6E556439">
        <w:rPr>
          <w:b/>
          <w:bCs/>
          <w:sz w:val="24"/>
          <w:szCs w:val="24"/>
        </w:rPr>
        <w:t xml:space="preserve"> </w:t>
      </w:r>
    </w:p>
    <w:p w14:paraId="102AA762" w14:textId="1BAC4B83" w:rsidR="42B17588" w:rsidRDefault="3C071EA6" w:rsidP="18C3E8F8">
      <w:pPr>
        <w:spacing w:line="276" w:lineRule="auto"/>
        <w:rPr>
          <w:sz w:val="24"/>
          <w:szCs w:val="24"/>
        </w:rPr>
      </w:pPr>
      <w:r w:rsidRPr="15E152AF">
        <w:rPr>
          <w:b/>
          <w:bCs/>
          <w:i/>
          <w:iCs/>
          <w:sz w:val="24"/>
          <w:szCs w:val="24"/>
        </w:rPr>
        <w:t>Programs In Trouble</w:t>
      </w:r>
      <w:r w:rsidR="4CD6DB09" w:rsidRPr="15E152AF">
        <w:rPr>
          <w:b/>
          <w:bCs/>
          <w:i/>
          <w:iCs/>
          <w:sz w:val="24"/>
          <w:szCs w:val="24"/>
        </w:rPr>
        <w:t xml:space="preserve"> (BP 2009.01 </w:t>
      </w:r>
      <w:r w:rsidR="4CD6DB09" w:rsidRPr="15E152AF">
        <w:rPr>
          <w:b/>
          <w:bCs/>
        </w:rPr>
        <w:t xml:space="preserve"> Continue program with modification and/or monitoring-identify)</w:t>
      </w:r>
      <w:r w:rsidR="4CD6DB09" w:rsidRPr="15E152AF">
        <w:rPr>
          <w:b/>
          <w:bCs/>
          <w:i/>
          <w:iCs/>
          <w:sz w:val="24"/>
          <w:szCs w:val="24"/>
        </w:rPr>
        <w:t xml:space="preserve">: </w:t>
      </w:r>
      <w:r w:rsidRPr="15E152AF">
        <w:rPr>
          <w:sz w:val="24"/>
          <w:szCs w:val="24"/>
        </w:rPr>
        <w:t xml:space="preserve"> Programs that are in trouble are those that are being considered for discontinuance because the revitalization process was not successful. For career education programs, include an analysis of the extent to which the program addresses labor demand and demonstrates effectiveness as measured by employment and completion outcomes (CA Education Code 78016).</w:t>
      </w:r>
    </w:p>
    <w:p w14:paraId="23A1D93B" w14:textId="3459B1BC" w:rsidR="43F4C6D8" w:rsidRDefault="43F4C6D8" w:rsidP="40BED027">
      <w:pPr>
        <w:pStyle w:val="BodyText"/>
        <w:spacing w:before="144"/>
        <w:ind w:right="145"/>
        <w:rPr>
          <w:color w:val="231F20"/>
        </w:rPr>
      </w:pPr>
      <w:r w:rsidRPr="40BED027">
        <w:rPr>
          <w:color w:val="231F20"/>
        </w:rPr>
        <w:t xml:space="preserve">Programs will be designated </w:t>
      </w:r>
      <w:r w:rsidRPr="40BED027">
        <w:rPr>
          <w:i/>
          <w:iCs/>
          <w:color w:val="231F20"/>
        </w:rPr>
        <w:t>on watch</w:t>
      </w:r>
      <w:r w:rsidRPr="40BED027">
        <w:rPr>
          <w:color w:val="231F20"/>
        </w:rPr>
        <w:t xml:space="preserve"> or </w:t>
      </w:r>
      <w:r w:rsidRPr="40BED027">
        <w:rPr>
          <w:i/>
          <w:iCs/>
          <w:color w:val="231F20"/>
        </w:rPr>
        <w:t>in trouble</w:t>
      </w:r>
      <w:r w:rsidRPr="40BED027">
        <w:rPr>
          <w:color w:val="231F20"/>
        </w:rPr>
        <w:t xml:space="preserve"> are designated as such prior to Program Discontinuance.  Programs meeting these designations will engage in revitalization efforts, which are defined later in this document. </w:t>
      </w:r>
    </w:p>
    <w:p w14:paraId="6D506183" w14:textId="6BA3373D" w:rsidR="5D12C3FF" w:rsidRDefault="5D12C3FF" w:rsidP="40BED027">
      <w:pPr>
        <w:pStyle w:val="BodyText"/>
        <w:spacing w:before="144"/>
        <w:ind w:right="145"/>
        <w:rPr>
          <w:color w:val="231F20"/>
        </w:rPr>
      </w:pPr>
      <w:r w:rsidRPr="40BED027">
        <w:rPr>
          <w:b/>
          <w:bCs/>
          <w:i/>
          <w:iCs/>
          <w:color w:val="231F20"/>
        </w:rPr>
        <w:t>Programs Modified or Reduced:</w:t>
      </w:r>
      <w:r w:rsidRPr="40BED027">
        <w:rPr>
          <w:color w:val="231F20"/>
        </w:rPr>
        <w:t xml:space="preserve">  Programs that show </w:t>
      </w:r>
      <w:r w:rsidR="63832754" w:rsidRPr="40BED027">
        <w:rPr>
          <w:color w:val="231F20"/>
        </w:rPr>
        <w:t>viability but</w:t>
      </w:r>
      <w:r w:rsidRPr="40BED027">
        <w:rPr>
          <w:color w:val="231F20"/>
        </w:rPr>
        <w:t xml:space="preserve"> need to be adjusted in size or scope </w:t>
      </w:r>
      <w:r w:rsidR="62788140" w:rsidRPr="40BED027">
        <w:rPr>
          <w:color w:val="231F20"/>
        </w:rPr>
        <w:t xml:space="preserve">are programs that will be </w:t>
      </w:r>
      <w:r w:rsidR="57305FBD" w:rsidRPr="40BED027">
        <w:rPr>
          <w:color w:val="231F20"/>
        </w:rPr>
        <w:t>place</w:t>
      </w:r>
      <w:r w:rsidR="1E66D612" w:rsidRPr="40BED027">
        <w:rPr>
          <w:color w:val="231F20"/>
        </w:rPr>
        <w:t>d in a</w:t>
      </w:r>
      <w:r w:rsidR="57305FBD" w:rsidRPr="40BED027">
        <w:rPr>
          <w:color w:val="231F20"/>
        </w:rPr>
        <w:t xml:space="preserve"> modified or reduced</w:t>
      </w:r>
      <w:r w:rsidR="03D83949" w:rsidRPr="40BED027">
        <w:rPr>
          <w:color w:val="231F20"/>
        </w:rPr>
        <w:t xml:space="preserve"> </w:t>
      </w:r>
      <w:r w:rsidR="57305FBD" w:rsidRPr="40BED027">
        <w:rPr>
          <w:color w:val="231F20"/>
        </w:rPr>
        <w:t>designation</w:t>
      </w:r>
      <w:r w:rsidR="1ABD0E89" w:rsidRPr="40BED027">
        <w:rPr>
          <w:color w:val="231F20"/>
        </w:rPr>
        <w:t xml:space="preserve"> </w:t>
      </w:r>
      <w:r w:rsidR="24CFA2F7" w:rsidRPr="40BED027">
        <w:rPr>
          <w:color w:val="231F20"/>
        </w:rPr>
        <w:t>per</w:t>
      </w:r>
      <w:r w:rsidR="1ABD0E89" w:rsidRPr="40BED027">
        <w:rPr>
          <w:color w:val="231F20"/>
        </w:rPr>
        <w:t xml:space="preserve"> the District Educational Planning Report.  </w:t>
      </w:r>
      <w:r w:rsidR="0A2C04F4" w:rsidRPr="40BED027">
        <w:rPr>
          <w:color w:val="231F20"/>
        </w:rPr>
        <w:t xml:space="preserve"> Programs to be modified or reduced</w:t>
      </w:r>
      <w:r w:rsidR="7527B787" w:rsidRPr="40BED027">
        <w:rPr>
          <w:color w:val="231F20"/>
        </w:rPr>
        <w:t xml:space="preserve"> will create a plan to reduce or modify the </w:t>
      </w:r>
      <w:r w:rsidR="6F455345" w:rsidRPr="40BED027">
        <w:rPr>
          <w:color w:val="231F20"/>
        </w:rPr>
        <w:t>program so as to achieve satisfactory</w:t>
      </w:r>
      <w:r w:rsidR="3116671C" w:rsidRPr="40BED027">
        <w:rPr>
          <w:color w:val="231F20"/>
        </w:rPr>
        <w:t xml:space="preserve"> results a</w:t>
      </w:r>
      <w:r w:rsidR="6F455345" w:rsidRPr="40BED027">
        <w:rPr>
          <w:color w:val="231F20"/>
        </w:rPr>
        <w:t>s outlined in the supplemental criteria</w:t>
      </w:r>
      <w:r w:rsidR="07A84815" w:rsidRPr="40BED027">
        <w:rPr>
          <w:color w:val="231F20"/>
        </w:rPr>
        <w:t xml:space="preserve">. </w:t>
      </w:r>
    </w:p>
    <w:p w14:paraId="4F4EA863" w14:textId="63073BFF" w:rsidR="0DAE1720" w:rsidRDefault="0DAE1720" w:rsidP="40BED027">
      <w:pPr>
        <w:pStyle w:val="BodyText"/>
        <w:spacing w:before="144"/>
        <w:ind w:right="145"/>
        <w:rPr>
          <w:color w:val="231F20"/>
        </w:rPr>
      </w:pPr>
      <w:r w:rsidRPr="40BED027">
        <w:rPr>
          <w:b/>
          <w:bCs/>
          <w:i/>
          <w:iCs/>
          <w:color w:val="231F20"/>
        </w:rPr>
        <w:t xml:space="preserve">Programs to be </w:t>
      </w:r>
      <w:r w:rsidR="31190A82" w:rsidRPr="40BED027">
        <w:rPr>
          <w:b/>
          <w:bCs/>
          <w:i/>
          <w:iCs/>
          <w:color w:val="231F20"/>
        </w:rPr>
        <w:t>Discontinued</w:t>
      </w:r>
      <w:r w:rsidRPr="40BED027">
        <w:rPr>
          <w:b/>
          <w:bCs/>
          <w:i/>
          <w:iCs/>
          <w:color w:val="231F20"/>
        </w:rPr>
        <w:t>:</w:t>
      </w:r>
      <w:r w:rsidRPr="40BED027">
        <w:rPr>
          <w:color w:val="231F20"/>
        </w:rPr>
        <w:t xml:space="preserve">  Programs that do not respond to revitalization efforts</w:t>
      </w:r>
      <w:r w:rsidR="0D31155C" w:rsidRPr="40BED027">
        <w:rPr>
          <w:color w:val="231F20"/>
        </w:rPr>
        <w:t>,</w:t>
      </w:r>
      <w:r w:rsidRPr="40BED027">
        <w:rPr>
          <w:color w:val="231F20"/>
        </w:rPr>
        <w:t xml:space="preserve"> or where the labor market and transfer </w:t>
      </w:r>
      <w:r w:rsidR="6045DFFE" w:rsidRPr="40BED027">
        <w:rPr>
          <w:color w:val="231F20"/>
        </w:rPr>
        <w:t>opportunities</w:t>
      </w:r>
      <w:r w:rsidR="5AD52AD0" w:rsidRPr="40BED027">
        <w:rPr>
          <w:color w:val="231F20"/>
        </w:rPr>
        <w:t xml:space="preserve"> no longer exist, </w:t>
      </w:r>
      <w:r w:rsidR="76CD730D" w:rsidRPr="40BED027">
        <w:rPr>
          <w:color w:val="231F20"/>
        </w:rPr>
        <w:t xml:space="preserve">will be discontinued. </w:t>
      </w:r>
      <w:r w:rsidR="5AD52AD0" w:rsidRPr="40BED027">
        <w:rPr>
          <w:color w:val="231F20"/>
        </w:rPr>
        <w:t xml:space="preserve"> </w:t>
      </w:r>
    </w:p>
    <w:p w14:paraId="59A9231D" w14:textId="77777777" w:rsidR="001B4193" w:rsidRDefault="001B4193" w:rsidP="06188415">
      <w:pPr>
        <w:pStyle w:val="BodyText"/>
      </w:pPr>
    </w:p>
    <w:p w14:paraId="18DC5049" w14:textId="1AE29F39" w:rsidR="003A6A73" w:rsidRDefault="6E114E26" w:rsidP="40BED027">
      <w:pPr>
        <w:tabs>
          <w:tab w:val="left" w:pos="720"/>
        </w:tabs>
        <w:ind w:left="360" w:hanging="360"/>
        <w:rPr>
          <w:b/>
          <w:bCs/>
          <w:sz w:val="24"/>
          <w:szCs w:val="24"/>
        </w:rPr>
      </w:pPr>
      <w:r w:rsidRPr="18C3E8F8">
        <w:rPr>
          <w:b/>
          <w:bCs/>
          <w:sz w:val="24"/>
          <w:szCs w:val="24"/>
        </w:rPr>
        <w:t>R</w:t>
      </w:r>
      <w:r w:rsidR="7C392374" w:rsidRPr="18C3E8F8">
        <w:rPr>
          <w:b/>
          <w:bCs/>
          <w:sz w:val="24"/>
          <w:szCs w:val="24"/>
        </w:rPr>
        <w:t>eview</w:t>
      </w:r>
      <w:r w:rsidR="29468BA3" w:rsidRPr="18C3E8F8">
        <w:rPr>
          <w:b/>
          <w:bCs/>
          <w:sz w:val="24"/>
          <w:szCs w:val="24"/>
        </w:rPr>
        <w:t xml:space="preserve"> Criteria</w:t>
      </w:r>
      <w:commentRangeStart w:id="3"/>
      <w:commentRangeEnd w:id="3"/>
      <w:r w:rsidR="003A6A73">
        <w:rPr>
          <w:rStyle w:val="CommentReference"/>
        </w:rPr>
        <w:commentReference w:id="3"/>
      </w:r>
    </w:p>
    <w:p w14:paraId="66CA6C43" w14:textId="3FCE1E4C" w:rsidR="003A6A73" w:rsidRDefault="003A6A73" w:rsidP="40BED027">
      <w:pPr>
        <w:tabs>
          <w:tab w:val="left" w:pos="720"/>
        </w:tabs>
        <w:ind w:left="360" w:hanging="360"/>
        <w:rPr>
          <w:b/>
          <w:bCs/>
          <w:sz w:val="24"/>
          <w:szCs w:val="24"/>
        </w:rPr>
      </w:pPr>
    </w:p>
    <w:p w14:paraId="1B0DA84D" w14:textId="585EFB41" w:rsidR="003A6A73" w:rsidRDefault="2A900C1A" w:rsidP="40BED027">
      <w:pPr>
        <w:tabs>
          <w:tab w:val="left" w:pos="720"/>
        </w:tabs>
        <w:rPr>
          <w:sz w:val="24"/>
          <w:szCs w:val="24"/>
        </w:rPr>
      </w:pPr>
      <w:r w:rsidRPr="18C3E8F8">
        <w:rPr>
          <w:sz w:val="24"/>
          <w:szCs w:val="24"/>
        </w:rPr>
        <w:t xml:space="preserve">Criteria used to determine </w:t>
      </w:r>
      <w:r w:rsidR="71C74ABC" w:rsidRPr="18C3E8F8">
        <w:rPr>
          <w:sz w:val="24"/>
          <w:szCs w:val="24"/>
        </w:rPr>
        <w:t xml:space="preserve">if a </w:t>
      </w:r>
      <w:r w:rsidRPr="18C3E8F8">
        <w:rPr>
          <w:sz w:val="24"/>
          <w:szCs w:val="24"/>
        </w:rPr>
        <w:t>program</w:t>
      </w:r>
      <w:r w:rsidR="0BBCCAFA" w:rsidRPr="18C3E8F8">
        <w:rPr>
          <w:sz w:val="24"/>
          <w:szCs w:val="24"/>
        </w:rPr>
        <w:t xml:space="preserve"> is</w:t>
      </w:r>
      <w:r w:rsidRPr="18C3E8F8">
        <w:rPr>
          <w:sz w:val="24"/>
          <w:szCs w:val="24"/>
        </w:rPr>
        <w:t xml:space="preserve"> on watch</w:t>
      </w:r>
      <w:r w:rsidR="4E762E1B" w:rsidRPr="18C3E8F8">
        <w:rPr>
          <w:sz w:val="24"/>
          <w:szCs w:val="24"/>
        </w:rPr>
        <w:t xml:space="preserve"> or in trouble</w:t>
      </w:r>
      <w:r w:rsidRPr="18C3E8F8">
        <w:rPr>
          <w:sz w:val="24"/>
          <w:szCs w:val="24"/>
        </w:rPr>
        <w:t xml:space="preserve"> are broken into two categories</w:t>
      </w:r>
      <w:r w:rsidR="2A0753B5" w:rsidRPr="18C3E8F8">
        <w:rPr>
          <w:sz w:val="24"/>
          <w:szCs w:val="24"/>
        </w:rPr>
        <w:t>, Primary and Secondary,</w:t>
      </w:r>
      <w:r w:rsidRPr="18C3E8F8">
        <w:rPr>
          <w:sz w:val="24"/>
          <w:szCs w:val="24"/>
        </w:rPr>
        <w:t xml:space="preserve"> and based on criteria and </w:t>
      </w:r>
      <w:r w:rsidR="2B292A7F" w:rsidRPr="18C3E8F8">
        <w:rPr>
          <w:sz w:val="24"/>
          <w:szCs w:val="24"/>
        </w:rPr>
        <w:t>language</w:t>
      </w:r>
      <w:r w:rsidRPr="18C3E8F8">
        <w:rPr>
          <w:sz w:val="24"/>
          <w:szCs w:val="24"/>
        </w:rPr>
        <w:t xml:space="preserve"> found in Title 5</w:t>
      </w:r>
      <w:r w:rsidR="1D9A0B9E" w:rsidRPr="18C3E8F8">
        <w:rPr>
          <w:sz w:val="24"/>
          <w:szCs w:val="24"/>
        </w:rPr>
        <w:t xml:space="preserve"> and District Policy 4008.</w:t>
      </w:r>
      <w:r w:rsidR="5F9FBE17" w:rsidRPr="18C3E8F8">
        <w:rPr>
          <w:sz w:val="24"/>
          <w:szCs w:val="24"/>
        </w:rPr>
        <w:t xml:space="preserve"> </w:t>
      </w:r>
      <w:r w:rsidR="44B57735" w:rsidRPr="18C3E8F8">
        <w:rPr>
          <w:sz w:val="24"/>
          <w:szCs w:val="24"/>
        </w:rPr>
        <w:t xml:space="preserve">Primary criteria are the most obvious upon review of data and most </w:t>
      </w:r>
      <w:r w:rsidR="5EEFDC30" w:rsidRPr="18C3E8F8">
        <w:rPr>
          <w:sz w:val="24"/>
          <w:szCs w:val="24"/>
        </w:rPr>
        <w:t>identifiable</w:t>
      </w:r>
      <w:r w:rsidR="44B57735" w:rsidRPr="18C3E8F8">
        <w:rPr>
          <w:sz w:val="24"/>
          <w:szCs w:val="24"/>
        </w:rPr>
        <w:t>. Secondary criteria are less obvious with the review of data and often happen over time</w:t>
      </w:r>
      <w:r w:rsidR="49F92967" w:rsidRPr="18C3E8F8">
        <w:rPr>
          <w:sz w:val="24"/>
          <w:szCs w:val="24"/>
        </w:rPr>
        <w:t>; however, they are a concern to the viability of the program and should be considered in the revitalization effor</w:t>
      </w:r>
      <w:r w:rsidR="2734EE75" w:rsidRPr="18C3E8F8">
        <w:rPr>
          <w:sz w:val="24"/>
          <w:szCs w:val="24"/>
        </w:rPr>
        <w:t>ts.  A program</w:t>
      </w:r>
      <w:r w:rsidR="2F04B1EE" w:rsidRPr="18C3E8F8">
        <w:rPr>
          <w:sz w:val="24"/>
          <w:szCs w:val="24"/>
        </w:rPr>
        <w:t xml:space="preserve"> </w:t>
      </w:r>
      <w:r w:rsidR="2734EE75" w:rsidRPr="18C3E8F8">
        <w:rPr>
          <w:sz w:val="24"/>
          <w:szCs w:val="24"/>
        </w:rPr>
        <w:t xml:space="preserve">placed On Watch will </w:t>
      </w:r>
      <w:r w:rsidR="2B529AD0" w:rsidRPr="18C3E8F8">
        <w:rPr>
          <w:sz w:val="24"/>
          <w:szCs w:val="24"/>
        </w:rPr>
        <w:t xml:space="preserve">be based on a program that meets </w:t>
      </w:r>
      <w:r w:rsidR="4E27D99E" w:rsidRPr="18C3E8F8">
        <w:rPr>
          <w:sz w:val="24"/>
          <w:szCs w:val="24"/>
        </w:rPr>
        <w:t xml:space="preserve">any </w:t>
      </w:r>
      <w:r w:rsidR="7768F787" w:rsidRPr="18C3E8F8">
        <w:rPr>
          <w:sz w:val="24"/>
          <w:szCs w:val="24"/>
        </w:rPr>
        <w:t>three</w:t>
      </w:r>
      <w:r w:rsidR="4E27D99E" w:rsidRPr="18C3E8F8">
        <w:rPr>
          <w:sz w:val="24"/>
          <w:szCs w:val="24"/>
        </w:rPr>
        <w:t xml:space="preserve"> of the Primary Criteria</w:t>
      </w:r>
      <w:r w:rsidR="6D83F926" w:rsidRPr="18C3E8F8">
        <w:rPr>
          <w:sz w:val="24"/>
          <w:szCs w:val="24"/>
        </w:rPr>
        <w:t xml:space="preserve">, </w:t>
      </w:r>
      <w:r w:rsidR="4E27D99E" w:rsidRPr="18C3E8F8">
        <w:rPr>
          <w:i/>
          <w:iCs/>
          <w:sz w:val="24"/>
          <w:szCs w:val="24"/>
        </w:rPr>
        <w:t>or</w:t>
      </w:r>
      <w:r w:rsidR="2CAEE37B" w:rsidRPr="18C3E8F8">
        <w:rPr>
          <w:sz w:val="24"/>
          <w:szCs w:val="24"/>
        </w:rPr>
        <w:t xml:space="preserve"> </w:t>
      </w:r>
      <w:r w:rsidR="1BA889AC" w:rsidRPr="18C3E8F8">
        <w:rPr>
          <w:sz w:val="24"/>
          <w:szCs w:val="24"/>
        </w:rPr>
        <w:t xml:space="preserve">a program that meets </w:t>
      </w:r>
      <w:r w:rsidR="4E27D99E" w:rsidRPr="18C3E8F8">
        <w:rPr>
          <w:sz w:val="24"/>
          <w:szCs w:val="24"/>
        </w:rPr>
        <w:t>three</w:t>
      </w:r>
      <w:r w:rsidR="0D762336" w:rsidRPr="18C3E8F8">
        <w:rPr>
          <w:sz w:val="24"/>
          <w:szCs w:val="24"/>
        </w:rPr>
        <w:t xml:space="preserve"> (3)</w:t>
      </w:r>
      <w:r w:rsidR="4E27D99E" w:rsidRPr="18C3E8F8">
        <w:rPr>
          <w:sz w:val="24"/>
          <w:szCs w:val="24"/>
        </w:rPr>
        <w:t xml:space="preserve"> of the Secondary Criteria plus one </w:t>
      </w:r>
      <w:r w:rsidR="66447161" w:rsidRPr="18C3E8F8">
        <w:rPr>
          <w:sz w:val="24"/>
          <w:szCs w:val="24"/>
        </w:rPr>
        <w:t xml:space="preserve">(1) </w:t>
      </w:r>
      <w:r w:rsidR="4E27D99E" w:rsidRPr="18C3E8F8">
        <w:rPr>
          <w:sz w:val="24"/>
          <w:szCs w:val="24"/>
        </w:rPr>
        <w:t>of the Primary Criteria</w:t>
      </w:r>
      <w:r w:rsidR="3D426A48" w:rsidRPr="18C3E8F8">
        <w:rPr>
          <w:sz w:val="24"/>
          <w:szCs w:val="24"/>
        </w:rPr>
        <w:t>.</w:t>
      </w:r>
    </w:p>
    <w:p w14:paraId="75FE6152" w14:textId="77777777" w:rsidR="003A6A73" w:rsidRDefault="003A6A73" w:rsidP="06188415">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8"/>
        <w:gridCol w:w="270"/>
        <w:gridCol w:w="4968"/>
      </w:tblGrid>
      <w:tr w:rsidR="003A6A73" w14:paraId="71020FA2" w14:textId="77777777" w:rsidTr="18C3E8F8">
        <w:tc>
          <w:tcPr>
            <w:tcW w:w="4338" w:type="dxa"/>
          </w:tcPr>
          <w:p w14:paraId="3AE86E57" w14:textId="6F9EF796" w:rsidR="003A6A73" w:rsidRPr="00571AD3" w:rsidRDefault="676D5C3D" w:rsidP="06188415">
            <w:pPr>
              <w:spacing w:line="259" w:lineRule="auto"/>
              <w:jc w:val="center"/>
              <w:rPr>
                <w:b/>
                <w:bCs/>
                <w:sz w:val="24"/>
                <w:szCs w:val="24"/>
              </w:rPr>
            </w:pPr>
            <w:r w:rsidRPr="06188415">
              <w:rPr>
                <w:b/>
                <w:bCs/>
                <w:sz w:val="24"/>
                <w:szCs w:val="24"/>
              </w:rPr>
              <w:t>Primary Criteria</w:t>
            </w:r>
          </w:p>
        </w:tc>
        <w:tc>
          <w:tcPr>
            <w:tcW w:w="270" w:type="dxa"/>
          </w:tcPr>
          <w:p w14:paraId="01DDDAA6" w14:textId="77777777" w:rsidR="003A6A73" w:rsidRPr="00571AD3" w:rsidRDefault="003A6A73" w:rsidP="18C3E8F8">
            <w:pPr>
              <w:jc w:val="center"/>
              <w:rPr>
                <w:b/>
                <w:bCs/>
                <w:strike/>
                <w:sz w:val="24"/>
                <w:szCs w:val="24"/>
              </w:rPr>
            </w:pPr>
          </w:p>
        </w:tc>
        <w:tc>
          <w:tcPr>
            <w:tcW w:w="4968" w:type="dxa"/>
          </w:tcPr>
          <w:p w14:paraId="528114AE" w14:textId="66364985" w:rsidR="676D5C3D" w:rsidRDefault="60D18F02" w:rsidP="18C3E8F8">
            <w:pPr>
              <w:spacing w:line="259" w:lineRule="auto"/>
              <w:jc w:val="center"/>
              <w:rPr>
                <w:b/>
                <w:bCs/>
                <w:strike/>
                <w:sz w:val="24"/>
                <w:szCs w:val="24"/>
              </w:rPr>
            </w:pPr>
            <w:r w:rsidRPr="18C3E8F8">
              <w:rPr>
                <w:b/>
                <w:bCs/>
                <w:strike/>
                <w:sz w:val="24"/>
                <w:szCs w:val="24"/>
              </w:rPr>
              <w:t>Secondary Criteria</w:t>
            </w:r>
          </w:p>
          <w:p w14:paraId="3719BA04" w14:textId="3D578DC6" w:rsidR="00571AD3" w:rsidRPr="00571AD3" w:rsidRDefault="00571AD3" w:rsidP="18C3E8F8">
            <w:pPr>
              <w:jc w:val="center"/>
              <w:rPr>
                <w:b/>
                <w:bCs/>
                <w:strike/>
                <w:sz w:val="24"/>
                <w:szCs w:val="24"/>
              </w:rPr>
            </w:pPr>
          </w:p>
        </w:tc>
      </w:tr>
      <w:tr w:rsidR="003A6A73" w14:paraId="07AFE0C7" w14:textId="77777777" w:rsidTr="18C3E8F8">
        <w:tc>
          <w:tcPr>
            <w:tcW w:w="4338" w:type="dxa"/>
          </w:tcPr>
          <w:p w14:paraId="01528A85" w14:textId="59EBB3C0" w:rsidR="003A6A73" w:rsidRDefault="73DAFF1E" w:rsidP="06188415">
            <w:pPr>
              <w:pStyle w:val="BodyText"/>
              <w:widowControl/>
              <w:numPr>
                <w:ilvl w:val="0"/>
                <w:numId w:val="3"/>
              </w:numPr>
              <w:autoSpaceDE/>
              <w:autoSpaceDN/>
              <w:spacing w:before="144"/>
              <w:ind w:right="145"/>
              <w:rPr>
                <w:color w:val="231F20"/>
              </w:rPr>
            </w:pPr>
            <w:r w:rsidRPr="18C3E8F8">
              <w:rPr>
                <w:color w:val="231F20"/>
              </w:rPr>
              <w:t>Declining year over year enrollment and productivity trends for an extended period</w:t>
            </w:r>
          </w:p>
          <w:p w14:paraId="771EA512" w14:textId="764A2F5D" w:rsidR="003A6A73" w:rsidRDefault="003A6A73" w:rsidP="06188415">
            <w:pPr>
              <w:widowControl/>
              <w:autoSpaceDE/>
              <w:autoSpaceDN/>
              <w:rPr>
                <w:sz w:val="24"/>
                <w:szCs w:val="24"/>
              </w:rPr>
            </w:pPr>
          </w:p>
        </w:tc>
        <w:tc>
          <w:tcPr>
            <w:tcW w:w="270" w:type="dxa"/>
          </w:tcPr>
          <w:p w14:paraId="6DAFA10B" w14:textId="77777777" w:rsidR="003A6A73" w:rsidRDefault="003A6A73" w:rsidP="18C3E8F8">
            <w:pPr>
              <w:rPr>
                <w:strike/>
                <w:sz w:val="24"/>
                <w:szCs w:val="24"/>
              </w:rPr>
            </w:pPr>
          </w:p>
        </w:tc>
        <w:tc>
          <w:tcPr>
            <w:tcW w:w="4968" w:type="dxa"/>
          </w:tcPr>
          <w:p w14:paraId="05C2066E" w14:textId="77777777" w:rsidR="003A6A73" w:rsidRDefault="7C392374" w:rsidP="18C3E8F8">
            <w:pPr>
              <w:widowControl/>
              <w:numPr>
                <w:ilvl w:val="0"/>
                <w:numId w:val="16"/>
              </w:numPr>
              <w:autoSpaceDE/>
              <w:autoSpaceDN/>
              <w:rPr>
                <w:strike/>
                <w:sz w:val="24"/>
                <w:szCs w:val="24"/>
              </w:rPr>
            </w:pPr>
            <w:r w:rsidRPr="18C3E8F8">
              <w:rPr>
                <w:strike/>
                <w:sz w:val="24"/>
                <w:szCs w:val="24"/>
              </w:rPr>
              <w:t>Declining university transfer trends</w:t>
            </w:r>
            <w:r w:rsidRPr="18C3E8F8">
              <w:rPr>
                <w:b/>
                <w:bCs/>
                <w:i/>
                <w:iCs/>
                <w:strike/>
                <w:sz w:val="24"/>
                <w:szCs w:val="24"/>
              </w:rPr>
              <w:t>*</w:t>
            </w:r>
          </w:p>
          <w:p w14:paraId="6932CDD2" w14:textId="77777777" w:rsidR="003A6A73" w:rsidRDefault="70EC217D" w:rsidP="18C3E8F8">
            <w:pPr>
              <w:numPr>
                <w:ilvl w:val="0"/>
                <w:numId w:val="16"/>
              </w:numPr>
              <w:rPr>
                <w:strike/>
                <w:sz w:val="24"/>
                <w:szCs w:val="24"/>
              </w:rPr>
            </w:pPr>
            <w:r w:rsidRPr="18C3E8F8">
              <w:rPr>
                <w:strike/>
                <w:sz w:val="24"/>
                <w:szCs w:val="24"/>
              </w:rPr>
              <w:t>Unavailability of the transfer major</w:t>
            </w:r>
          </w:p>
          <w:p w14:paraId="7F7D5EEF" w14:textId="1C7AA14F" w:rsidR="003A6A73" w:rsidRDefault="003A6A73" w:rsidP="18C3E8F8">
            <w:pPr>
              <w:rPr>
                <w:strike/>
                <w:sz w:val="24"/>
                <w:szCs w:val="24"/>
              </w:rPr>
            </w:pPr>
          </w:p>
        </w:tc>
      </w:tr>
      <w:tr w:rsidR="003A6A73" w14:paraId="72C4A64C" w14:textId="77777777" w:rsidTr="18C3E8F8">
        <w:tc>
          <w:tcPr>
            <w:tcW w:w="4338" w:type="dxa"/>
          </w:tcPr>
          <w:p w14:paraId="12A1B261" w14:textId="3C534CCE" w:rsidR="003A6A73" w:rsidRDefault="729DCC23" w:rsidP="06188415">
            <w:pPr>
              <w:pStyle w:val="BodyText"/>
              <w:widowControl/>
              <w:numPr>
                <w:ilvl w:val="0"/>
                <w:numId w:val="3"/>
              </w:numPr>
              <w:autoSpaceDE/>
              <w:autoSpaceDN/>
              <w:spacing w:before="144"/>
              <w:ind w:right="145"/>
              <w:rPr>
                <w:color w:val="231F20"/>
              </w:rPr>
            </w:pPr>
            <w:r w:rsidRPr="18C3E8F8">
              <w:rPr>
                <w:color w:val="231F20"/>
              </w:rPr>
              <w:t>Declining year over year course completion and success trends for an extended period</w:t>
            </w:r>
          </w:p>
          <w:p w14:paraId="014EDFC7" w14:textId="0343D47D" w:rsidR="003A6A73" w:rsidRDefault="003A6A73" w:rsidP="06188415">
            <w:pPr>
              <w:widowControl/>
              <w:autoSpaceDE/>
              <w:autoSpaceDN/>
              <w:rPr>
                <w:sz w:val="24"/>
                <w:szCs w:val="24"/>
              </w:rPr>
            </w:pPr>
          </w:p>
        </w:tc>
        <w:tc>
          <w:tcPr>
            <w:tcW w:w="270" w:type="dxa"/>
          </w:tcPr>
          <w:p w14:paraId="49EB9296" w14:textId="77777777" w:rsidR="003A6A73" w:rsidRDefault="003A6A73" w:rsidP="18C3E8F8">
            <w:pPr>
              <w:rPr>
                <w:strike/>
                <w:sz w:val="24"/>
                <w:szCs w:val="24"/>
              </w:rPr>
            </w:pPr>
          </w:p>
        </w:tc>
        <w:tc>
          <w:tcPr>
            <w:tcW w:w="4968" w:type="dxa"/>
          </w:tcPr>
          <w:p w14:paraId="15BF9BB2" w14:textId="65F92204" w:rsidR="003A6A73" w:rsidRDefault="38784185" w:rsidP="18C3E8F8">
            <w:pPr>
              <w:pStyle w:val="ListParagraph"/>
              <w:numPr>
                <w:ilvl w:val="0"/>
                <w:numId w:val="3"/>
              </w:numPr>
              <w:rPr>
                <w:rFonts w:asciiTheme="minorHAnsi" w:eastAsiaTheme="minorEastAsia" w:hAnsiTheme="minorHAnsi" w:cstheme="minorBidi"/>
                <w:strike/>
                <w:sz w:val="24"/>
                <w:szCs w:val="24"/>
              </w:rPr>
            </w:pPr>
            <w:r w:rsidRPr="18C3E8F8">
              <w:rPr>
                <w:strike/>
                <w:sz w:val="24"/>
                <w:szCs w:val="24"/>
              </w:rPr>
              <w:t>Lack of alignment to college mission</w:t>
            </w:r>
          </w:p>
        </w:tc>
      </w:tr>
      <w:tr w:rsidR="003A6A73" w14:paraId="4BAC1C43" w14:textId="77777777" w:rsidTr="18C3E8F8">
        <w:tc>
          <w:tcPr>
            <w:tcW w:w="4338" w:type="dxa"/>
          </w:tcPr>
          <w:p w14:paraId="5B3C3C27" w14:textId="4BCF4FC7" w:rsidR="003A6A73" w:rsidRDefault="1CDCA148" w:rsidP="70EB2EC8">
            <w:pPr>
              <w:pStyle w:val="BodyText"/>
              <w:widowControl/>
              <w:numPr>
                <w:ilvl w:val="0"/>
                <w:numId w:val="3"/>
              </w:numPr>
              <w:autoSpaceDE/>
              <w:autoSpaceDN/>
              <w:spacing w:before="144"/>
              <w:ind w:right="145"/>
              <w:rPr>
                <w:rFonts w:asciiTheme="minorHAnsi" w:eastAsiaTheme="minorEastAsia" w:hAnsiTheme="minorHAnsi" w:cstheme="minorBidi"/>
                <w:color w:val="231F20"/>
              </w:rPr>
            </w:pPr>
            <w:r w:rsidRPr="18C3E8F8">
              <w:rPr>
                <w:color w:val="231F20"/>
              </w:rPr>
              <w:lastRenderedPageBreak/>
              <w:t>Declining year over year productivity trends for an extended period</w:t>
            </w:r>
          </w:p>
          <w:p w14:paraId="7D2C9902" w14:textId="52AF3379" w:rsidR="003A6A73" w:rsidRDefault="003A6A73" w:rsidP="06188415">
            <w:pPr>
              <w:widowControl/>
              <w:autoSpaceDE/>
              <w:autoSpaceDN/>
              <w:rPr>
                <w:sz w:val="24"/>
                <w:szCs w:val="24"/>
              </w:rPr>
            </w:pPr>
          </w:p>
        </w:tc>
        <w:tc>
          <w:tcPr>
            <w:tcW w:w="270" w:type="dxa"/>
          </w:tcPr>
          <w:p w14:paraId="32F6D50B" w14:textId="77777777" w:rsidR="003A6A73" w:rsidRDefault="003A6A73" w:rsidP="18C3E8F8">
            <w:pPr>
              <w:rPr>
                <w:strike/>
                <w:sz w:val="24"/>
                <w:szCs w:val="24"/>
              </w:rPr>
            </w:pPr>
          </w:p>
        </w:tc>
        <w:tc>
          <w:tcPr>
            <w:tcW w:w="4968" w:type="dxa"/>
          </w:tcPr>
          <w:p w14:paraId="4257CF74" w14:textId="77777777" w:rsidR="003A6A73" w:rsidRDefault="7C392374" w:rsidP="18C3E8F8">
            <w:pPr>
              <w:widowControl/>
              <w:numPr>
                <w:ilvl w:val="0"/>
                <w:numId w:val="13"/>
              </w:numPr>
              <w:autoSpaceDE/>
              <w:autoSpaceDN/>
              <w:rPr>
                <w:strike/>
                <w:sz w:val="24"/>
                <w:szCs w:val="24"/>
              </w:rPr>
            </w:pPr>
            <w:r w:rsidRPr="18C3E8F8">
              <w:rPr>
                <w:strike/>
                <w:sz w:val="24"/>
                <w:szCs w:val="24"/>
              </w:rPr>
              <w:t>Lack of available resources</w:t>
            </w:r>
          </w:p>
          <w:p w14:paraId="3DBE616B" w14:textId="77777777" w:rsidR="003A6A73" w:rsidRDefault="003A6A73" w:rsidP="18C3E8F8">
            <w:pPr>
              <w:rPr>
                <w:strike/>
                <w:sz w:val="24"/>
                <w:szCs w:val="24"/>
              </w:rPr>
            </w:pPr>
          </w:p>
        </w:tc>
      </w:tr>
      <w:tr w:rsidR="003A6A73" w14:paraId="1452F2CE" w14:textId="77777777" w:rsidTr="18C3E8F8">
        <w:tc>
          <w:tcPr>
            <w:tcW w:w="4338" w:type="dxa"/>
          </w:tcPr>
          <w:p w14:paraId="4239B963" w14:textId="65EF8393" w:rsidR="003A6A73" w:rsidRDefault="68A9BCCC" w:rsidP="06188415">
            <w:pPr>
              <w:pStyle w:val="BodyText"/>
              <w:widowControl/>
              <w:numPr>
                <w:ilvl w:val="0"/>
                <w:numId w:val="3"/>
              </w:numPr>
              <w:autoSpaceDE/>
              <w:autoSpaceDN/>
              <w:spacing w:before="144"/>
              <w:ind w:right="145"/>
              <w:rPr>
                <w:rFonts w:asciiTheme="minorHAnsi" w:eastAsiaTheme="minorEastAsia" w:hAnsiTheme="minorHAnsi" w:cstheme="minorBidi"/>
                <w:color w:val="231F20"/>
              </w:rPr>
            </w:pPr>
            <w:r w:rsidRPr="18C3E8F8">
              <w:rPr>
                <w:color w:val="231F20"/>
              </w:rPr>
              <w:t>Declining certificate completion for an extended period</w:t>
            </w:r>
          </w:p>
          <w:p w14:paraId="24C520BD" w14:textId="1E99453D" w:rsidR="003A6A73" w:rsidRDefault="003A6A73" w:rsidP="06188415">
            <w:pPr>
              <w:widowControl/>
              <w:autoSpaceDE/>
              <w:autoSpaceDN/>
              <w:rPr>
                <w:sz w:val="24"/>
                <w:szCs w:val="24"/>
              </w:rPr>
            </w:pPr>
          </w:p>
        </w:tc>
        <w:tc>
          <w:tcPr>
            <w:tcW w:w="270" w:type="dxa"/>
          </w:tcPr>
          <w:p w14:paraId="3985C9CD" w14:textId="77777777" w:rsidR="003A6A73" w:rsidRDefault="003A6A73" w:rsidP="18C3E8F8">
            <w:pPr>
              <w:rPr>
                <w:strike/>
                <w:sz w:val="24"/>
                <w:szCs w:val="24"/>
              </w:rPr>
            </w:pPr>
          </w:p>
        </w:tc>
        <w:tc>
          <w:tcPr>
            <w:tcW w:w="4968" w:type="dxa"/>
          </w:tcPr>
          <w:p w14:paraId="5975B94F" w14:textId="75EB6DF6" w:rsidR="003A6A73" w:rsidRDefault="545C9785" w:rsidP="18C3E8F8">
            <w:pPr>
              <w:pStyle w:val="ListParagraph"/>
              <w:numPr>
                <w:ilvl w:val="0"/>
                <w:numId w:val="3"/>
              </w:numPr>
              <w:rPr>
                <w:strike/>
                <w:sz w:val="24"/>
                <w:szCs w:val="24"/>
              </w:rPr>
            </w:pPr>
            <w:r w:rsidRPr="18C3E8F8">
              <w:rPr>
                <w:strike/>
                <w:sz w:val="24"/>
                <w:szCs w:val="24"/>
              </w:rPr>
              <w:t>Duplication of efforts or competition with another program within the region</w:t>
            </w:r>
          </w:p>
        </w:tc>
      </w:tr>
      <w:tr w:rsidR="003A6A73" w14:paraId="2B2C1034" w14:textId="77777777" w:rsidTr="18C3E8F8">
        <w:tc>
          <w:tcPr>
            <w:tcW w:w="4338" w:type="dxa"/>
          </w:tcPr>
          <w:p w14:paraId="16FFD71E" w14:textId="4A5E6E5C" w:rsidR="003A6A73" w:rsidRDefault="60F1614B" w:rsidP="06188415">
            <w:pPr>
              <w:pStyle w:val="BodyText"/>
              <w:widowControl/>
              <w:numPr>
                <w:ilvl w:val="0"/>
                <w:numId w:val="3"/>
              </w:numPr>
              <w:autoSpaceDE/>
              <w:autoSpaceDN/>
              <w:spacing w:before="144"/>
              <w:ind w:right="145"/>
              <w:rPr>
                <w:rFonts w:asciiTheme="minorHAnsi" w:eastAsiaTheme="minorEastAsia" w:hAnsiTheme="minorHAnsi" w:cstheme="minorBidi"/>
                <w:color w:val="231F20"/>
              </w:rPr>
            </w:pPr>
            <w:r w:rsidRPr="18C3E8F8">
              <w:rPr>
                <w:color w:val="231F20"/>
              </w:rPr>
              <w:t xml:space="preserve">Declining industry demand or lack of labor market demand for CTE programs, or lack of transfer opportunities for transfer programs (program </w:t>
            </w:r>
            <w:r w:rsidR="067E7D60" w:rsidRPr="18C3E8F8">
              <w:rPr>
                <w:color w:val="231F20"/>
              </w:rPr>
              <w:t>obsolesce) *</w:t>
            </w:r>
          </w:p>
          <w:p w14:paraId="3106DEE0" w14:textId="1AF6E068" w:rsidR="003A6A73" w:rsidRDefault="003A6A73" w:rsidP="06188415">
            <w:pPr>
              <w:widowControl/>
              <w:autoSpaceDE/>
              <w:autoSpaceDN/>
              <w:rPr>
                <w:sz w:val="24"/>
                <w:szCs w:val="24"/>
              </w:rPr>
            </w:pPr>
          </w:p>
        </w:tc>
        <w:tc>
          <w:tcPr>
            <w:tcW w:w="270" w:type="dxa"/>
          </w:tcPr>
          <w:p w14:paraId="6FA0FB2F" w14:textId="77777777" w:rsidR="003A6A73" w:rsidRDefault="003A6A73" w:rsidP="18C3E8F8">
            <w:pPr>
              <w:rPr>
                <w:strike/>
                <w:sz w:val="24"/>
                <w:szCs w:val="24"/>
              </w:rPr>
            </w:pPr>
          </w:p>
        </w:tc>
        <w:tc>
          <w:tcPr>
            <w:tcW w:w="4968" w:type="dxa"/>
          </w:tcPr>
          <w:p w14:paraId="284A7E6C" w14:textId="1D8926D4" w:rsidR="003A6A73" w:rsidRDefault="23E28093" w:rsidP="18C3E8F8">
            <w:pPr>
              <w:widowControl/>
              <w:numPr>
                <w:ilvl w:val="0"/>
                <w:numId w:val="17"/>
              </w:numPr>
              <w:autoSpaceDE/>
              <w:autoSpaceDN/>
              <w:rPr>
                <w:strike/>
                <w:sz w:val="24"/>
                <w:szCs w:val="24"/>
              </w:rPr>
            </w:pPr>
            <w:r w:rsidRPr="18C3E8F8">
              <w:rPr>
                <w:strike/>
                <w:sz w:val="24"/>
                <w:szCs w:val="24"/>
              </w:rPr>
              <w:t>Advisory Committee recommendation</w:t>
            </w:r>
          </w:p>
          <w:p w14:paraId="0DD122AD" w14:textId="71D5D87F" w:rsidR="003A6A73" w:rsidRDefault="003A6A73" w:rsidP="18C3E8F8">
            <w:pPr>
              <w:widowControl/>
              <w:autoSpaceDE/>
              <w:autoSpaceDN/>
              <w:rPr>
                <w:strike/>
                <w:sz w:val="24"/>
                <w:szCs w:val="24"/>
              </w:rPr>
            </w:pPr>
          </w:p>
        </w:tc>
      </w:tr>
      <w:tr w:rsidR="003A6A73" w14:paraId="6CF5F886" w14:textId="77777777" w:rsidTr="18C3E8F8">
        <w:trPr>
          <w:trHeight w:val="1740"/>
        </w:trPr>
        <w:tc>
          <w:tcPr>
            <w:tcW w:w="4338" w:type="dxa"/>
          </w:tcPr>
          <w:p w14:paraId="7878F57C" w14:textId="75EB6DF6" w:rsidR="003A6A73" w:rsidRDefault="7B8F44D5" w:rsidP="18C3E8F8">
            <w:pPr>
              <w:pStyle w:val="ListParagraph"/>
              <w:widowControl/>
              <w:numPr>
                <w:ilvl w:val="0"/>
                <w:numId w:val="3"/>
              </w:numPr>
              <w:autoSpaceDE/>
              <w:autoSpaceDN/>
              <w:rPr>
                <w:sz w:val="24"/>
                <w:szCs w:val="24"/>
              </w:rPr>
            </w:pPr>
            <w:r w:rsidRPr="18C3E8F8">
              <w:rPr>
                <w:sz w:val="24"/>
                <w:szCs w:val="24"/>
              </w:rPr>
              <w:t>Duplication of efforts or competition with another program within the region</w:t>
            </w:r>
          </w:p>
          <w:p w14:paraId="54766E0F" w14:textId="1361991B" w:rsidR="003A6A73" w:rsidRDefault="003A6A73" w:rsidP="18C3E8F8">
            <w:pPr>
              <w:widowControl/>
              <w:autoSpaceDE/>
              <w:autoSpaceDN/>
              <w:rPr>
                <w:sz w:val="24"/>
                <w:szCs w:val="24"/>
              </w:rPr>
            </w:pPr>
          </w:p>
        </w:tc>
        <w:tc>
          <w:tcPr>
            <w:tcW w:w="270" w:type="dxa"/>
          </w:tcPr>
          <w:p w14:paraId="5E69271D" w14:textId="77777777" w:rsidR="003A6A73" w:rsidRDefault="003A6A73" w:rsidP="18C3E8F8">
            <w:pPr>
              <w:rPr>
                <w:strike/>
                <w:sz w:val="24"/>
                <w:szCs w:val="24"/>
              </w:rPr>
            </w:pPr>
          </w:p>
        </w:tc>
        <w:tc>
          <w:tcPr>
            <w:tcW w:w="4968" w:type="dxa"/>
          </w:tcPr>
          <w:p w14:paraId="682E83E3" w14:textId="1A865676" w:rsidR="003A6A73" w:rsidRDefault="56490425" w:rsidP="18C3E8F8">
            <w:pPr>
              <w:pStyle w:val="ListParagraph"/>
              <w:numPr>
                <w:ilvl w:val="0"/>
                <w:numId w:val="3"/>
              </w:numPr>
              <w:rPr>
                <w:rFonts w:asciiTheme="minorHAnsi" w:eastAsiaTheme="minorEastAsia" w:hAnsiTheme="minorHAnsi" w:cstheme="minorBidi"/>
                <w:sz w:val="24"/>
                <w:szCs w:val="24"/>
              </w:rPr>
            </w:pPr>
            <w:r w:rsidRPr="18C3E8F8">
              <w:rPr>
                <w:sz w:val="24"/>
                <w:szCs w:val="24"/>
              </w:rPr>
              <w:t>Graduate employment rate</w:t>
            </w:r>
          </w:p>
          <w:p w14:paraId="524786B2" w14:textId="54138114" w:rsidR="003A6A73" w:rsidRDefault="56490425" w:rsidP="18C3E8F8">
            <w:pPr>
              <w:pStyle w:val="ListParagraph"/>
              <w:numPr>
                <w:ilvl w:val="0"/>
                <w:numId w:val="3"/>
              </w:numPr>
              <w:rPr>
                <w:rFonts w:asciiTheme="minorHAnsi" w:eastAsiaTheme="minorEastAsia" w:hAnsiTheme="minorHAnsi" w:cstheme="minorBidi"/>
                <w:sz w:val="24"/>
                <w:szCs w:val="24"/>
              </w:rPr>
            </w:pPr>
            <w:r w:rsidRPr="18C3E8F8">
              <w:rPr>
                <w:sz w:val="24"/>
                <w:szCs w:val="24"/>
              </w:rPr>
              <w:t xml:space="preserve"> Level of program-focused marketing support provided </w:t>
            </w:r>
          </w:p>
          <w:p w14:paraId="2FFBF4D7" w14:textId="57B318BD" w:rsidR="003A6A73" w:rsidRDefault="56490425" w:rsidP="18C3E8F8">
            <w:pPr>
              <w:pStyle w:val="ListParagraph"/>
              <w:numPr>
                <w:ilvl w:val="0"/>
                <w:numId w:val="3"/>
              </w:numPr>
              <w:rPr>
                <w:rFonts w:asciiTheme="minorHAnsi" w:eastAsiaTheme="minorEastAsia" w:hAnsiTheme="minorHAnsi" w:cstheme="minorBidi"/>
                <w:sz w:val="24"/>
                <w:szCs w:val="24"/>
              </w:rPr>
            </w:pPr>
            <w:r w:rsidRPr="18C3E8F8">
              <w:rPr>
                <w:sz w:val="24"/>
                <w:szCs w:val="24"/>
              </w:rPr>
              <w:t>Current status of FSA Review</w:t>
            </w:r>
          </w:p>
          <w:p w14:paraId="46CA67C4" w14:textId="0C35AA1B" w:rsidR="003A6A73" w:rsidRDefault="56490425" w:rsidP="18C3E8F8">
            <w:pPr>
              <w:pStyle w:val="ListParagraph"/>
              <w:numPr>
                <w:ilvl w:val="0"/>
                <w:numId w:val="3"/>
              </w:numPr>
              <w:rPr>
                <w:rFonts w:asciiTheme="minorHAnsi" w:eastAsiaTheme="minorEastAsia" w:hAnsiTheme="minorHAnsi" w:cstheme="minorBidi"/>
                <w:sz w:val="24"/>
                <w:szCs w:val="24"/>
              </w:rPr>
            </w:pPr>
            <w:r w:rsidRPr="18C3E8F8">
              <w:rPr>
                <w:sz w:val="24"/>
                <w:szCs w:val="24"/>
              </w:rPr>
              <w:t xml:space="preserve">Advisory Board membership and recommendations </w:t>
            </w:r>
          </w:p>
          <w:p w14:paraId="5C48B934" w14:textId="47B078E4" w:rsidR="003A6A73" w:rsidRDefault="56490425" w:rsidP="18C3E8F8">
            <w:pPr>
              <w:pStyle w:val="ListParagraph"/>
              <w:numPr>
                <w:ilvl w:val="0"/>
                <w:numId w:val="3"/>
              </w:numPr>
              <w:rPr>
                <w:rFonts w:asciiTheme="minorHAnsi" w:eastAsiaTheme="minorEastAsia" w:hAnsiTheme="minorHAnsi" w:cstheme="minorBidi"/>
                <w:sz w:val="24"/>
                <w:szCs w:val="24"/>
              </w:rPr>
            </w:pPr>
            <w:r w:rsidRPr="18C3E8F8">
              <w:rPr>
                <w:sz w:val="24"/>
                <w:szCs w:val="24"/>
              </w:rPr>
              <w:t>Program location in relationship to service area need</w:t>
            </w:r>
          </w:p>
        </w:tc>
      </w:tr>
    </w:tbl>
    <w:p w14:paraId="334C2E75" w14:textId="13E6FBF6" w:rsidR="003A6A73" w:rsidRDefault="003A6A73" w:rsidP="003A6A73">
      <w:pPr>
        <w:pStyle w:val="Header"/>
        <w:tabs>
          <w:tab w:val="clear" w:pos="4320"/>
          <w:tab w:val="clear" w:pos="8640"/>
        </w:tabs>
        <w:rPr>
          <w:rFonts w:ascii="Times New Roman" w:hAnsi="Times New Roman"/>
        </w:rPr>
      </w:pPr>
      <w:r w:rsidRPr="40BED027">
        <w:rPr>
          <w:rFonts w:ascii="Times New Roman" w:hAnsi="Times New Roman"/>
        </w:rPr>
        <w:t>*</w:t>
      </w:r>
      <w:r w:rsidR="57EDE005" w:rsidRPr="40BED027">
        <w:rPr>
          <w:rFonts w:ascii="Times New Roman" w:hAnsi="Times New Roman"/>
        </w:rPr>
        <w:t>As</w:t>
      </w:r>
      <w:r w:rsidRPr="40BED027">
        <w:rPr>
          <w:rFonts w:ascii="Times New Roman" w:hAnsi="Times New Roman"/>
        </w:rPr>
        <w:t xml:space="preserve"> compared to statewide norms for the discipline and local data over the last three to five years.</w:t>
      </w:r>
    </w:p>
    <w:p w14:paraId="3F739201" w14:textId="1E277972" w:rsidR="001B4193" w:rsidRDefault="001B4193">
      <w:pPr>
        <w:sectPr w:rsidR="001B4193">
          <w:headerReference w:type="default" r:id="rId13"/>
          <w:footerReference w:type="default" r:id="rId14"/>
          <w:type w:val="continuous"/>
          <w:pgSz w:w="12240" w:h="15840"/>
          <w:pgMar w:top="940" w:right="1540" w:bottom="940" w:left="1060" w:header="720" w:footer="745" w:gutter="0"/>
          <w:pgNumType w:start="91"/>
          <w:cols w:space="720"/>
        </w:sectPr>
      </w:pPr>
    </w:p>
    <w:p w14:paraId="2D7B9E63" w14:textId="77777777" w:rsidR="6E556439" w:rsidRDefault="6E556439" w:rsidP="6E556439">
      <w:pPr>
        <w:pStyle w:val="BodyText"/>
        <w:rPr>
          <w:sz w:val="26"/>
          <w:szCs w:val="26"/>
        </w:rPr>
      </w:pPr>
    </w:p>
    <w:p w14:paraId="0CF0457C" w14:textId="60E14319" w:rsidR="739F3E06" w:rsidRDefault="54A27793" w:rsidP="18C3E8F8">
      <w:pPr>
        <w:pStyle w:val="Heading1"/>
        <w:spacing w:before="11"/>
        <w:ind w:left="0"/>
        <w:jc w:val="left"/>
        <w:rPr>
          <w:strike/>
          <w:color w:val="231F20"/>
        </w:rPr>
      </w:pPr>
      <w:r w:rsidRPr="18C3E8F8">
        <w:rPr>
          <w:strike/>
          <w:color w:val="231F20"/>
        </w:rPr>
        <w:t>Program Deactivation versus Program Discontinuance</w:t>
      </w:r>
      <w:commentRangeStart w:id="4"/>
      <w:commentRangeEnd w:id="4"/>
      <w:r w:rsidR="739F3E06">
        <w:rPr>
          <w:rStyle w:val="CommentReference"/>
        </w:rPr>
        <w:commentReference w:id="4"/>
      </w:r>
    </w:p>
    <w:p w14:paraId="7FAA8891" w14:textId="2AA1CCA7" w:rsidR="739F3E06" w:rsidRDefault="0B20D29A" w:rsidP="40BED027">
      <w:pPr>
        <w:pStyle w:val="BodyText"/>
        <w:spacing w:before="99"/>
        <w:ind w:left="125" w:right="155"/>
      </w:pPr>
      <w:r w:rsidRPr="18C3E8F8">
        <w:rPr>
          <w:strike/>
          <w:color w:val="231F20"/>
        </w:rPr>
        <w:t xml:space="preserve">Academic programs, when defined as a “degree or certificate award,” may be </w:t>
      </w:r>
      <w:r w:rsidRPr="18C3E8F8">
        <w:rPr>
          <w:i/>
          <w:iCs/>
          <w:strike/>
          <w:color w:val="231F20"/>
        </w:rPr>
        <w:t xml:space="preserve">deactivated and removed </w:t>
      </w:r>
      <w:r w:rsidRPr="18C3E8F8">
        <w:rPr>
          <w:strike/>
          <w:color w:val="231F20"/>
        </w:rPr>
        <w:t>from the college catalog through established curricular processes as developed and approved by the Curriculum Committee representing the Academic Senate.</w:t>
      </w:r>
      <w:r w:rsidRPr="18C3E8F8">
        <w:rPr>
          <w:color w:val="231F20"/>
        </w:rPr>
        <w:t xml:space="preserve"> </w:t>
      </w:r>
    </w:p>
    <w:p w14:paraId="76C51EA6" w14:textId="77777777" w:rsidR="6E556439" w:rsidRDefault="6E556439" w:rsidP="40BED027">
      <w:pPr>
        <w:pStyle w:val="BodyText"/>
        <w:spacing w:before="11"/>
      </w:pPr>
    </w:p>
    <w:p w14:paraId="6C430251" w14:textId="41139B0C" w:rsidR="5B7910F4" w:rsidRDefault="0B20D29A" w:rsidP="18C3E8F8">
      <w:pPr>
        <w:pStyle w:val="BodyText"/>
        <w:spacing w:before="11"/>
        <w:ind w:left="125" w:right="149"/>
        <w:rPr>
          <w:strike/>
          <w:color w:val="231F20"/>
        </w:rPr>
      </w:pPr>
      <w:commentRangeStart w:id="5"/>
      <w:r w:rsidRPr="18C3E8F8">
        <w:rPr>
          <w:strike/>
          <w:color w:val="231F20"/>
        </w:rPr>
        <w:t xml:space="preserve">When academic programs are proposed for deactivation, an advisory shall be published in the catalog for two years advising students to consult with a counselor or advisor regarding options to complete the program. </w:t>
      </w:r>
      <w:commentRangeEnd w:id="5"/>
      <w:r w:rsidR="5B7910F4">
        <w:rPr>
          <w:rStyle w:val="CommentReference"/>
        </w:rPr>
        <w:commentReference w:id="5"/>
      </w:r>
      <w:r w:rsidRPr="18C3E8F8">
        <w:rPr>
          <w:strike/>
          <w:color w:val="231F20"/>
        </w:rPr>
        <w:t xml:space="preserve">Subsequently, </w:t>
      </w:r>
      <w:r w:rsidR="1907AB8E" w:rsidRPr="18C3E8F8">
        <w:rPr>
          <w:strike/>
          <w:color w:val="231F20"/>
        </w:rPr>
        <w:t>p</w:t>
      </w:r>
      <w:r w:rsidRPr="18C3E8F8">
        <w:rPr>
          <w:strike/>
          <w:color w:val="231F20"/>
        </w:rPr>
        <w:t>rogram information will be removed from college and district informational materials, including catalog, schedule, websites, etc. Program deactivation is included in the annual Education Planning Report, shared with the Districtwide Educational Planning Committee, and presented to the District Board of Trustees.</w:t>
      </w:r>
    </w:p>
    <w:p w14:paraId="4FB515D1" w14:textId="3542D890" w:rsidR="001B4193" w:rsidRDefault="001B4193" w:rsidP="18C3E8F8">
      <w:pPr>
        <w:pStyle w:val="Heading1"/>
        <w:spacing w:before="11"/>
        <w:jc w:val="left"/>
        <w:rPr>
          <w:color w:val="231F20"/>
        </w:rPr>
      </w:pPr>
    </w:p>
    <w:p w14:paraId="7112CA84" w14:textId="0D0CFAA3" w:rsidR="001B4193" w:rsidRDefault="7062C28D" w:rsidP="1F28F4C3">
      <w:pPr>
        <w:spacing w:before="192"/>
        <w:ind w:left="135"/>
        <w:rPr>
          <w:b/>
          <w:bCs/>
          <w:sz w:val="24"/>
          <w:szCs w:val="24"/>
        </w:rPr>
      </w:pPr>
      <w:r w:rsidRPr="18C3E8F8">
        <w:rPr>
          <w:b/>
          <w:bCs/>
          <w:color w:val="231F20"/>
          <w:sz w:val="24"/>
          <w:szCs w:val="24"/>
        </w:rPr>
        <w:t xml:space="preserve"> Program Review (IPR) Outcome</w:t>
      </w:r>
      <w:r w:rsidR="6D106BAA" w:rsidRPr="18C3E8F8">
        <w:rPr>
          <w:b/>
          <w:bCs/>
          <w:color w:val="231F20"/>
          <w:sz w:val="24"/>
          <w:szCs w:val="24"/>
        </w:rPr>
        <w:t>s</w:t>
      </w:r>
      <w:r w:rsidR="74BBD7DE" w:rsidRPr="18C3E8F8">
        <w:rPr>
          <w:b/>
          <w:bCs/>
          <w:color w:val="231F20"/>
          <w:sz w:val="24"/>
          <w:szCs w:val="24"/>
        </w:rPr>
        <w:t xml:space="preserve"> &amp; Process</w:t>
      </w:r>
      <w:r w:rsidR="6D106BAA" w:rsidRPr="18C3E8F8">
        <w:rPr>
          <w:b/>
          <w:bCs/>
          <w:color w:val="231F20"/>
          <w:sz w:val="24"/>
          <w:szCs w:val="24"/>
        </w:rPr>
        <w:t>:</w:t>
      </w:r>
    </w:p>
    <w:p w14:paraId="4EC40334" w14:textId="71EC31A2" w:rsidR="484FAEB1" w:rsidRDefault="3C76AC1C" w:rsidP="15E152AF">
      <w:pPr>
        <w:pStyle w:val="ListParagraph"/>
        <w:numPr>
          <w:ilvl w:val="0"/>
          <w:numId w:val="7"/>
        </w:numPr>
        <w:tabs>
          <w:tab w:val="left" w:pos="1216"/>
        </w:tabs>
        <w:spacing w:before="99" w:line="242" w:lineRule="auto"/>
        <w:ind w:right="164"/>
        <w:rPr>
          <w:rFonts w:asciiTheme="minorHAnsi" w:eastAsiaTheme="minorEastAsia" w:hAnsiTheme="minorHAnsi" w:cstheme="minorBidi"/>
          <w:color w:val="231F20"/>
          <w:sz w:val="24"/>
          <w:szCs w:val="24"/>
        </w:rPr>
      </w:pPr>
      <w:r w:rsidRPr="15E152AF">
        <w:rPr>
          <w:color w:val="231F20"/>
          <w:sz w:val="24"/>
          <w:szCs w:val="24"/>
        </w:rPr>
        <w:t>Instructional</w:t>
      </w:r>
      <w:r w:rsidR="484FAEB1" w:rsidRPr="15E152AF">
        <w:rPr>
          <w:color w:val="231F20"/>
          <w:sz w:val="24"/>
          <w:szCs w:val="24"/>
        </w:rPr>
        <w:t xml:space="preserve"> program revie</w:t>
      </w:r>
      <w:r w:rsidR="64736EE6" w:rsidRPr="15E152AF">
        <w:rPr>
          <w:color w:val="231F20"/>
          <w:sz w:val="24"/>
          <w:szCs w:val="24"/>
        </w:rPr>
        <w:t xml:space="preserve">w data are presented to the </w:t>
      </w:r>
      <w:r w:rsidR="484FAEB1" w:rsidRPr="15E152AF">
        <w:rPr>
          <w:sz w:val="24"/>
          <w:szCs w:val="24"/>
        </w:rPr>
        <w:t xml:space="preserve">Department </w:t>
      </w:r>
      <w:r w:rsidR="484FAEB1" w:rsidRPr="15E152AF">
        <w:rPr>
          <w:color w:val="231F20"/>
          <w:sz w:val="24"/>
          <w:szCs w:val="24"/>
        </w:rPr>
        <w:t xml:space="preserve">for </w:t>
      </w:r>
      <w:r w:rsidR="222FB519" w:rsidRPr="15E152AF">
        <w:rPr>
          <w:color w:val="231F20"/>
          <w:sz w:val="24"/>
          <w:szCs w:val="24"/>
        </w:rPr>
        <w:t>analysis and discussion</w:t>
      </w:r>
      <w:r w:rsidR="484FAEB1" w:rsidRPr="15E152AF">
        <w:rPr>
          <w:color w:val="231F20"/>
          <w:sz w:val="24"/>
          <w:szCs w:val="24"/>
        </w:rPr>
        <w:t>.</w:t>
      </w:r>
    </w:p>
    <w:p w14:paraId="78F010C0" w14:textId="70FF1A73" w:rsidR="001B4193" w:rsidRDefault="33C8FFAF" w:rsidP="15E152AF">
      <w:pPr>
        <w:pStyle w:val="ListParagraph"/>
        <w:numPr>
          <w:ilvl w:val="0"/>
          <w:numId w:val="7"/>
        </w:numPr>
        <w:tabs>
          <w:tab w:val="left" w:pos="1216"/>
        </w:tabs>
        <w:spacing w:before="99" w:line="242" w:lineRule="auto"/>
        <w:ind w:right="164"/>
        <w:rPr>
          <w:sz w:val="24"/>
          <w:szCs w:val="24"/>
        </w:rPr>
      </w:pPr>
      <w:r w:rsidRPr="15E152AF">
        <w:rPr>
          <w:color w:val="231F20"/>
          <w:sz w:val="24"/>
          <w:szCs w:val="24"/>
        </w:rPr>
        <w:t>As a result of IPR, program</w:t>
      </w:r>
      <w:r w:rsidR="02FF3E21" w:rsidRPr="15E152AF">
        <w:rPr>
          <w:color w:val="231F20"/>
          <w:sz w:val="24"/>
          <w:szCs w:val="24"/>
        </w:rPr>
        <w:t xml:space="preserve">s </w:t>
      </w:r>
      <w:r w:rsidRPr="15E152AF">
        <w:rPr>
          <w:color w:val="231F20"/>
          <w:sz w:val="24"/>
          <w:szCs w:val="24"/>
        </w:rPr>
        <w:t xml:space="preserve">designated </w:t>
      </w:r>
      <w:r w:rsidR="63476710" w:rsidRPr="15E152AF">
        <w:rPr>
          <w:color w:val="231F20"/>
          <w:sz w:val="24"/>
          <w:szCs w:val="24"/>
        </w:rPr>
        <w:t xml:space="preserve">as a </w:t>
      </w:r>
      <w:r w:rsidRPr="15E152AF">
        <w:rPr>
          <w:color w:val="231F20"/>
          <w:sz w:val="24"/>
          <w:szCs w:val="24"/>
        </w:rPr>
        <w:t>“</w:t>
      </w:r>
      <w:r w:rsidR="17A01A19" w:rsidRPr="15E152AF">
        <w:rPr>
          <w:color w:val="231F20"/>
          <w:sz w:val="24"/>
          <w:szCs w:val="24"/>
        </w:rPr>
        <w:t xml:space="preserve">On </w:t>
      </w:r>
      <w:r w:rsidR="3EEB9815" w:rsidRPr="15E152AF">
        <w:rPr>
          <w:color w:val="231F20"/>
          <w:sz w:val="24"/>
          <w:szCs w:val="24"/>
        </w:rPr>
        <w:t>Watch”</w:t>
      </w:r>
      <w:r w:rsidR="51320BCE" w:rsidRPr="15E152AF">
        <w:rPr>
          <w:color w:val="231F20"/>
          <w:sz w:val="24"/>
          <w:szCs w:val="24"/>
        </w:rPr>
        <w:t xml:space="preserve"> or</w:t>
      </w:r>
      <w:r w:rsidR="3EEB9815" w:rsidRPr="15E152AF">
        <w:rPr>
          <w:color w:val="231F20"/>
          <w:sz w:val="24"/>
          <w:szCs w:val="24"/>
        </w:rPr>
        <w:t xml:space="preserve"> “</w:t>
      </w:r>
      <w:r w:rsidR="6CCDEBBD" w:rsidRPr="15E152AF">
        <w:rPr>
          <w:color w:val="231F20"/>
          <w:sz w:val="24"/>
          <w:szCs w:val="24"/>
        </w:rPr>
        <w:t>I</w:t>
      </w:r>
      <w:r w:rsidR="3EEB9815" w:rsidRPr="15E152AF">
        <w:rPr>
          <w:color w:val="231F20"/>
          <w:sz w:val="24"/>
          <w:szCs w:val="24"/>
        </w:rPr>
        <w:t>n Trouble”</w:t>
      </w:r>
      <w:r w:rsidR="05D40F78" w:rsidRPr="15E152AF">
        <w:rPr>
          <w:color w:val="231F20"/>
          <w:sz w:val="24"/>
          <w:szCs w:val="24"/>
        </w:rPr>
        <w:t xml:space="preserve"> will</w:t>
      </w:r>
      <w:r w:rsidR="51F22CDA" w:rsidRPr="15E152AF">
        <w:rPr>
          <w:color w:val="231F20"/>
          <w:sz w:val="24"/>
          <w:szCs w:val="24"/>
        </w:rPr>
        <w:t xml:space="preserve"> identified and notified as such and will be documented in the annual Educational Planning Report</w:t>
      </w:r>
      <w:r w:rsidR="60D49A4A" w:rsidRPr="15E152AF">
        <w:rPr>
          <w:color w:val="231F20"/>
          <w:sz w:val="24"/>
          <w:szCs w:val="24"/>
        </w:rPr>
        <w:t xml:space="preserve">. </w:t>
      </w:r>
      <w:commentRangeStart w:id="6"/>
      <w:commentRangeEnd w:id="6"/>
      <w:r w:rsidR="004C719A">
        <w:rPr>
          <w:rStyle w:val="CommentReference"/>
        </w:rPr>
        <w:commentReference w:id="6"/>
      </w:r>
    </w:p>
    <w:p w14:paraId="619394E9" w14:textId="434C9B19" w:rsidR="001B4193" w:rsidRDefault="1DC91F8F" w:rsidP="18C3E8F8">
      <w:pPr>
        <w:pStyle w:val="ListParagraph"/>
        <w:numPr>
          <w:ilvl w:val="0"/>
          <w:numId w:val="7"/>
        </w:numPr>
        <w:tabs>
          <w:tab w:val="left" w:pos="1216"/>
        </w:tabs>
        <w:spacing w:before="95"/>
        <w:ind w:right="160"/>
        <w:rPr>
          <w:color w:val="231F20"/>
          <w:sz w:val="24"/>
          <w:szCs w:val="24"/>
        </w:rPr>
      </w:pPr>
      <w:r w:rsidRPr="15E152AF">
        <w:rPr>
          <w:color w:val="231F20"/>
          <w:sz w:val="24"/>
          <w:szCs w:val="24"/>
        </w:rPr>
        <w:t>Program designated as “</w:t>
      </w:r>
      <w:r w:rsidR="62FF41A0" w:rsidRPr="15E152AF">
        <w:rPr>
          <w:color w:val="231F20"/>
          <w:sz w:val="24"/>
          <w:szCs w:val="24"/>
        </w:rPr>
        <w:t>On Watch</w:t>
      </w:r>
      <w:r w:rsidRPr="15E152AF">
        <w:rPr>
          <w:color w:val="231F20"/>
          <w:sz w:val="24"/>
          <w:szCs w:val="24"/>
        </w:rPr>
        <w:t>” will follow the revitalization plan</w:t>
      </w:r>
      <w:r w:rsidR="7F961091" w:rsidRPr="15E152AF">
        <w:rPr>
          <w:color w:val="231F20"/>
          <w:sz w:val="24"/>
          <w:szCs w:val="24"/>
        </w:rPr>
        <w:t>.  Programs that do not respond to revitalization</w:t>
      </w:r>
      <w:r w:rsidR="37E77ECD" w:rsidRPr="15E152AF">
        <w:rPr>
          <w:color w:val="231F20"/>
          <w:sz w:val="24"/>
          <w:szCs w:val="24"/>
        </w:rPr>
        <w:t xml:space="preserve"> efforts</w:t>
      </w:r>
      <w:r w:rsidR="7F961091" w:rsidRPr="15E152AF">
        <w:rPr>
          <w:color w:val="231F20"/>
          <w:sz w:val="24"/>
          <w:szCs w:val="24"/>
        </w:rPr>
        <w:t xml:space="preserve"> will have their plans evaluated and may be moved to a program </w:t>
      </w:r>
      <w:r w:rsidR="7F961091" w:rsidRPr="15E152AF">
        <w:rPr>
          <w:i/>
          <w:iCs/>
          <w:color w:val="231F20"/>
          <w:sz w:val="24"/>
          <w:szCs w:val="24"/>
        </w:rPr>
        <w:t>In</w:t>
      </w:r>
      <w:r w:rsidR="56F7EEC9" w:rsidRPr="15E152AF">
        <w:rPr>
          <w:i/>
          <w:iCs/>
          <w:color w:val="231F20"/>
          <w:sz w:val="24"/>
          <w:szCs w:val="24"/>
        </w:rPr>
        <w:t xml:space="preserve"> T</w:t>
      </w:r>
      <w:r w:rsidR="7F961091" w:rsidRPr="15E152AF">
        <w:rPr>
          <w:i/>
          <w:iCs/>
          <w:color w:val="231F20"/>
          <w:sz w:val="24"/>
          <w:szCs w:val="24"/>
        </w:rPr>
        <w:t>rouble</w:t>
      </w:r>
      <w:r w:rsidR="7F961091" w:rsidRPr="15E152AF">
        <w:rPr>
          <w:color w:val="231F20"/>
          <w:sz w:val="24"/>
          <w:szCs w:val="24"/>
        </w:rPr>
        <w:t xml:space="preserve">. </w:t>
      </w:r>
    </w:p>
    <w:p w14:paraId="4E1EF56B" w14:textId="17DFF662" w:rsidR="001B4193" w:rsidRDefault="78655BB0" w:rsidP="18C3E8F8">
      <w:pPr>
        <w:pStyle w:val="ListParagraph"/>
        <w:numPr>
          <w:ilvl w:val="0"/>
          <w:numId w:val="7"/>
        </w:numPr>
        <w:tabs>
          <w:tab w:val="left" w:pos="1216"/>
        </w:tabs>
        <w:spacing w:before="95"/>
        <w:ind w:right="160"/>
        <w:rPr>
          <w:color w:val="231F20"/>
          <w:sz w:val="24"/>
          <w:szCs w:val="24"/>
        </w:rPr>
      </w:pPr>
      <w:r w:rsidRPr="15E152AF">
        <w:rPr>
          <w:color w:val="231F20"/>
          <w:sz w:val="24"/>
          <w:szCs w:val="24"/>
        </w:rPr>
        <w:t>Programs that continue to decline</w:t>
      </w:r>
      <w:r w:rsidR="5AAAD66A" w:rsidRPr="15E152AF">
        <w:rPr>
          <w:color w:val="231F20"/>
          <w:sz w:val="24"/>
          <w:szCs w:val="24"/>
        </w:rPr>
        <w:t>, despite efforts at revitalization,</w:t>
      </w:r>
      <w:r w:rsidRPr="15E152AF">
        <w:rPr>
          <w:color w:val="231F20"/>
          <w:sz w:val="24"/>
          <w:szCs w:val="24"/>
        </w:rPr>
        <w:t xml:space="preserve"> will be evaluated by the </w:t>
      </w:r>
      <w:r w:rsidR="46A99FE5" w:rsidRPr="15E152AF">
        <w:rPr>
          <w:sz w:val="24"/>
          <w:szCs w:val="24"/>
        </w:rPr>
        <w:t>Department</w:t>
      </w:r>
      <w:r w:rsidR="7384B4B3" w:rsidRPr="15E152AF">
        <w:rPr>
          <w:sz w:val="24"/>
          <w:szCs w:val="24"/>
        </w:rPr>
        <w:t>, and the Department</w:t>
      </w:r>
      <w:r w:rsidR="46A99FE5" w:rsidRPr="15E152AF">
        <w:rPr>
          <w:color w:val="231F20"/>
          <w:sz w:val="24"/>
          <w:szCs w:val="24"/>
        </w:rPr>
        <w:t xml:space="preserve"> </w:t>
      </w:r>
      <w:r w:rsidR="7062C28D" w:rsidRPr="15E152AF">
        <w:rPr>
          <w:color w:val="231F20"/>
          <w:sz w:val="24"/>
          <w:szCs w:val="24"/>
        </w:rPr>
        <w:t xml:space="preserve">makes a recommendation for program </w:t>
      </w:r>
      <w:r w:rsidR="0A5EC473" w:rsidRPr="15E152AF">
        <w:rPr>
          <w:color w:val="231F20"/>
          <w:sz w:val="24"/>
          <w:szCs w:val="24"/>
        </w:rPr>
        <w:t xml:space="preserve">to be </w:t>
      </w:r>
      <w:r w:rsidR="5D683C65" w:rsidRPr="15E152AF">
        <w:rPr>
          <w:color w:val="231F20"/>
          <w:sz w:val="24"/>
          <w:szCs w:val="24"/>
        </w:rPr>
        <w:t>discontinued</w:t>
      </w:r>
      <w:r w:rsidR="0A5EC473" w:rsidRPr="15E152AF">
        <w:rPr>
          <w:color w:val="231F20"/>
          <w:sz w:val="24"/>
          <w:szCs w:val="24"/>
        </w:rPr>
        <w:t xml:space="preserve">, </w:t>
      </w:r>
      <w:r w:rsidR="3F70E49B" w:rsidRPr="15E152AF">
        <w:rPr>
          <w:color w:val="231F20"/>
          <w:sz w:val="24"/>
          <w:szCs w:val="24"/>
        </w:rPr>
        <w:t>and th</w:t>
      </w:r>
      <w:r w:rsidR="189ED679" w:rsidRPr="15E152AF">
        <w:rPr>
          <w:color w:val="231F20"/>
          <w:sz w:val="24"/>
          <w:szCs w:val="24"/>
        </w:rPr>
        <w:t>is</w:t>
      </w:r>
      <w:r w:rsidR="3F70E49B" w:rsidRPr="15E152AF">
        <w:rPr>
          <w:color w:val="231F20"/>
          <w:sz w:val="24"/>
          <w:szCs w:val="24"/>
        </w:rPr>
        <w:t xml:space="preserve"> recommendation is submitted to the Academic Senate as an action item</w:t>
      </w:r>
      <w:r w:rsidR="5A2DD4A6" w:rsidRPr="15E152AF">
        <w:rPr>
          <w:color w:val="231F20"/>
          <w:sz w:val="24"/>
          <w:szCs w:val="24"/>
        </w:rPr>
        <w:t>, and is also shared with President’s Cabinet and United Factuly</w:t>
      </w:r>
      <w:r w:rsidR="544B7064" w:rsidRPr="15E152AF">
        <w:rPr>
          <w:color w:val="231F20"/>
          <w:sz w:val="24"/>
          <w:szCs w:val="24"/>
        </w:rPr>
        <w:t xml:space="preserve"> representative.</w:t>
      </w:r>
      <w:r w:rsidR="3F70E49B" w:rsidRPr="15E152AF">
        <w:rPr>
          <w:color w:val="231F20"/>
          <w:sz w:val="24"/>
          <w:szCs w:val="24"/>
        </w:rPr>
        <w:t xml:space="preserve">  </w:t>
      </w:r>
      <w:r w:rsidR="26429BAE" w:rsidRPr="15E152AF">
        <w:rPr>
          <w:color w:val="231F20"/>
          <w:sz w:val="24"/>
          <w:szCs w:val="24"/>
        </w:rPr>
        <w:t xml:space="preserve">The recommendation is also shared as an information item to the Classified and Student Senates.  </w:t>
      </w:r>
    </w:p>
    <w:p w14:paraId="3DA60928" w14:textId="38958E48" w:rsidR="001B4193" w:rsidRDefault="3AA24440" w:rsidP="1F28F4C3">
      <w:pPr>
        <w:pStyle w:val="ListParagraph"/>
        <w:numPr>
          <w:ilvl w:val="0"/>
          <w:numId w:val="7"/>
        </w:numPr>
        <w:tabs>
          <w:tab w:val="left" w:pos="1216"/>
        </w:tabs>
        <w:spacing w:before="98"/>
        <w:ind w:right="151"/>
        <w:rPr>
          <w:sz w:val="24"/>
          <w:szCs w:val="24"/>
        </w:rPr>
      </w:pPr>
      <w:r w:rsidRPr="15E152AF">
        <w:rPr>
          <w:color w:val="231F20"/>
          <w:sz w:val="24"/>
          <w:szCs w:val="24"/>
        </w:rPr>
        <w:t xml:space="preserve">The </w:t>
      </w:r>
      <w:r w:rsidR="741CB287" w:rsidRPr="15E152AF">
        <w:rPr>
          <w:color w:val="231F20"/>
          <w:sz w:val="24"/>
          <w:szCs w:val="24"/>
        </w:rPr>
        <w:t xml:space="preserve">College president </w:t>
      </w:r>
      <w:r w:rsidR="26E9E6C6" w:rsidRPr="15E152AF">
        <w:rPr>
          <w:color w:val="231F20"/>
          <w:sz w:val="24"/>
          <w:szCs w:val="24"/>
        </w:rPr>
        <w:t xml:space="preserve">can </w:t>
      </w:r>
      <w:r w:rsidR="7062C28D" w:rsidRPr="15E152AF">
        <w:rPr>
          <w:color w:val="231F20"/>
          <w:sz w:val="24"/>
          <w:szCs w:val="24"/>
        </w:rPr>
        <w:t>either accept the recommendation of the</w:t>
      </w:r>
      <w:r w:rsidR="4C2FD849" w:rsidRPr="15E152AF">
        <w:rPr>
          <w:color w:val="231F20"/>
          <w:sz w:val="24"/>
          <w:szCs w:val="24"/>
        </w:rPr>
        <w:t xml:space="preserve"> Senate </w:t>
      </w:r>
      <w:r w:rsidR="7062C28D" w:rsidRPr="15E152AF">
        <w:rPr>
          <w:color w:val="231F20"/>
          <w:sz w:val="24"/>
          <w:szCs w:val="24"/>
        </w:rPr>
        <w:t xml:space="preserve"> </w:t>
      </w:r>
      <w:r w:rsidR="46A99FE5" w:rsidRPr="15E152AF">
        <w:rPr>
          <w:strike/>
          <w:sz w:val="24"/>
          <w:szCs w:val="24"/>
        </w:rPr>
        <w:t>Department</w:t>
      </w:r>
      <w:r w:rsidR="46A99FE5" w:rsidRPr="15E152AF">
        <w:rPr>
          <w:color w:val="231F20"/>
          <w:sz w:val="24"/>
          <w:szCs w:val="24"/>
        </w:rPr>
        <w:t xml:space="preserve"> </w:t>
      </w:r>
      <w:r w:rsidR="741CB287" w:rsidRPr="15E152AF">
        <w:rPr>
          <w:color w:val="231F20"/>
          <w:sz w:val="24"/>
          <w:szCs w:val="24"/>
        </w:rPr>
        <w:t xml:space="preserve">or can request </w:t>
      </w:r>
      <w:r w:rsidR="7062C28D" w:rsidRPr="15E152AF">
        <w:rPr>
          <w:color w:val="231F20"/>
          <w:sz w:val="24"/>
          <w:szCs w:val="24"/>
        </w:rPr>
        <w:t xml:space="preserve">further information/input from the </w:t>
      </w:r>
      <w:r w:rsidR="46A99FE5" w:rsidRPr="15E152AF">
        <w:rPr>
          <w:sz w:val="24"/>
          <w:szCs w:val="24"/>
        </w:rPr>
        <w:t>Department</w:t>
      </w:r>
      <w:r w:rsidR="741CB287" w:rsidRPr="15E152AF">
        <w:rPr>
          <w:color w:val="231F20"/>
          <w:sz w:val="24"/>
          <w:szCs w:val="24"/>
        </w:rPr>
        <w:t>.</w:t>
      </w:r>
      <w:r w:rsidR="7062C28D" w:rsidRPr="15E152AF">
        <w:rPr>
          <w:color w:val="231F20"/>
          <w:sz w:val="24"/>
          <w:szCs w:val="24"/>
        </w:rPr>
        <w:t xml:space="preserve"> </w:t>
      </w:r>
    </w:p>
    <w:p w14:paraId="25BA12F5" w14:textId="5E6CEAB0" w:rsidR="001B4193" w:rsidRDefault="7062C28D" w:rsidP="1F28F4C3">
      <w:pPr>
        <w:pStyle w:val="ListParagraph"/>
        <w:numPr>
          <w:ilvl w:val="0"/>
          <w:numId w:val="7"/>
        </w:numPr>
        <w:tabs>
          <w:tab w:val="left" w:pos="1216"/>
        </w:tabs>
        <w:spacing w:before="102"/>
        <w:ind w:right="159"/>
        <w:rPr>
          <w:sz w:val="24"/>
          <w:szCs w:val="24"/>
        </w:rPr>
      </w:pPr>
      <w:r w:rsidRPr="15E152AF">
        <w:rPr>
          <w:color w:val="231F20"/>
          <w:sz w:val="24"/>
          <w:szCs w:val="24"/>
        </w:rPr>
        <w:t xml:space="preserve">The </w:t>
      </w:r>
      <w:r w:rsidR="741CB287" w:rsidRPr="15E152AF">
        <w:rPr>
          <w:color w:val="231F20"/>
          <w:sz w:val="24"/>
          <w:szCs w:val="24"/>
        </w:rPr>
        <w:t xml:space="preserve">College president </w:t>
      </w:r>
      <w:r w:rsidRPr="15E152AF">
        <w:rPr>
          <w:color w:val="231F20"/>
          <w:sz w:val="24"/>
          <w:szCs w:val="24"/>
        </w:rPr>
        <w:t xml:space="preserve">makes a determination of a formal “program in trouble” designation and </w:t>
      </w:r>
      <w:r w:rsidR="26E9E6C6" w:rsidRPr="15E152AF">
        <w:rPr>
          <w:color w:val="231F20"/>
          <w:sz w:val="24"/>
          <w:szCs w:val="24"/>
        </w:rPr>
        <w:t xml:space="preserve">recommends the program for either revitalization or </w:t>
      </w:r>
      <w:r w:rsidRPr="15E152AF">
        <w:rPr>
          <w:color w:val="231F20"/>
          <w:sz w:val="24"/>
          <w:szCs w:val="24"/>
        </w:rPr>
        <w:t>discontinuance procedures.</w:t>
      </w:r>
    </w:p>
    <w:p w14:paraId="6E760928" w14:textId="057B7AE4" w:rsidR="001B4193" w:rsidRDefault="7062C28D" w:rsidP="1F28F4C3">
      <w:pPr>
        <w:pStyle w:val="ListParagraph"/>
        <w:numPr>
          <w:ilvl w:val="0"/>
          <w:numId w:val="7"/>
        </w:numPr>
        <w:tabs>
          <w:tab w:val="left" w:pos="1216"/>
        </w:tabs>
        <w:spacing w:before="98" w:line="242" w:lineRule="auto"/>
        <w:ind w:right="157"/>
        <w:rPr>
          <w:sz w:val="24"/>
          <w:szCs w:val="24"/>
        </w:rPr>
      </w:pPr>
      <w:r w:rsidRPr="1F28F4C3">
        <w:rPr>
          <w:color w:val="231F20"/>
          <w:sz w:val="24"/>
          <w:szCs w:val="24"/>
        </w:rPr>
        <w:t>Either</w:t>
      </w:r>
      <w:r w:rsidR="26E9E6C6" w:rsidRPr="1F28F4C3">
        <w:rPr>
          <w:color w:val="231F20"/>
          <w:sz w:val="24"/>
          <w:szCs w:val="24"/>
        </w:rPr>
        <w:t xml:space="preserve"> recommendation (revitalization or </w:t>
      </w:r>
      <w:r w:rsidRPr="1F28F4C3">
        <w:rPr>
          <w:color w:val="231F20"/>
          <w:sz w:val="24"/>
          <w:szCs w:val="24"/>
        </w:rPr>
        <w:t>discontinuance) will be reported to the Districtwide Educational Planning</w:t>
      </w:r>
      <w:r w:rsidRPr="1F28F4C3">
        <w:rPr>
          <w:color w:val="231F20"/>
          <w:spacing w:val="-1"/>
          <w:sz w:val="24"/>
          <w:szCs w:val="24"/>
        </w:rPr>
        <w:t xml:space="preserve"> </w:t>
      </w:r>
      <w:r w:rsidRPr="1F28F4C3">
        <w:rPr>
          <w:color w:val="231F20"/>
          <w:sz w:val="24"/>
          <w:szCs w:val="24"/>
        </w:rPr>
        <w:t>Committee.</w:t>
      </w:r>
    </w:p>
    <w:p w14:paraId="414A40A9" w14:textId="24108E55" w:rsidR="001B4193" w:rsidRPr="00FD52CE" w:rsidRDefault="7062C28D" w:rsidP="1F28F4C3">
      <w:pPr>
        <w:pStyle w:val="ListParagraph"/>
        <w:numPr>
          <w:ilvl w:val="0"/>
          <w:numId w:val="7"/>
        </w:numPr>
        <w:tabs>
          <w:tab w:val="left" w:pos="1209"/>
        </w:tabs>
        <w:spacing w:before="96"/>
        <w:ind w:left="1208" w:right="144" w:hanging="543"/>
        <w:rPr>
          <w:sz w:val="24"/>
          <w:szCs w:val="24"/>
        </w:rPr>
      </w:pPr>
      <w:r w:rsidRPr="1F28F4C3">
        <w:rPr>
          <w:color w:val="231F20"/>
          <w:sz w:val="24"/>
          <w:szCs w:val="24"/>
        </w:rPr>
        <w:t>A</w:t>
      </w:r>
      <w:r w:rsidRPr="1F28F4C3">
        <w:rPr>
          <w:color w:val="231F20"/>
          <w:spacing w:val="-19"/>
          <w:sz w:val="24"/>
          <w:szCs w:val="24"/>
        </w:rPr>
        <w:t xml:space="preserve"> </w:t>
      </w:r>
      <w:r w:rsidRPr="1F28F4C3">
        <w:rPr>
          <w:color w:val="231F20"/>
          <w:sz w:val="24"/>
          <w:szCs w:val="24"/>
        </w:rPr>
        <w:t>recommendation</w:t>
      </w:r>
      <w:r w:rsidRPr="1F28F4C3">
        <w:rPr>
          <w:color w:val="231F20"/>
          <w:spacing w:val="-13"/>
          <w:sz w:val="24"/>
          <w:szCs w:val="24"/>
        </w:rPr>
        <w:t xml:space="preserve"> </w:t>
      </w:r>
      <w:r w:rsidRPr="1F28F4C3">
        <w:rPr>
          <w:color w:val="231F20"/>
          <w:sz w:val="24"/>
          <w:szCs w:val="24"/>
        </w:rPr>
        <w:t>of</w:t>
      </w:r>
      <w:r w:rsidRPr="1F28F4C3">
        <w:rPr>
          <w:color w:val="231F20"/>
          <w:spacing w:val="-16"/>
          <w:sz w:val="24"/>
          <w:szCs w:val="24"/>
        </w:rPr>
        <w:t xml:space="preserve"> </w:t>
      </w:r>
      <w:r w:rsidRPr="1F28F4C3">
        <w:rPr>
          <w:color w:val="231F20"/>
          <w:sz w:val="24"/>
          <w:szCs w:val="24"/>
        </w:rPr>
        <w:t>revitalization</w:t>
      </w:r>
      <w:r w:rsidRPr="1F28F4C3">
        <w:rPr>
          <w:color w:val="231F20"/>
          <w:spacing w:val="-17"/>
          <w:sz w:val="24"/>
          <w:szCs w:val="24"/>
        </w:rPr>
        <w:t xml:space="preserve"> </w:t>
      </w:r>
      <w:r w:rsidRPr="1F28F4C3">
        <w:rPr>
          <w:color w:val="231F20"/>
          <w:sz w:val="24"/>
          <w:szCs w:val="24"/>
        </w:rPr>
        <w:t>will</w:t>
      </w:r>
      <w:r w:rsidRPr="1F28F4C3">
        <w:rPr>
          <w:color w:val="231F20"/>
          <w:spacing w:val="-19"/>
          <w:sz w:val="24"/>
          <w:szCs w:val="24"/>
        </w:rPr>
        <w:t xml:space="preserve"> </w:t>
      </w:r>
      <w:r w:rsidRPr="1F28F4C3">
        <w:rPr>
          <w:color w:val="231F20"/>
          <w:sz w:val="24"/>
          <w:szCs w:val="24"/>
        </w:rPr>
        <w:t>result</w:t>
      </w:r>
      <w:r w:rsidRPr="1F28F4C3">
        <w:rPr>
          <w:color w:val="231F20"/>
          <w:spacing w:val="-17"/>
          <w:sz w:val="24"/>
          <w:szCs w:val="24"/>
        </w:rPr>
        <w:t xml:space="preserve"> </w:t>
      </w:r>
      <w:r w:rsidRPr="1F28F4C3">
        <w:rPr>
          <w:color w:val="231F20"/>
          <w:sz w:val="24"/>
          <w:szCs w:val="24"/>
        </w:rPr>
        <w:t>in</w:t>
      </w:r>
      <w:r w:rsidRPr="1F28F4C3">
        <w:rPr>
          <w:color w:val="231F20"/>
          <w:spacing w:val="-17"/>
          <w:sz w:val="24"/>
          <w:szCs w:val="24"/>
        </w:rPr>
        <w:t xml:space="preserve"> </w:t>
      </w:r>
      <w:r w:rsidRPr="1F28F4C3">
        <w:rPr>
          <w:color w:val="231F20"/>
          <w:sz w:val="24"/>
          <w:szCs w:val="24"/>
        </w:rPr>
        <w:t>the</w:t>
      </w:r>
      <w:r w:rsidRPr="1F28F4C3">
        <w:rPr>
          <w:color w:val="231F20"/>
          <w:spacing w:val="-15"/>
          <w:sz w:val="24"/>
          <w:szCs w:val="24"/>
        </w:rPr>
        <w:t xml:space="preserve"> </w:t>
      </w:r>
      <w:r w:rsidRPr="1F28F4C3">
        <w:rPr>
          <w:color w:val="231F20"/>
          <w:sz w:val="24"/>
          <w:szCs w:val="24"/>
        </w:rPr>
        <w:t>formation</w:t>
      </w:r>
      <w:r w:rsidRPr="1F28F4C3">
        <w:rPr>
          <w:color w:val="231F20"/>
          <w:spacing w:val="-17"/>
          <w:sz w:val="24"/>
          <w:szCs w:val="24"/>
        </w:rPr>
        <w:t xml:space="preserve"> </w:t>
      </w:r>
      <w:r w:rsidRPr="1F28F4C3">
        <w:rPr>
          <w:color w:val="231F20"/>
          <w:sz w:val="24"/>
          <w:szCs w:val="24"/>
        </w:rPr>
        <w:t>of</w:t>
      </w:r>
      <w:r w:rsidRPr="1F28F4C3">
        <w:rPr>
          <w:color w:val="231F20"/>
          <w:spacing w:val="-16"/>
          <w:sz w:val="24"/>
          <w:szCs w:val="24"/>
        </w:rPr>
        <w:t xml:space="preserve"> </w:t>
      </w:r>
      <w:r w:rsidRPr="1F28F4C3">
        <w:rPr>
          <w:color w:val="231F20"/>
          <w:sz w:val="24"/>
          <w:szCs w:val="24"/>
        </w:rPr>
        <w:t>a</w:t>
      </w:r>
      <w:r w:rsidRPr="1F28F4C3">
        <w:rPr>
          <w:color w:val="231F20"/>
          <w:spacing w:val="-17"/>
          <w:sz w:val="24"/>
          <w:szCs w:val="24"/>
        </w:rPr>
        <w:t xml:space="preserve"> </w:t>
      </w:r>
      <w:r w:rsidRPr="1F28F4C3">
        <w:rPr>
          <w:color w:val="231F20"/>
          <w:sz w:val="24"/>
          <w:szCs w:val="24"/>
        </w:rPr>
        <w:t>Revitalization Taskforce</w:t>
      </w:r>
      <w:r w:rsidR="10DC7116" w:rsidRPr="1F28F4C3">
        <w:rPr>
          <w:color w:val="231F20"/>
          <w:sz w:val="24"/>
          <w:szCs w:val="24"/>
        </w:rPr>
        <w:t>.</w:t>
      </w:r>
    </w:p>
    <w:p w14:paraId="589F7A6B" w14:textId="77777777" w:rsidR="001B4193" w:rsidRDefault="001B4193" w:rsidP="1F28F4C3">
      <w:pPr>
        <w:pStyle w:val="BodyText"/>
        <w:spacing w:before="5"/>
        <w:rPr>
          <w:sz w:val="25"/>
          <w:szCs w:val="25"/>
        </w:rPr>
      </w:pPr>
    </w:p>
    <w:p w14:paraId="792851B4" w14:textId="144FDCDD" w:rsidR="001B4193" w:rsidRDefault="004C719A" w:rsidP="1F28F4C3">
      <w:pPr>
        <w:pStyle w:val="Heading1"/>
        <w:jc w:val="left"/>
      </w:pPr>
      <w:r w:rsidRPr="1F28F4C3">
        <w:rPr>
          <w:color w:val="231F20"/>
        </w:rPr>
        <w:t>Program Revitalization</w:t>
      </w:r>
      <w:r w:rsidR="00BC646F" w:rsidRPr="1F28F4C3">
        <w:rPr>
          <w:color w:val="231F20"/>
        </w:rPr>
        <w:t xml:space="preserve"> Taskforce</w:t>
      </w:r>
      <w:r w:rsidRPr="1F28F4C3">
        <w:rPr>
          <w:color w:val="231F20"/>
        </w:rPr>
        <w:t>:</w:t>
      </w:r>
    </w:p>
    <w:p w14:paraId="1AD369BE" w14:textId="3239333B" w:rsidR="001B4193" w:rsidRDefault="004C719A" w:rsidP="1F28F4C3">
      <w:pPr>
        <w:pStyle w:val="BodyText"/>
        <w:spacing w:before="96"/>
        <w:ind w:left="135" w:right="153"/>
      </w:pPr>
      <w:r w:rsidRPr="1F28F4C3">
        <w:rPr>
          <w:color w:val="231F20"/>
        </w:rPr>
        <w:t xml:space="preserve">When the </w:t>
      </w:r>
      <w:r w:rsidR="00BC646F" w:rsidRPr="1F28F4C3">
        <w:rPr>
          <w:color w:val="231F20"/>
        </w:rPr>
        <w:t xml:space="preserve">College </w:t>
      </w:r>
      <w:r w:rsidR="489E3E5F" w:rsidRPr="1F28F4C3">
        <w:rPr>
          <w:color w:val="231F20"/>
        </w:rPr>
        <w:t>P</w:t>
      </w:r>
      <w:r w:rsidR="00BC646F" w:rsidRPr="1F28F4C3">
        <w:rPr>
          <w:color w:val="231F20"/>
        </w:rPr>
        <w:t>resident</w:t>
      </w:r>
      <w:r w:rsidRPr="1F28F4C3">
        <w:rPr>
          <w:color w:val="231F20"/>
        </w:rPr>
        <w:t xml:space="preserve"> refers the program for revitalization, the </w:t>
      </w:r>
      <w:r w:rsidR="4ABBD315" w:rsidRPr="1F28F4C3">
        <w:rPr>
          <w:color w:val="231F20"/>
        </w:rPr>
        <w:t>V</w:t>
      </w:r>
      <w:r w:rsidRPr="1F28F4C3">
        <w:rPr>
          <w:color w:val="231F20"/>
        </w:rPr>
        <w:t xml:space="preserve">ice </w:t>
      </w:r>
      <w:r w:rsidR="461E4E3D" w:rsidRPr="1F28F4C3">
        <w:rPr>
          <w:color w:val="231F20"/>
        </w:rPr>
        <w:t>P</w:t>
      </w:r>
      <w:r w:rsidRPr="1F28F4C3">
        <w:rPr>
          <w:color w:val="231F20"/>
        </w:rPr>
        <w:t xml:space="preserve">resident of </w:t>
      </w:r>
      <w:r w:rsidR="27EDD26F" w:rsidRPr="1F28F4C3">
        <w:rPr>
          <w:color w:val="231F20"/>
        </w:rPr>
        <w:t>I</w:t>
      </w:r>
      <w:r w:rsidRPr="1F28F4C3">
        <w:rPr>
          <w:color w:val="231F20"/>
        </w:rPr>
        <w:t>nstruction</w:t>
      </w:r>
      <w:r w:rsidR="7FCB1E0F" w:rsidRPr="1F28F4C3">
        <w:rPr>
          <w:color w:val="231F20"/>
        </w:rPr>
        <w:t>,</w:t>
      </w:r>
      <w:r w:rsidRPr="1F28F4C3">
        <w:rPr>
          <w:color w:val="231F20"/>
        </w:rPr>
        <w:t xml:space="preserve"> in consultation with members of the </w:t>
      </w:r>
      <w:r w:rsidR="00552A18">
        <w:t>Department</w:t>
      </w:r>
      <w:r w:rsidR="415111A7">
        <w:t>,</w:t>
      </w:r>
      <w:r w:rsidR="00552A18" w:rsidRPr="1F28F4C3">
        <w:rPr>
          <w:color w:val="231F20"/>
        </w:rPr>
        <w:t xml:space="preserve"> </w:t>
      </w:r>
      <w:r w:rsidRPr="1F28F4C3">
        <w:rPr>
          <w:color w:val="231F20"/>
        </w:rPr>
        <w:t>will convene a Revitalization Taskforce to formulate interventions to improve the program.</w:t>
      </w:r>
    </w:p>
    <w:p w14:paraId="3B8C6189" w14:textId="77777777" w:rsidR="001B4193" w:rsidRDefault="004C719A" w:rsidP="1F28F4C3">
      <w:pPr>
        <w:pStyle w:val="BodyText"/>
        <w:spacing w:before="101"/>
        <w:ind w:left="135"/>
      </w:pPr>
      <w:r w:rsidRPr="1F28F4C3">
        <w:rPr>
          <w:color w:val="231F20"/>
        </w:rPr>
        <w:t>Membership must include:</w:t>
      </w:r>
    </w:p>
    <w:p w14:paraId="6C3BC64F" w14:textId="77777777" w:rsidR="00FD52CE" w:rsidRPr="00FD52CE" w:rsidRDefault="6751DD35" w:rsidP="1F28F4C3">
      <w:pPr>
        <w:pStyle w:val="ListParagraph"/>
        <w:numPr>
          <w:ilvl w:val="0"/>
          <w:numId w:val="6"/>
        </w:numPr>
        <w:rPr>
          <w:sz w:val="24"/>
          <w:szCs w:val="24"/>
        </w:rPr>
      </w:pPr>
      <w:r w:rsidRPr="70EB2EC8">
        <w:rPr>
          <w:sz w:val="24"/>
          <w:szCs w:val="24"/>
        </w:rPr>
        <w:t>1-2 Program Faculty/Lead Faculty</w:t>
      </w:r>
    </w:p>
    <w:p w14:paraId="0609F139" w14:textId="77777777" w:rsidR="00FD52CE" w:rsidRPr="00FD52CE" w:rsidRDefault="6751DD35" w:rsidP="1F28F4C3">
      <w:pPr>
        <w:pStyle w:val="ListParagraph"/>
        <w:numPr>
          <w:ilvl w:val="0"/>
          <w:numId w:val="6"/>
        </w:numPr>
        <w:rPr>
          <w:sz w:val="24"/>
          <w:szCs w:val="24"/>
        </w:rPr>
      </w:pPr>
      <w:r w:rsidRPr="70EB2EC8">
        <w:rPr>
          <w:sz w:val="24"/>
          <w:szCs w:val="24"/>
        </w:rPr>
        <w:t>1-2 Department Faculty</w:t>
      </w:r>
    </w:p>
    <w:p w14:paraId="13869180" w14:textId="56F6173A" w:rsidR="001B4193" w:rsidRPr="00FD52CE" w:rsidRDefault="6777BFB1" w:rsidP="1F28F4C3">
      <w:pPr>
        <w:pStyle w:val="ListParagraph"/>
        <w:numPr>
          <w:ilvl w:val="0"/>
          <w:numId w:val="6"/>
        </w:numPr>
        <w:tabs>
          <w:tab w:val="left" w:pos="1042"/>
          <w:tab w:val="left" w:pos="1043"/>
        </w:tabs>
        <w:spacing w:before="59"/>
        <w:rPr>
          <w:sz w:val="24"/>
          <w:szCs w:val="24"/>
        </w:rPr>
      </w:pPr>
      <w:r w:rsidRPr="1F28F4C3">
        <w:rPr>
          <w:color w:val="231F20"/>
          <w:sz w:val="24"/>
          <w:szCs w:val="24"/>
        </w:rPr>
        <w:t>Department</w:t>
      </w:r>
      <w:r w:rsidRPr="1F28F4C3">
        <w:rPr>
          <w:color w:val="231F20"/>
          <w:spacing w:val="-3"/>
          <w:sz w:val="24"/>
          <w:szCs w:val="24"/>
        </w:rPr>
        <w:t xml:space="preserve"> </w:t>
      </w:r>
      <w:r w:rsidRPr="1F28F4C3">
        <w:rPr>
          <w:color w:val="231F20"/>
          <w:sz w:val="24"/>
          <w:szCs w:val="24"/>
        </w:rPr>
        <w:t>Chair</w:t>
      </w:r>
    </w:p>
    <w:p w14:paraId="39E5FC9D" w14:textId="4202A1F0" w:rsidR="00FD52CE" w:rsidRPr="00FD52CE" w:rsidRDefault="6751DD35" w:rsidP="1F28F4C3">
      <w:pPr>
        <w:pStyle w:val="ListParagraph"/>
        <w:numPr>
          <w:ilvl w:val="0"/>
          <w:numId w:val="6"/>
        </w:numPr>
        <w:rPr>
          <w:sz w:val="24"/>
          <w:szCs w:val="24"/>
        </w:rPr>
      </w:pPr>
      <w:r w:rsidRPr="70EB2EC8">
        <w:rPr>
          <w:sz w:val="24"/>
          <w:szCs w:val="24"/>
        </w:rPr>
        <w:t>Department Dean</w:t>
      </w:r>
    </w:p>
    <w:p w14:paraId="2D21612A" w14:textId="6F28A329" w:rsidR="001B4193" w:rsidRDefault="6751DD35" w:rsidP="1F28F4C3">
      <w:pPr>
        <w:pStyle w:val="ListParagraph"/>
        <w:numPr>
          <w:ilvl w:val="0"/>
          <w:numId w:val="6"/>
        </w:numPr>
        <w:tabs>
          <w:tab w:val="left" w:pos="1042"/>
          <w:tab w:val="left" w:pos="1043"/>
        </w:tabs>
        <w:spacing w:before="73"/>
        <w:rPr>
          <w:sz w:val="24"/>
          <w:szCs w:val="24"/>
        </w:rPr>
      </w:pPr>
      <w:r w:rsidRPr="70EB2EC8">
        <w:rPr>
          <w:color w:val="231F20"/>
          <w:sz w:val="24"/>
          <w:szCs w:val="24"/>
        </w:rPr>
        <w:t xml:space="preserve">1 </w:t>
      </w:r>
      <w:r w:rsidR="6777BFB1" w:rsidRPr="70EB2EC8">
        <w:rPr>
          <w:color w:val="231F20"/>
          <w:sz w:val="24"/>
          <w:szCs w:val="24"/>
        </w:rPr>
        <w:t>Counselor</w:t>
      </w:r>
    </w:p>
    <w:p w14:paraId="39979ECD" w14:textId="77777777" w:rsidR="001B4193" w:rsidRDefault="001B4193" w:rsidP="1F28F4C3">
      <w:pPr>
        <w:pStyle w:val="BodyText"/>
        <w:spacing w:before="6"/>
        <w:rPr>
          <w:sz w:val="31"/>
          <w:szCs w:val="31"/>
        </w:rPr>
      </w:pPr>
    </w:p>
    <w:p w14:paraId="08B3EA87" w14:textId="77777777" w:rsidR="001B4193" w:rsidRDefault="004C719A" w:rsidP="1F28F4C3">
      <w:pPr>
        <w:pStyle w:val="BodyText"/>
        <w:ind w:left="128"/>
      </w:pPr>
      <w:r w:rsidRPr="1F28F4C3">
        <w:rPr>
          <w:color w:val="231F20"/>
        </w:rPr>
        <w:t>and may include:</w:t>
      </w:r>
    </w:p>
    <w:p w14:paraId="7938FE87" w14:textId="090E43F4" w:rsidR="001B4193" w:rsidRDefault="6751DD35" w:rsidP="1F28F4C3">
      <w:pPr>
        <w:pStyle w:val="ListParagraph"/>
        <w:numPr>
          <w:ilvl w:val="0"/>
          <w:numId w:val="6"/>
        </w:numPr>
        <w:tabs>
          <w:tab w:val="left" w:pos="1025"/>
          <w:tab w:val="left" w:pos="1027"/>
        </w:tabs>
        <w:spacing w:before="99"/>
        <w:ind w:left="1026" w:hanging="539"/>
        <w:rPr>
          <w:sz w:val="24"/>
          <w:szCs w:val="24"/>
        </w:rPr>
      </w:pPr>
      <w:r w:rsidRPr="1F28F4C3">
        <w:rPr>
          <w:color w:val="231F20"/>
          <w:sz w:val="24"/>
          <w:szCs w:val="24"/>
        </w:rPr>
        <w:t>1-2 faculty external to the D</w:t>
      </w:r>
      <w:r w:rsidR="6777BFB1" w:rsidRPr="1F28F4C3">
        <w:rPr>
          <w:color w:val="231F20"/>
          <w:sz w:val="24"/>
          <w:szCs w:val="24"/>
        </w:rPr>
        <w:t>epartment</w:t>
      </w:r>
      <w:r w:rsidR="6777BFB1" w:rsidRPr="1F28F4C3">
        <w:rPr>
          <w:color w:val="231F20"/>
          <w:spacing w:val="-5"/>
          <w:sz w:val="24"/>
          <w:szCs w:val="24"/>
        </w:rPr>
        <w:t xml:space="preserve"> </w:t>
      </w:r>
      <w:r w:rsidR="6777BFB1" w:rsidRPr="1F28F4C3">
        <w:rPr>
          <w:color w:val="231F20"/>
          <w:sz w:val="24"/>
          <w:szCs w:val="24"/>
        </w:rPr>
        <w:t>and/or</w:t>
      </w:r>
    </w:p>
    <w:p w14:paraId="1A8977CF" w14:textId="73F256FF" w:rsidR="001B4193" w:rsidRDefault="6777BFB1" w:rsidP="1F28F4C3">
      <w:pPr>
        <w:pStyle w:val="ListParagraph"/>
        <w:numPr>
          <w:ilvl w:val="0"/>
          <w:numId w:val="6"/>
        </w:numPr>
        <w:tabs>
          <w:tab w:val="left" w:pos="1025"/>
          <w:tab w:val="left" w:pos="1027"/>
        </w:tabs>
        <w:spacing w:before="76"/>
        <w:ind w:left="1026" w:hanging="539"/>
        <w:rPr>
          <w:sz w:val="24"/>
          <w:szCs w:val="24"/>
        </w:rPr>
      </w:pPr>
      <w:r w:rsidRPr="1F28F4C3">
        <w:rPr>
          <w:color w:val="231F20"/>
          <w:sz w:val="24"/>
          <w:szCs w:val="24"/>
        </w:rPr>
        <w:t>1-2 Advisory Committee members (CTE</w:t>
      </w:r>
      <w:r w:rsidRPr="1F28F4C3">
        <w:rPr>
          <w:color w:val="231F20"/>
          <w:spacing w:val="-1"/>
          <w:sz w:val="24"/>
          <w:szCs w:val="24"/>
        </w:rPr>
        <w:t xml:space="preserve"> </w:t>
      </w:r>
      <w:r w:rsidR="35D00DED" w:rsidRPr="1F28F4C3">
        <w:rPr>
          <w:color w:val="231F20"/>
          <w:sz w:val="24"/>
          <w:szCs w:val="24"/>
        </w:rPr>
        <w:t>Programs)</w:t>
      </w:r>
    </w:p>
    <w:p w14:paraId="12924BFD" w14:textId="026095D6" w:rsidR="00552A18" w:rsidRDefault="00552A18" w:rsidP="2C13ED45">
      <w:pPr>
        <w:spacing w:before="6"/>
        <w:rPr>
          <w:sz w:val="36"/>
          <w:szCs w:val="36"/>
        </w:rPr>
      </w:pPr>
    </w:p>
    <w:p w14:paraId="1179EA2D" w14:textId="43B71933" w:rsidR="001B4193" w:rsidRDefault="004C719A" w:rsidP="1F28F4C3">
      <w:pPr>
        <w:pStyle w:val="BodyText"/>
        <w:spacing w:line="237" w:lineRule="auto"/>
        <w:ind w:left="135" w:right="153"/>
      </w:pPr>
      <w:r>
        <w:rPr>
          <w:color w:val="231F20"/>
        </w:rPr>
        <w:t>The taskforce will prepare a Program Improvement Work Plan consisting of activities designed to strengthen the program, including specific goals, timelines, responsible</w:t>
      </w:r>
      <w:r w:rsidR="00552A18">
        <w:rPr>
          <w:color w:val="231F20"/>
        </w:rPr>
        <w:t xml:space="preserve"> </w:t>
      </w:r>
      <w:r w:rsidR="00195635">
        <w:rPr>
          <w:noProof/>
        </w:rPr>
        <mc:AlternateContent>
          <mc:Choice Requires="wps">
            <w:drawing>
              <wp:anchor distT="0" distB="0" distL="114300" distR="114300" simplePos="0" relativeHeight="15729152" behindDoc="0" locked="0" layoutInCell="1" allowOverlap="1" wp14:anchorId="7C5D961A" wp14:editId="2D545D0E">
                <wp:simplePos x="0" y="0"/>
                <wp:positionH relativeFrom="page">
                  <wp:posOffset>801370</wp:posOffset>
                </wp:positionH>
                <wp:positionV relativeFrom="page">
                  <wp:posOffset>6623685</wp:posOffset>
                </wp:positionV>
                <wp:extent cx="618617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6170" cy="0"/>
                        </a:xfrm>
                        <a:prstGeom prst="line">
                          <a:avLst/>
                        </a:prstGeom>
                        <a:noFill/>
                        <a:ln w="12700">
                          <a:solidFill>
                            <a:srgbClr val="A7A8A7"/>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a14="http://schemas.microsoft.com/office/drawing/2010/main">
            <w:pict w14:anchorId="71833BB8">
              <v:line id="Line 2"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a7a8a7" strokeweight="1pt" from="63.1pt,521.55pt" to="550.2pt,521.55pt" w14:anchorId="26DC4E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">
                <v:stroke dashstyle="1 1"/>
                <w10:wrap anchorx="page" anchory="page"/>
              </v:line>
            </w:pict>
          </mc:Fallback>
        </mc:AlternateContent>
      </w:r>
      <w:r>
        <w:rPr>
          <w:color w:val="231F20"/>
        </w:rPr>
        <w:t>persons,</w:t>
      </w:r>
      <w:r>
        <w:rPr>
          <w:color w:val="231F20"/>
          <w:spacing w:val="-5"/>
        </w:rPr>
        <w:t xml:space="preserve"> </w:t>
      </w:r>
      <w:r>
        <w:rPr>
          <w:color w:val="231F20"/>
        </w:rPr>
        <w:t>and</w:t>
      </w:r>
      <w:r>
        <w:rPr>
          <w:color w:val="231F20"/>
          <w:spacing w:val="-5"/>
        </w:rPr>
        <w:t xml:space="preserve"> </w:t>
      </w:r>
      <w:r>
        <w:rPr>
          <w:color w:val="231F20"/>
        </w:rPr>
        <w:t>resources</w:t>
      </w:r>
      <w:r>
        <w:rPr>
          <w:color w:val="231F20"/>
          <w:spacing w:val="-5"/>
        </w:rPr>
        <w:t xml:space="preserve"> </w:t>
      </w:r>
      <w:r>
        <w:rPr>
          <w:color w:val="231F20"/>
        </w:rPr>
        <w:t>to</w:t>
      </w:r>
      <w:r>
        <w:rPr>
          <w:color w:val="231F20"/>
          <w:spacing w:val="-5"/>
        </w:rPr>
        <w:t xml:space="preserve"> </w:t>
      </w:r>
      <w:r>
        <w:rPr>
          <w:color w:val="231F20"/>
        </w:rPr>
        <w:t>be</w:t>
      </w:r>
      <w:r>
        <w:rPr>
          <w:color w:val="231F20"/>
          <w:spacing w:val="-4"/>
        </w:rPr>
        <w:t xml:space="preserve"> </w:t>
      </w:r>
      <w:r>
        <w:rPr>
          <w:color w:val="231F20"/>
        </w:rPr>
        <w:t>allocated</w:t>
      </w:r>
      <w:r>
        <w:rPr>
          <w:color w:val="231F20"/>
          <w:spacing w:val="-5"/>
        </w:rPr>
        <w:t xml:space="preserve"> </w:t>
      </w:r>
      <w:r>
        <w:rPr>
          <w:color w:val="231F20"/>
        </w:rPr>
        <w:t>in</w:t>
      </w:r>
      <w:r>
        <w:rPr>
          <w:color w:val="231F20"/>
          <w:spacing w:val="-5"/>
        </w:rPr>
        <w:t xml:space="preserve"> </w:t>
      </w:r>
      <w:r>
        <w:rPr>
          <w:color w:val="231F20"/>
        </w:rPr>
        <w:t>order</w:t>
      </w:r>
      <w:r>
        <w:rPr>
          <w:color w:val="231F20"/>
          <w:spacing w:val="-6"/>
        </w:rPr>
        <w:t xml:space="preserve"> </w:t>
      </w:r>
      <w:r>
        <w:rPr>
          <w:color w:val="231F20"/>
        </w:rPr>
        <w:t>to</w:t>
      </w:r>
      <w:r>
        <w:rPr>
          <w:color w:val="231F20"/>
          <w:spacing w:val="-5"/>
        </w:rPr>
        <w:t xml:space="preserve"> </w:t>
      </w:r>
      <w:r>
        <w:rPr>
          <w:color w:val="231F20"/>
        </w:rPr>
        <w:t>complete</w:t>
      </w:r>
      <w:r>
        <w:rPr>
          <w:color w:val="231F20"/>
          <w:spacing w:val="-4"/>
        </w:rPr>
        <w:t xml:space="preserve"> </w:t>
      </w:r>
      <w:r>
        <w:rPr>
          <w:color w:val="231F20"/>
        </w:rPr>
        <w:t>the</w:t>
      </w:r>
      <w:r>
        <w:rPr>
          <w:color w:val="231F20"/>
          <w:spacing w:val="-5"/>
        </w:rPr>
        <w:t xml:space="preserve"> </w:t>
      </w:r>
      <w:r>
        <w:rPr>
          <w:color w:val="231F20"/>
        </w:rPr>
        <w:t>plan.</w:t>
      </w:r>
      <w:r>
        <w:rPr>
          <w:color w:val="231F20"/>
          <w:spacing w:val="-4"/>
        </w:rPr>
        <w:t xml:space="preserve"> </w:t>
      </w:r>
      <w:r>
        <w:rPr>
          <w:color w:val="231F20"/>
        </w:rPr>
        <w:t>When</w:t>
      </w:r>
      <w:r>
        <w:rPr>
          <w:color w:val="231F20"/>
          <w:spacing w:val="-4"/>
        </w:rPr>
        <w:t xml:space="preserve"> </w:t>
      </w:r>
      <w:r>
        <w:rPr>
          <w:color w:val="231F20"/>
        </w:rPr>
        <w:t>the</w:t>
      </w:r>
      <w:r>
        <w:rPr>
          <w:color w:val="231F20"/>
          <w:spacing w:val="-5"/>
        </w:rPr>
        <w:t xml:space="preserve"> </w:t>
      </w:r>
      <w:r>
        <w:rPr>
          <w:color w:val="231F20"/>
        </w:rPr>
        <w:t xml:space="preserve">Program Improvement Work Plan is in place, it will be distributed to all department faculty members, Advisory Committee members, </w:t>
      </w:r>
      <w:r w:rsidR="00BA4714">
        <w:rPr>
          <w:color w:val="231F20"/>
        </w:rPr>
        <w:t xml:space="preserve">the College President, </w:t>
      </w:r>
      <w:r>
        <w:rPr>
          <w:color w:val="231F20"/>
        </w:rPr>
        <w:t xml:space="preserve">the </w:t>
      </w:r>
      <w:r w:rsidR="00BA4714">
        <w:rPr>
          <w:color w:val="231F20"/>
        </w:rPr>
        <w:t xml:space="preserve">Vice President </w:t>
      </w:r>
      <w:r>
        <w:rPr>
          <w:color w:val="231F20"/>
        </w:rPr>
        <w:t xml:space="preserve">of Instruction, the Faculty Senate president, and the UF </w:t>
      </w:r>
      <w:r w:rsidR="00BA4714">
        <w:rPr>
          <w:color w:val="231F20"/>
        </w:rPr>
        <w:t xml:space="preserve">vice </w:t>
      </w:r>
      <w:r>
        <w:rPr>
          <w:color w:val="231F20"/>
        </w:rPr>
        <w:t xml:space="preserve">president. </w:t>
      </w:r>
      <w:commentRangeStart w:id="7"/>
      <w:r>
        <w:rPr>
          <w:color w:val="231F20"/>
        </w:rPr>
        <w:t>The program improvement plan timeline will begin, at the latest, at the start of the academic year following the spring designation of “program in</w:t>
      </w:r>
      <w:r>
        <w:rPr>
          <w:color w:val="231F20"/>
          <w:spacing w:val="-16"/>
        </w:rPr>
        <w:t xml:space="preserve"> </w:t>
      </w:r>
      <w:r>
        <w:rPr>
          <w:color w:val="231F20"/>
        </w:rPr>
        <w:t>trouble,”</w:t>
      </w:r>
      <w:r>
        <w:rPr>
          <w:color w:val="231F20"/>
          <w:spacing w:val="-18"/>
        </w:rPr>
        <w:t xml:space="preserve"> </w:t>
      </w:r>
      <w:r>
        <w:rPr>
          <w:color w:val="231F20"/>
        </w:rPr>
        <w:t>and</w:t>
      </w:r>
      <w:r>
        <w:rPr>
          <w:color w:val="231F20"/>
          <w:spacing w:val="-18"/>
        </w:rPr>
        <w:t xml:space="preserve"> </w:t>
      </w:r>
      <w:r>
        <w:rPr>
          <w:color w:val="231F20"/>
        </w:rPr>
        <w:t>the</w:t>
      </w:r>
      <w:r>
        <w:rPr>
          <w:color w:val="231F20"/>
          <w:spacing w:val="-15"/>
        </w:rPr>
        <w:t xml:space="preserve"> </w:t>
      </w:r>
      <w:r>
        <w:rPr>
          <w:color w:val="231F20"/>
        </w:rPr>
        <w:t>timeline</w:t>
      </w:r>
      <w:r>
        <w:rPr>
          <w:color w:val="231F20"/>
          <w:spacing w:val="-16"/>
        </w:rPr>
        <w:t xml:space="preserve"> </w:t>
      </w:r>
      <w:r>
        <w:rPr>
          <w:color w:val="231F20"/>
        </w:rPr>
        <w:t>for</w:t>
      </w:r>
      <w:r>
        <w:rPr>
          <w:color w:val="231F20"/>
          <w:spacing w:val="-18"/>
        </w:rPr>
        <w:t xml:space="preserve"> </w:t>
      </w:r>
      <w:r>
        <w:rPr>
          <w:color w:val="231F20"/>
        </w:rPr>
        <w:t>accomplishment</w:t>
      </w:r>
      <w:r>
        <w:rPr>
          <w:color w:val="231F20"/>
          <w:spacing w:val="-15"/>
        </w:rPr>
        <w:t xml:space="preserve"> </w:t>
      </w:r>
      <w:r>
        <w:rPr>
          <w:color w:val="231F20"/>
        </w:rPr>
        <w:t>of</w:t>
      </w:r>
      <w:r>
        <w:rPr>
          <w:color w:val="231F20"/>
          <w:spacing w:val="-19"/>
        </w:rPr>
        <w:t xml:space="preserve"> </w:t>
      </w:r>
      <w:r>
        <w:rPr>
          <w:color w:val="231F20"/>
        </w:rPr>
        <w:t>intervention</w:t>
      </w:r>
      <w:r>
        <w:rPr>
          <w:color w:val="231F20"/>
          <w:spacing w:val="-15"/>
        </w:rPr>
        <w:t xml:space="preserve"> </w:t>
      </w:r>
      <w:r>
        <w:rPr>
          <w:color w:val="231F20"/>
        </w:rPr>
        <w:t>strategies</w:t>
      </w:r>
      <w:r>
        <w:rPr>
          <w:color w:val="231F20"/>
          <w:spacing w:val="-17"/>
        </w:rPr>
        <w:t xml:space="preserve"> </w:t>
      </w:r>
      <w:r>
        <w:rPr>
          <w:color w:val="231F20"/>
        </w:rPr>
        <w:t>shall</w:t>
      </w:r>
      <w:r>
        <w:rPr>
          <w:color w:val="231F20"/>
          <w:spacing w:val="-18"/>
        </w:rPr>
        <w:t xml:space="preserve"> </w:t>
      </w:r>
      <w:r>
        <w:rPr>
          <w:color w:val="231F20"/>
        </w:rPr>
        <w:t>not</w:t>
      </w:r>
      <w:r>
        <w:rPr>
          <w:color w:val="231F20"/>
          <w:spacing w:val="-20"/>
        </w:rPr>
        <w:t xml:space="preserve"> </w:t>
      </w:r>
      <w:r>
        <w:rPr>
          <w:color w:val="231F20"/>
        </w:rPr>
        <w:t>exceed two</w:t>
      </w:r>
      <w:r>
        <w:rPr>
          <w:color w:val="231F20"/>
          <w:spacing w:val="-8"/>
        </w:rPr>
        <w:t xml:space="preserve"> </w:t>
      </w:r>
      <w:r>
        <w:rPr>
          <w:color w:val="231F20"/>
        </w:rPr>
        <w:t>years.</w:t>
      </w:r>
      <w:commentRangeEnd w:id="7"/>
      <w:r w:rsidR="00552A18">
        <w:rPr>
          <w:rStyle w:val="CommentReference"/>
        </w:rPr>
        <w:commentReference w:id="7"/>
      </w:r>
      <w:r>
        <w:rPr>
          <w:color w:val="231F20"/>
          <w:spacing w:val="-6"/>
        </w:rPr>
        <w:t xml:space="preserve"> </w:t>
      </w:r>
      <w:r>
        <w:rPr>
          <w:color w:val="231F20"/>
        </w:rPr>
        <w:t>Any</w:t>
      </w:r>
      <w:r>
        <w:rPr>
          <w:color w:val="231F20"/>
          <w:spacing w:val="-5"/>
        </w:rPr>
        <w:t xml:space="preserve"> </w:t>
      </w:r>
      <w:r>
        <w:rPr>
          <w:color w:val="231F20"/>
        </w:rPr>
        <w:t>modification</w:t>
      </w:r>
      <w:r>
        <w:rPr>
          <w:color w:val="231F20"/>
          <w:spacing w:val="-7"/>
        </w:rPr>
        <w:t xml:space="preserve"> </w:t>
      </w:r>
      <w:r>
        <w:rPr>
          <w:color w:val="231F20"/>
        </w:rPr>
        <w:t>of</w:t>
      </w:r>
      <w:r>
        <w:rPr>
          <w:color w:val="231F20"/>
          <w:spacing w:val="-9"/>
        </w:rPr>
        <w:t xml:space="preserve"> </w:t>
      </w:r>
      <w:r>
        <w:rPr>
          <w:color w:val="231F20"/>
        </w:rPr>
        <w:t>courses</w:t>
      </w:r>
      <w:r>
        <w:rPr>
          <w:color w:val="231F20"/>
          <w:spacing w:val="-7"/>
        </w:rPr>
        <w:t xml:space="preserve"> </w:t>
      </w:r>
      <w:r>
        <w:rPr>
          <w:color w:val="231F20"/>
        </w:rPr>
        <w:t>and/or</w:t>
      </w:r>
      <w:r>
        <w:rPr>
          <w:color w:val="231F20"/>
          <w:spacing w:val="-11"/>
        </w:rPr>
        <w:t xml:space="preserve"> </w:t>
      </w:r>
      <w:r>
        <w:rPr>
          <w:color w:val="231F20"/>
        </w:rPr>
        <w:t>program</w:t>
      </w:r>
      <w:r>
        <w:rPr>
          <w:color w:val="231F20"/>
          <w:spacing w:val="-7"/>
        </w:rPr>
        <w:t xml:space="preserve"> </w:t>
      </w:r>
      <w:r>
        <w:rPr>
          <w:color w:val="231F20"/>
        </w:rPr>
        <w:t>shall</w:t>
      </w:r>
      <w:r>
        <w:rPr>
          <w:color w:val="231F20"/>
          <w:spacing w:val="-5"/>
        </w:rPr>
        <w:t xml:space="preserve"> </w:t>
      </w:r>
      <w:r>
        <w:rPr>
          <w:color w:val="231F20"/>
        </w:rPr>
        <w:t>be</w:t>
      </w:r>
      <w:r>
        <w:rPr>
          <w:color w:val="231F20"/>
          <w:spacing w:val="-9"/>
        </w:rPr>
        <w:t xml:space="preserve"> </w:t>
      </w:r>
      <w:r>
        <w:rPr>
          <w:color w:val="231F20"/>
        </w:rPr>
        <w:t>initiated</w:t>
      </w:r>
      <w:r>
        <w:rPr>
          <w:color w:val="231F20"/>
          <w:spacing w:val="-8"/>
        </w:rPr>
        <w:t xml:space="preserve"> </w:t>
      </w:r>
      <w:r>
        <w:rPr>
          <w:color w:val="231F20"/>
        </w:rPr>
        <w:t>at</w:t>
      </w:r>
      <w:r>
        <w:rPr>
          <w:color w:val="231F20"/>
          <w:spacing w:val="-6"/>
        </w:rPr>
        <w:t xml:space="preserve"> </w:t>
      </w:r>
      <w:r>
        <w:rPr>
          <w:color w:val="231F20"/>
        </w:rPr>
        <w:t>the</w:t>
      </w:r>
      <w:r>
        <w:rPr>
          <w:color w:val="231F20"/>
          <w:spacing w:val="-9"/>
        </w:rPr>
        <w:t xml:space="preserve"> </w:t>
      </w:r>
      <w:r>
        <w:rPr>
          <w:color w:val="231F20"/>
        </w:rPr>
        <w:t xml:space="preserve">respective department level and approved by the curriculum committee and the appropriate manager. </w:t>
      </w:r>
      <w:commentRangeStart w:id="8"/>
      <w:r>
        <w:rPr>
          <w:color w:val="231F20"/>
        </w:rPr>
        <w:t>[Curriculum and Instruction Procedure 4008,</w:t>
      </w:r>
      <w:r>
        <w:rPr>
          <w:color w:val="231F20"/>
          <w:spacing w:val="-5"/>
        </w:rPr>
        <w:t xml:space="preserve"> </w:t>
      </w:r>
      <w:r>
        <w:rPr>
          <w:color w:val="231F20"/>
        </w:rPr>
        <w:t>#4.4]</w:t>
      </w:r>
      <w:commentRangeEnd w:id="8"/>
      <w:r w:rsidR="00552A18">
        <w:rPr>
          <w:rStyle w:val="CommentReference"/>
        </w:rPr>
        <w:commentReference w:id="8"/>
      </w:r>
    </w:p>
    <w:p w14:paraId="0D197BD8" w14:textId="77777777" w:rsidR="001B4193" w:rsidRDefault="004C719A" w:rsidP="1F28F4C3">
      <w:pPr>
        <w:pStyle w:val="BodyText"/>
        <w:spacing w:before="101"/>
        <w:ind w:left="125" w:right="154"/>
      </w:pPr>
      <w:commentRangeStart w:id="9"/>
      <w:r w:rsidRPr="1F28F4C3">
        <w:rPr>
          <w:color w:val="231F20"/>
        </w:rPr>
        <w:t>The program will be subject to ongoing formative assessment by the Revitalization Taskforce to ensure that objectives and timelines are being met.</w:t>
      </w:r>
      <w:commentRangeEnd w:id="9"/>
      <w:r>
        <w:rPr>
          <w:rStyle w:val="CommentReference"/>
        </w:rPr>
        <w:commentReference w:id="9"/>
      </w:r>
    </w:p>
    <w:p w14:paraId="25B0C97D" w14:textId="77777777" w:rsidR="001B4193" w:rsidRDefault="001B4193" w:rsidP="1F28F4C3">
      <w:pPr>
        <w:pStyle w:val="BodyText"/>
        <w:spacing w:before="7"/>
      </w:pPr>
    </w:p>
    <w:p w14:paraId="0A2E86D9" w14:textId="77777777" w:rsidR="001B4193" w:rsidRDefault="004C719A" w:rsidP="1F28F4C3">
      <w:pPr>
        <w:pStyle w:val="BodyText"/>
        <w:ind w:left="125" w:right="141"/>
      </w:pPr>
      <w:r>
        <w:rPr>
          <w:color w:val="231F20"/>
        </w:rPr>
        <w:t xml:space="preserve">Outcomes of the Revitalization Process will be reflected in the </w:t>
      </w:r>
      <w:commentRangeStart w:id="10"/>
      <w:r>
        <w:rPr>
          <w:color w:val="231F20"/>
        </w:rPr>
        <w:t>Annual Program Review</w:t>
      </w:r>
      <w:commentRangeEnd w:id="10"/>
      <w:r w:rsidR="00F12575">
        <w:rPr>
          <w:rStyle w:val="CommentReference"/>
        </w:rPr>
        <w:commentReference w:id="10"/>
      </w:r>
      <w:r>
        <w:rPr>
          <w:color w:val="231F20"/>
        </w:rPr>
        <w:t xml:space="preserve"> and</w:t>
      </w:r>
      <w:r>
        <w:rPr>
          <w:color w:val="231F20"/>
          <w:spacing w:val="-15"/>
        </w:rPr>
        <w:t xml:space="preserve"> </w:t>
      </w:r>
      <w:r>
        <w:rPr>
          <w:color w:val="231F20"/>
        </w:rPr>
        <w:t>reported</w:t>
      </w:r>
      <w:r>
        <w:rPr>
          <w:color w:val="231F20"/>
          <w:spacing w:val="-14"/>
        </w:rPr>
        <w:t xml:space="preserve"> </w:t>
      </w:r>
      <w:r>
        <w:rPr>
          <w:color w:val="231F20"/>
        </w:rPr>
        <w:t>to</w:t>
      </w:r>
      <w:r>
        <w:rPr>
          <w:color w:val="231F20"/>
          <w:spacing w:val="-14"/>
        </w:rPr>
        <w:t xml:space="preserve"> </w:t>
      </w:r>
      <w:r>
        <w:rPr>
          <w:color w:val="231F20"/>
        </w:rPr>
        <w:t>the</w:t>
      </w:r>
      <w:r>
        <w:rPr>
          <w:color w:val="231F20"/>
          <w:spacing w:val="-14"/>
        </w:rPr>
        <w:t xml:space="preserve"> </w:t>
      </w:r>
      <w:r>
        <w:rPr>
          <w:color w:val="231F20"/>
        </w:rPr>
        <w:t>Districtwide</w:t>
      </w:r>
      <w:r>
        <w:rPr>
          <w:color w:val="231F20"/>
          <w:spacing w:val="-10"/>
        </w:rPr>
        <w:t xml:space="preserve"> </w:t>
      </w:r>
      <w:r>
        <w:rPr>
          <w:color w:val="231F20"/>
        </w:rPr>
        <w:t>Educational</w:t>
      </w:r>
      <w:r>
        <w:rPr>
          <w:color w:val="231F20"/>
          <w:spacing w:val="-13"/>
        </w:rPr>
        <w:t xml:space="preserve"> </w:t>
      </w:r>
      <w:r>
        <w:rPr>
          <w:color w:val="231F20"/>
        </w:rPr>
        <w:t>Planning</w:t>
      </w:r>
      <w:r>
        <w:rPr>
          <w:color w:val="231F20"/>
          <w:spacing w:val="-11"/>
        </w:rPr>
        <w:t xml:space="preserve"> </w:t>
      </w:r>
      <w:r>
        <w:rPr>
          <w:color w:val="231F20"/>
        </w:rPr>
        <w:t>Committee</w:t>
      </w:r>
      <w:r>
        <w:rPr>
          <w:color w:val="231F20"/>
          <w:spacing w:val="-12"/>
        </w:rPr>
        <w:t xml:space="preserve"> </w:t>
      </w:r>
      <w:r>
        <w:rPr>
          <w:color w:val="231F20"/>
        </w:rPr>
        <w:t>and</w:t>
      </w:r>
      <w:r>
        <w:rPr>
          <w:color w:val="231F20"/>
          <w:spacing w:val="-14"/>
        </w:rPr>
        <w:t xml:space="preserve"> </w:t>
      </w:r>
      <w:r>
        <w:rPr>
          <w:color w:val="231F20"/>
        </w:rPr>
        <w:t>subsequent</w:t>
      </w:r>
      <w:r>
        <w:rPr>
          <w:color w:val="231F20"/>
          <w:spacing w:val="-12"/>
        </w:rPr>
        <w:t xml:space="preserve"> </w:t>
      </w:r>
      <w:r>
        <w:rPr>
          <w:color w:val="231F20"/>
        </w:rPr>
        <w:t>actions may</w:t>
      </w:r>
      <w:r>
        <w:rPr>
          <w:color w:val="231F20"/>
          <w:spacing w:val="-11"/>
        </w:rPr>
        <w:t xml:space="preserve"> </w:t>
      </w:r>
      <w:commentRangeStart w:id="11"/>
      <w:r>
        <w:rPr>
          <w:color w:val="231F20"/>
        </w:rPr>
        <w:t>include</w:t>
      </w:r>
      <w:r>
        <w:rPr>
          <w:color w:val="231F20"/>
          <w:spacing w:val="-10"/>
        </w:rPr>
        <w:t xml:space="preserve"> </w:t>
      </w:r>
      <w:r>
        <w:rPr>
          <w:color w:val="231F20"/>
        </w:rPr>
        <w:t>removal</w:t>
      </w:r>
      <w:r>
        <w:rPr>
          <w:color w:val="231F20"/>
          <w:spacing w:val="-12"/>
        </w:rPr>
        <w:t xml:space="preserve"> </w:t>
      </w:r>
      <w:r>
        <w:rPr>
          <w:color w:val="231F20"/>
        </w:rPr>
        <w:t>from</w:t>
      </w:r>
      <w:r>
        <w:rPr>
          <w:color w:val="231F20"/>
          <w:spacing w:val="-6"/>
        </w:rPr>
        <w:t xml:space="preserve"> </w:t>
      </w:r>
      <w:r>
        <w:rPr>
          <w:color w:val="231F20"/>
        </w:rPr>
        <w:t>“in</w:t>
      </w:r>
      <w:r>
        <w:rPr>
          <w:color w:val="231F20"/>
          <w:spacing w:val="-12"/>
        </w:rPr>
        <w:t xml:space="preserve"> </w:t>
      </w:r>
      <w:r>
        <w:rPr>
          <w:color w:val="231F20"/>
        </w:rPr>
        <w:t>trouble”</w:t>
      </w:r>
      <w:r>
        <w:rPr>
          <w:color w:val="231F20"/>
          <w:spacing w:val="-10"/>
        </w:rPr>
        <w:t xml:space="preserve"> </w:t>
      </w:r>
      <w:r>
        <w:rPr>
          <w:color w:val="231F20"/>
        </w:rPr>
        <w:t>status,</w:t>
      </w:r>
      <w:r>
        <w:rPr>
          <w:color w:val="231F20"/>
          <w:spacing w:val="-10"/>
        </w:rPr>
        <w:t xml:space="preserve"> </w:t>
      </w:r>
      <w:r>
        <w:rPr>
          <w:color w:val="231F20"/>
        </w:rPr>
        <w:t>recommendation</w:t>
      </w:r>
      <w:r>
        <w:rPr>
          <w:color w:val="231F20"/>
          <w:spacing w:val="-9"/>
        </w:rPr>
        <w:t xml:space="preserve"> </w:t>
      </w:r>
      <w:r>
        <w:rPr>
          <w:color w:val="231F20"/>
        </w:rPr>
        <w:t>for</w:t>
      </w:r>
      <w:r>
        <w:rPr>
          <w:color w:val="231F20"/>
          <w:spacing w:val="-9"/>
        </w:rPr>
        <w:t xml:space="preserve"> </w:t>
      </w:r>
      <w:r>
        <w:rPr>
          <w:color w:val="231F20"/>
        </w:rPr>
        <w:t>continued</w:t>
      </w:r>
      <w:r>
        <w:rPr>
          <w:color w:val="231F20"/>
          <w:spacing w:val="-9"/>
        </w:rPr>
        <w:t xml:space="preserve"> </w:t>
      </w:r>
      <w:r>
        <w:rPr>
          <w:color w:val="231F20"/>
        </w:rPr>
        <w:t>revitalization activities or program discontinuance.</w:t>
      </w:r>
      <w:commentRangeEnd w:id="11"/>
      <w:r w:rsidR="00863261">
        <w:rPr>
          <w:rStyle w:val="CommentReference"/>
        </w:rPr>
        <w:commentReference w:id="11"/>
      </w:r>
    </w:p>
    <w:p w14:paraId="35F7DC6B" w14:textId="77777777" w:rsidR="001B4193" w:rsidRDefault="001B4193" w:rsidP="1F28F4C3">
      <w:pPr>
        <w:pStyle w:val="BodyText"/>
        <w:spacing w:before="11"/>
      </w:pPr>
    </w:p>
    <w:p w14:paraId="00CFC772" w14:textId="77777777" w:rsidR="001B4193" w:rsidRDefault="004C719A" w:rsidP="1F28F4C3">
      <w:pPr>
        <w:pStyle w:val="Heading1"/>
        <w:jc w:val="left"/>
      </w:pPr>
      <w:r w:rsidRPr="1F28F4C3">
        <w:rPr>
          <w:color w:val="231F20"/>
        </w:rPr>
        <w:t>Program Discontinuance</w:t>
      </w:r>
    </w:p>
    <w:p w14:paraId="3E231A56" w14:textId="77777777" w:rsidR="001B4193" w:rsidRDefault="004C719A" w:rsidP="1F28F4C3">
      <w:pPr>
        <w:pStyle w:val="BodyText"/>
        <w:spacing w:before="98"/>
        <w:ind w:left="135" w:right="154"/>
      </w:pPr>
      <w:r w:rsidRPr="1F28F4C3">
        <w:rPr>
          <w:color w:val="231F20"/>
        </w:rPr>
        <w:t>If the presidents’ group refers the program for discontinuance, and the recommendation is accepted by the Governing Board, before terminating the program every reasonable effort will be made to allow students to complete the program or transfer to a related program. Students will be provided advising assistance with respect to their options.</w:t>
      </w:r>
    </w:p>
    <w:p w14:paraId="63B61861" w14:textId="77777777" w:rsidR="001B4193" w:rsidRDefault="6777BFB1" w:rsidP="1F28F4C3">
      <w:pPr>
        <w:pStyle w:val="ListParagraph"/>
        <w:numPr>
          <w:ilvl w:val="0"/>
          <w:numId w:val="5"/>
        </w:numPr>
        <w:tabs>
          <w:tab w:val="left" w:pos="856"/>
        </w:tabs>
        <w:spacing w:before="102"/>
        <w:ind w:right="156"/>
        <w:rPr>
          <w:sz w:val="24"/>
          <w:szCs w:val="24"/>
        </w:rPr>
      </w:pPr>
      <w:r w:rsidRPr="1F28F4C3">
        <w:rPr>
          <w:color w:val="231F20"/>
          <w:sz w:val="24"/>
          <w:szCs w:val="24"/>
        </w:rPr>
        <w:t xml:space="preserve">Students will be notified of program closure and timing for </w:t>
      </w:r>
      <w:r w:rsidRPr="1F28F4C3">
        <w:rPr>
          <w:color w:val="231F20"/>
          <w:spacing w:val="3"/>
          <w:sz w:val="24"/>
          <w:szCs w:val="24"/>
        </w:rPr>
        <w:t xml:space="preserve">the </w:t>
      </w:r>
      <w:r w:rsidRPr="1F28F4C3">
        <w:rPr>
          <w:color w:val="231F20"/>
          <w:sz w:val="24"/>
          <w:szCs w:val="24"/>
        </w:rPr>
        <w:t>phasing out of courses.</w:t>
      </w:r>
    </w:p>
    <w:p w14:paraId="5BD21CF3" w14:textId="77777777" w:rsidR="001B4193" w:rsidRDefault="6777BFB1" w:rsidP="1F28F4C3">
      <w:pPr>
        <w:pStyle w:val="ListParagraph"/>
        <w:numPr>
          <w:ilvl w:val="0"/>
          <w:numId w:val="5"/>
        </w:numPr>
        <w:tabs>
          <w:tab w:val="left" w:pos="856"/>
        </w:tabs>
        <w:spacing w:before="83" w:line="216" w:lineRule="auto"/>
        <w:ind w:right="160"/>
        <w:rPr>
          <w:sz w:val="24"/>
          <w:szCs w:val="24"/>
        </w:rPr>
      </w:pPr>
      <w:r w:rsidRPr="1F28F4C3">
        <w:rPr>
          <w:color w:val="231F20"/>
          <w:sz w:val="24"/>
          <w:szCs w:val="24"/>
        </w:rPr>
        <w:t>Program information will be removed from college and district informational materials, including catalog, schedule, websites,</w:t>
      </w:r>
      <w:r w:rsidRPr="1F28F4C3">
        <w:rPr>
          <w:color w:val="231F20"/>
          <w:spacing w:val="3"/>
          <w:sz w:val="24"/>
          <w:szCs w:val="24"/>
        </w:rPr>
        <w:t xml:space="preserve"> </w:t>
      </w:r>
      <w:r w:rsidRPr="1F28F4C3">
        <w:rPr>
          <w:color w:val="231F20"/>
          <w:sz w:val="24"/>
          <w:szCs w:val="24"/>
        </w:rPr>
        <w:t>etc.</w:t>
      </w:r>
    </w:p>
    <w:p w14:paraId="26AD7CB5" w14:textId="4EB59462" w:rsidR="001B4193" w:rsidRDefault="6EBDB31E" w:rsidP="1F28F4C3">
      <w:pPr>
        <w:pStyle w:val="ListParagraph"/>
        <w:numPr>
          <w:ilvl w:val="0"/>
          <w:numId w:val="5"/>
        </w:numPr>
        <w:tabs>
          <w:tab w:val="left" w:pos="856"/>
        </w:tabs>
        <w:spacing w:before="101"/>
        <w:ind w:right="154"/>
        <w:rPr>
          <w:sz w:val="24"/>
          <w:szCs w:val="24"/>
        </w:rPr>
      </w:pPr>
      <w:r w:rsidRPr="1F28F4C3">
        <w:rPr>
          <w:color w:val="231F20"/>
          <w:sz w:val="24"/>
          <w:szCs w:val="24"/>
        </w:rPr>
        <w:t xml:space="preserve">In addition to the plan to accommodate students who need to complete </w:t>
      </w:r>
      <w:r w:rsidRPr="1F28F4C3">
        <w:rPr>
          <w:color w:val="231F20"/>
          <w:spacing w:val="-3"/>
          <w:sz w:val="24"/>
          <w:szCs w:val="24"/>
        </w:rPr>
        <w:t xml:space="preserve">the </w:t>
      </w:r>
      <w:r w:rsidRPr="1F28F4C3">
        <w:rPr>
          <w:color w:val="231F20"/>
          <w:sz w:val="24"/>
          <w:szCs w:val="24"/>
        </w:rPr>
        <w:t xml:space="preserve">program, a plan will be made for adequate notification of affected </w:t>
      </w:r>
      <w:r w:rsidR="1294622A" w:rsidRPr="1F28F4C3">
        <w:rPr>
          <w:color w:val="231F20"/>
          <w:sz w:val="24"/>
          <w:szCs w:val="24"/>
        </w:rPr>
        <w:t>faculty and</w:t>
      </w:r>
      <w:r w:rsidRPr="1F28F4C3">
        <w:rPr>
          <w:color w:val="231F20"/>
          <w:sz w:val="24"/>
          <w:szCs w:val="24"/>
        </w:rPr>
        <w:t xml:space="preserve"> retraining or transfer of faculty to another area as outlined in the UF/CCCCD Contract, Article 16 and District Human Resource Procedure</w:t>
      </w:r>
      <w:r w:rsidRPr="1F28F4C3">
        <w:rPr>
          <w:color w:val="231F20"/>
          <w:spacing w:val="-17"/>
          <w:sz w:val="24"/>
          <w:szCs w:val="24"/>
        </w:rPr>
        <w:t xml:space="preserve"> </w:t>
      </w:r>
      <w:r w:rsidRPr="1F28F4C3">
        <w:rPr>
          <w:color w:val="231F20"/>
          <w:sz w:val="24"/>
          <w:szCs w:val="24"/>
        </w:rPr>
        <w:t>2080.01.</w:t>
      </w:r>
    </w:p>
    <w:p w14:paraId="3CFEF57C" w14:textId="47CC5931" w:rsidR="59E6955A" w:rsidRDefault="2FF87122" w:rsidP="40BED027">
      <w:pPr>
        <w:pStyle w:val="ListParagraph"/>
        <w:numPr>
          <w:ilvl w:val="0"/>
          <w:numId w:val="5"/>
        </w:numPr>
        <w:tabs>
          <w:tab w:val="left" w:pos="856"/>
        </w:tabs>
        <w:spacing w:before="101"/>
        <w:ind w:right="154"/>
        <w:rPr>
          <w:sz w:val="24"/>
          <w:szCs w:val="24"/>
        </w:rPr>
      </w:pPr>
      <w:r w:rsidRPr="70EB2EC8">
        <w:rPr>
          <w:color w:val="231F20"/>
          <w:sz w:val="24"/>
          <w:szCs w:val="24"/>
        </w:rPr>
        <w:t>Industry partners for CTE programs will be notified in advance of program discontinuance through regular advisory meetings and other direct outreach to ensure community concerns are add</w:t>
      </w:r>
      <w:r w:rsidR="326FE129" w:rsidRPr="70EB2EC8">
        <w:rPr>
          <w:color w:val="231F20"/>
          <w:sz w:val="24"/>
          <w:szCs w:val="24"/>
        </w:rPr>
        <w:t xml:space="preserve">ressed.  </w:t>
      </w:r>
    </w:p>
    <w:p w14:paraId="43202F00" w14:textId="1F7C182F" w:rsidR="00B15D05" w:rsidRDefault="00B15D05" w:rsidP="2C13ED45">
      <w:pPr>
        <w:spacing w:before="11"/>
        <w:rPr>
          <w:sz w:val="32"/>
          <w:szCs w:val="32"/>
        </w:rPr>
      </w:pPr>
      <w:r w:rsidRPr="2C13ED45">
        <w:rPr>
          <w:sz w:val="32"/>
          <w:szCs w:val="32"/>
        </w:rPr>
        <w:br w:type="page"/>
      </w:r>
    </w:p>
    <w:p w14:paraId="25CAEEFE" w14:textId="77777777" w:rsidR="00B15D05" w:rsidRDefault="00B15D05" w:rsidP="1F28F4C3">
      <w:pPr>
        <w:pStyle w:val="BodyText"/>
        <w:spacing w:before="11"/>
        <w:rPr>
          <w:sz w:val="32"/>
          <w:szCs w:val="32"/>
        </w:rPr>
      </w:pPr>
    </w:p>
    <w:p w14:paraId="38563F2F" w14:textId="77777777" w:rsidR="001B4193" w:rsidRDefault="004C719A" w:rsidP="1F28F4C3">
      <w:pPr>
        <w:ind w:left="156"/>
        <w:rPr>
          <w:b/>
          <w:bCs/>
          <w:sz w:val="20"/>
          <w:szCs w:val="20"/>
        </w:rPr>
      </w:pPr>
      <w:r w:rsidRPr="1F28F4C3">
        <w:rPr>
          <w:b/>
          <w:bCs/>
          <w:color w:val="231F20"/>
          <w:sz w:val="20"/>
          <w:szCs w:val="20"/>
        </w:rPr>
        <w:t>Compliance/References:</w:t>
      </w:r>
    </w:p>
    <w:p w14:paraId="5FC2B10F" w14:textId="77777777" w:rsidR="001B4193" w:rsidRDefault="0096104E" w:rsidP="70EB2EC8">
      <w:pPr>
        <w:pStyle w:val="ListParagraph"/>
        <w:numPr>
          <w:ilvl w:val="0"/>
          <w:numId w:val="2"/>
        </w:numPr>
        <w:spacing w:before="15"/>
        <w:rPr>
          <w:rFonts w:asciiTheme="minorHAnsi" w:eastAsiaTheme="minorEastAsia" w:hAnsiTheme="minorHAnsi" w:cstheme="minorBidi"/>
          <w:color w:val="0000FF"/>
          <w:sz w:val="20"/>
          <w:szCs w:val="20"/>
        </w:rPr>
      </w:pPr>
      <w:hyperlink r:id="rId15">
        <w:r w:rsidR="6777BFB1" w:rsidRPr="70EB2EC8">
          <w:rPr>
            <w:rStyle w:val="Hyperlink"/>
            <w:sz w:val="20"/>
            <w:szCs w:val="20"/>
          </w:rPr>
          <w:t>Education Code 78016</w:t>
        </w:r>
      </w:hyperlink>
    </w:p>
    <w:p w14:paraId="4B0F7520" w14:textId="77777777" w:rsidR="001B4193" w:rsidRDefault="0096104E" w:rsidP="70EB2EC8">
      <w:pPr>
        <w:pStyle w:val="ListParagraph"/>
        <w:numPr>
          <w:ilvl w:val="0"/>
          <w:numId w:val="2"/>
        </w:numPr>
        <w:spacing w:before="22"/>
        <w:rPr>
          <w:rFonts w:asciiTheme="minorHAnsi" w:eastAsiaTheme="minorEastAsia" w:hAnsiTheme="minorHAnsi" w:cstheme="minorBidi"/>
          <w:color w:val="231F20"/>
          <w:sz w:val="20"/>
          <w:szCs w:val="20"/>
        </w:rPr>
      </w:pPr>
      <w:hyperlink r:id="rId16">
        <w:r w:rsidR="6777BFB1" w:rsidRPr="70EB2EC8">
          <w:rPr>
            <w:rStyle w:val="Hyperlink"/>
            <w:sz w:val="20"/>
            <w:szCs w:val="20"/>
          </w:rPr>
          <w:t>Title 5, Section 51022</w:t>
        </w:r>
      </w:hyperlink>
    </w:p>
    <w:p w14:paraId="2B0D1CF3" w14:textId="50931A48" w:rsidR="001B4193" w:rsidRDefault="0096104E" w:rsidP="70EB2EC8">
      <w:pPr>
        <w:pStyle w:val="ListParagraph"/>
        <w:numPr>
          <w:ilvl w:val="0"/>
          <w:numId w:val="2"/>
        </w:numPr>
        <w:spacing w:before="12"/>
        <w:rPr>
          <w:rFonts w:asciiTheme="minorHAnsi" w:eastAsiaTheme="minorEastAsia" w:hAnsiTheme="minorHAnsi" w:cstheme="minorBidi"/>
          <w:color w:val="0000FF"/>
          <w:sz w:val="20"/>
          <w:szCs w:val="20"/>
        </w:rPr>
      </w:pPr>
      <w:hyperlink r:id="rId17">
        <w:r w:rsidR="48E844CE" w:rsidRPr="70EB2EC8">
          <w:rPr>
            <w:rStyle w:val="Hyperlink"/>
            <w:sz w:val="20"/>
            <w:szCs w:val="20"/>
          </w:rPr>
          <w:t xml:space="preserve">4CD </w:t>
        </w:r>
        <w:r w:rsidR="6777BFB1" w:rsidRPr="70EB2EC8">
          <w:rPr>
            <w:rStyle w:val="Hyperlink"/>
            <w:sz w:val="20"/>
            <w:szCs w:val="20"/>
          </w:rPr>
          <w:t>Board Policy 4008</w:t>
        </w:r>
      </w:hyperlink>
    </w:p>
    <w:p w14:paraId="41B58A23" w14:textId="381E462A" w:rsidR="001B4193" w:rsidRDefault="0096104E" w:rsidP="70EB2EC8">
      <w:pPr>
        <w:pStyle w:val="ListParagraph"/>
        <w:numPr>
          <w:ilvl w:val="0"/>
          <w:numId w:val="2"/>
        </w:numPr>
        <w:spacing w:before="3"/>
        <w:ind w:right="4325"/>
        <w:rPr>
          <w:rFonts w:asciiTheme="minorHAnsi" w:eastAsiaTheme="minorEastAsia" w:hAnsiTheme="minorHAnsi" w:cstheme="minorBidi"/>
          <w:color w:val="0000FF"/>
          <w:sz w:val="20"/>
          <w:szCs w:val="20"/>
        </w:rPr>
      </w:pPr>
      <w:hyperlink r:id="rId18">
        <w:r w:rsidR="4739B183" w:rsidRPr="70EB2EC8">
          <w:rPr>
            <w:rStyle w:val="Hyperlink"/>
            <w:sz w:val="20"/>
            <w:szCs w:val="20"/>
          </w:rPr>
          <w:t xml:space="preserve">4CD </w:t>
        </w:r>
        <w:r w:rsidR="6777BFB1" w:rsidRPr="70EB2EC8">
          <w:rPr>
            <w:rStyle w:val="Hyperlink"/>
            <w:sz w:val="20"/>
            <w:szCs w:val="20"/>
          </w:rPr>
          <w:t>Curriculum and Instruction Procedure 4008</w:t>
        </w:r>
      </w:hyperlink>
      <w:r w:rsidR="6777BFB1" w:rsidRPr="1F28F4C3">
        <w:rPr>
          <w:color w:val="231F20"/>
          <w:spacing w:val="-35"/>
          <w:sz w:val="20"/>
          <w:szCs w:val="20"/>
        </w:rPr>
        <w:t xml:space="preserve"> </w:t>
      </w:r>
    </w:p>
    <w:p w14:paraId="03482E10" w14:textId="749ECB50" w:rsidR="001B4193" w:rsidRDefault="0096104E" w:rsidP="70EB2EC8">
      <w:pPr>
        <w:pStyle w:val="ListParagraph"/>
        <w:numPr>
          <w:ilvl w:val="0"/>
          <w:numId w:val="2"/>
        </w:numPr>
        <w:spacing w:before="3"/>
        <w:ind w:right="4325"/>
        <w:rPr>
          <w:rFonts w:asciiTheme="minorHAnsi" w:eastAsiaTheme="minorEastAsia" w:hAnsiTheme="minorHAnsi" w:cstheme="minorBidi"/>
          <w:color w:val="0000FF"/>
          <w:sz w:val="20"/>
          <w:szCs w:val="20"/>
        </w:rPr>
      </w:pPr>
      <w:hyperlink r:id="rId19">
        <w:r w:rsidR="7D2B3DB5" w:rsidRPr="70EB2EC8">
          <w:rPr>
            <w:rStyle w:val="Hyperlink"/>
            <w:sz w:val="20"/>
            <w:szCs w:val="20"/>
          </w:rPr>
          <w:t>4CD HR PERSONNEL IMPACT OF PROGRAM REVIEWS 2080.01</w:t>
        </w:r>
      </w:hyperlink>
    </w:p>
    <w:p w14:paraId="7FF7485E" w14:textId="5600CC5D" w:rsidR="001B4193" w:rsidRDefault="0096104E" w:rsidP="70EB2EC8">
      <w:pPr>
        <w:pStyle w:val="ListParagraph"/>
        <w:numPr>
          <w:ilvl w:val="0"/>
          <w:numId w:val="2"/>
        </w:numPr>
        <w:spacing w:before="3"/>
        <w:ind w:right="4325"/>
        <w:rPr>
          <w:rFonts w:asciiTheme="minorHAnsi" w:eastAsiaTheme="minorEastAsia" w:hAnsiTheme="minorHAnsi" w:cstheme="minorBidi"/>
          <w:color w:val="0000FF"/>
          <w:sz w:val="20"/>
          <w:szCs w:val="20"/>
        </w:rPr>
      </w:pPr>
      <w:hyperlink r:id="rId20">
        <w:r w:rsidR="569B4C0C" w:rsidRPr="70EB2EC8">
          <w:rPr>
            <w:rStyle w:val="Hyperlink"/>
            <w:sz w:val="20"/>
            <w:szCs w:val="20"/>
          </w:rPr>
          <w:t>4CD Implementation Guide (Per BP4008)</w:t>
        </w:r>
      </w:hyperlink>
    </w:p>
    <w:p w14:paraId="311C6554" w14:textId="77777777" w:rsidR="001B4193" w:rsidRDefault="74746A5B" w:rsidP="70EB2EC8">
      <w:pPr>
        <w:pStyle w:val="ListParagraph"/>
        <w:numPr>
          <w:ilvl w:val="0"/>
          <w:numId w:val="2"/>
        </w:numPr>
        <w:spacing w:before="3"/>
        <w:ind w:right="4325"/>
        <w:rPr>
          <w:rFonts w:asciiTheme="minorHAnsi" w:eastAsiaTheme="minorEastAsia" w:hAnsiTheme="minorHAnsi" w:cstheme="minorBidi"/>
          <w:color w:val="231F20"/>
          <w:sz w:val="20"/>
          <w:szCs w:val="20"/>
        </w:rPr>
      </w:pPr>
      <w:r w:rsidRPr="1F28F4C3">
        <w:rPr>
          <w:color w:val="231F20"/>
          <w:sz w:val="20"/>
          <w:szCs w:val="20"/>
        </w:rPr>
        <w:t>LMC</w:t>
      </w:r>
      <w:r w:rsidR="6777BFB1" w:rsidRPr="1F28F4C3">
        <w:rPr>
          <w:color w:val="231F20"/>
          <w:sz w:val="20"/>
          <w:szCs w:val="20"/>
        </w:rPr>
        <w:t xml:space="preserve"> Procedure</w:t>
      </w:r>
      <w:r w:rsidR="6777BFB1" w:rsidRPr="1F28F4C3">
        <w:rPr>
          <w:color w:val="231F20"/>
          <w:spacing w:val="-4"/>
          <w:sz w:val="20"/>
          <w:szCs w:val="20"/>
        </w:rPr>
        <w:t xml:space="preserve"> </w:t>
      </w:r>
      <w:r w:rsidR="6777BFB1" w:rsidRPr="1F28F4C3">
        <w:rPr>
          <w:color w:val="231F20"/>
          <w:sz w:val="20"/>
          <w:szCs w:val="20"/>
        </w:rPr>
        <w:t>1016.01</w:t>
      </w:r>
    </w:p>
    <w:p w14:paraId="29681332" w14:textId="77777777" w:rsidR="001B4193" w:rsidRDefault="001B4193" w:rsidP="1F28F4C3">
      <w:pPr>
        <w:pStyle w:val="BodyText"/>
        <w:spacing w:before="9"/>
        <w:rPr>
          <w:sz w:val="20"/>
          <w:szCs w:val="20"/>
        </w:rPr>
      </w:pPr>
    </w:p>
    <w:p w14:paraId="661EE857" w14:textId="31176D3D" w:rsidR="00A940CB" w:rsidRDefault="004C719A" w:rsidP="1F28F4C3">
      <w:pPr>
        <w:ind w:left="156"/>
        <w:rPr>
          <w:b/>
          <w:bCs/>
          <w:color w:val="231F20"/>
          <w:sz w:val="20"/>
          <w:szCs w:val="20"/>
        </w:rPr>
      </w:pPr>
      <w:r w:rsidRPr="1F28F4C3">
        <w:rPr>
          <w:b/>
          <w:bCs/>
          <w:color w:val="231F20"/>
          <w:sz w:val="20"/>
          <w:szCs w:val="20"/>
        </w:rPr>
        <w:t>Approval</w:t>
      </w:r>
      <w:r w:rsidR="00A940CB" w:rsidRPr="1F28F4C3">
        <w:rPr>
          <w:b/>
          <w:bCs/>
          <w:color w:val="231F20"/>
          <w:sz w:val="20"/>
          <w:szCs w:val="20"/>
        </w:rPr>
        <w:t xml:space="preserve"> History:</w:t>
      </w:r>
    </w:p>
    <w:p w14:paraId="6AC68191" w14:textId="47632823" w:rsidR="00A940CB" w:rsidRPr="00A940CB" w:rsidRDefault="00A940CB" w:rsidP="1F28F4C3">
      <w:pPr>
        <w:ind w:left="156"/>
        <w:rPr>
          <w:color w:val="231F20"/>
          <w:sz w:val="20"/>
          <w:szCs w:val="20"/>
        </w:rPr>
      </w:pPr>
      <w:r w:rsidRPr="1F28F4C3">
        <w:rPr>
          <w:color w:val="231F20"/>
          <w:sz w:val="20"/>
          <w:szCs w:val="20"/>
        </w:rPr>
        <w:t>Initial Adoption:</w:t>
      </w:r>
    </w:p>
    <w:p w14:paraId="471D2928" w14:textId="22449058" w:rsidR="00A940CB" w:rsidRPr="00A940CB" w:rsidRDefault="00A940CB" w:rsidP="1F28F4C3">
      <w:pPr>
        <w:ind w:left="156"/>
        <w:rPr>
          <w:color w:val="231F20"/>
          <w:sz w:val="20"/>
          <w:szCs w:val="20"/>
        </w:rPr>
      </w:pPr>
      <w:r w:rsidRPr="1F28F4C3">
        <w:rPr>
          <w:color w:val="231F20"/>
          <w:sz w:val="20"/>
          <w:szCs w:val="20"/>
        </w:rPr>
        <w:t xml:space="preserve">Approved by Shared Governance Council: </w:t>
      </w:r>
    </w:p>
    <w:p w14:paraId="409F0AC7" w14:textId="481F8FE7" w:rsidR="00A940CB" w:rsidRPr="00A940CB" w:rsidRDefault="00A940CB" w:rsidP="1F28F4C3">
      <w:pPr>
        <w:ind w:left="156"/>
        <w:rPr>
          <w:color w:val="231F20"/>
          <w:sz w:val="20"/>
          <w:szCs w:val="20"/>
        </w:rPr>
      </w:pPr>
      <w:r w:rsidRPr="1F28F4C3">
        <w:rPr>
          <w:color w:val="231F20"/>
          <w:sz w:val="20"/>
          <w:szCs w:val="20"/>
        </w:rPr>
        <w:t xml:space="preserve">Approved by College President: </w:t>
      </w:r>
    </w:p>
    <w:p w14:paraId="470F390B" w14:textId="77777777" w:rsidR="00A940CB" w:rsidRDefault="00A940CB" w:rsidP="1F28F4C3">
      <w:pPr>
        <w:ind w:left="156"/>
        <w:rPr>
          <w:b/>
          <w:bCs/>
          <w:color w:val="231F20"/>
          <w:sz w:val="20"/>
          <w:szCs w:val="20"/>
        </w:rPr>
      </w:pPr>
    </w:p>
    <w:p w14:paraId="18B52A2D" w14:textId="1DA9D1D3" w:rsidR="001B4193" w:rsidRDefault="00A940CB" w:rsidP="1F28F4C3">
      <w:pPr>
        <w:ind w:left="156"/>
        <w:rPr>
          <w:b/>
          <w:bCs/>
          <w:sz w:val="20"/>
          <w:szCs w:val="20"/>
        </w:rPr>
      </w:pPr>
      <w:r w:rsidRPr="1F28F4C3">
        <w:rPr>
          <w:b/>
          <w:bCs/>
          <w:color w:val="231F20"/>
          <w:sz w:val="20"/>
          <w:szCs w:val="20"/>
        </w:rPr>
        <w:t xml:space="preserve">Feedback </w:t>
      </w:r>
      <w:r w:rsidR="004C719A" w:rsidRPr="1F28F4C3">
        <w:rPr>
          <w:b/>
          <w:bCs/>
          <w:color w:val="231F20"/>
          <w:sz w:val="20"/>
          <w:szCs w:val="20"/>
        </w:rPr>
        <w:t>History:</w:t>
      </w:r>
    </w:p>
    <w:p w14:paraId="6086F02E" w14:textId="6395265F" w:rsidR="00A940CB" w:rsidRDefault="5CFDC7AB" w:rsidP="1F28F4C3">
      <w:pPr>
        <w:pStyle w:val="ListParagraph"/>
        <w:numPr>
          <w:ilvl w:val="0"/>
          <w:numId w:val="9"/>
        </w:numPr>
        <w:spacing w:before="6" w:line="242" w:lineRule="auto"/>
        <w:ind w:right="2800"/>
        <w:rPr>
          <w:color w:val="231F20"/>
          <w:sz w:val="20"/>
          <w:szCs w:val="20"/>
        </w:rPr>
      </w:pPr>
      <w:r w:rsidRPr="70EB2EC8">
        <w:rPr>
          <w:color w:val="231F20"/>
          <w:sz w:val="20"/>
          <w:szCs w:val="20"/>
        </w:rPr>
        <w:t>Proposed by Office of Instruction</w:t>
      </w:r>
    </w:p>
    <w:p w14:paraId="6BEDF2E2" w14:textId="14CD2DA5" w:rsidR="00A940CB" w:rsidRDefault="5CFDC7AB" w:rsidP="1F28F4C3">
      <w:pPr>
        <w:pStyle w:val="ListParagraph"/>
        <w:numPr>
          <w:ilvl w:val="0"/>
          <w:numId w:val="9"/>
        </w:numPr>
        <w:spacing w:before="6" w:line="242" w:lineRule="auto"/>
        <w:ind w:right="2800"/>
        <w:rPr>
          <w:color w:val="231F20"/>
          <w:sz w:val="20"/>
          <w:szCs w:val="20"/>
        </w:rPr>
      </w:pPr>
      <w:r w:rsidRPr="70EB2EC8">
        <w:rPr>
          <w:color w:val="231F20"/>
          <w:sz w:val="20"/>
          <w:szCs w:val="20"/>
        </w:rPr>
        <w:t>Shared Governance Council</w:t>
      </w:r>
    </w:p>
    <w:p w14:paraId="5DEA4825" w14:textId="4151C189" w:rsidR="00A940CB" w:rsidRDefault="5CFDC7AB" w:rsidP="1F28F4C3">
      <w:pPr>
        <w:pStyle w:val="ListParagraph"/>
        <w:numPr>
          <w:ilvl w:val="0"/>
          <w:numId w:val="9"/>
        </w:numPr>
        <w:spacing w:before="6" w:line="242" w:lineRule="auto"/>
        <w:ind w:right="2800"/>
        <w:rPr>
          <w:color w:val="231F20"/>
          <w:sz w:val="20"/>
          <w:szCs w:val="20"/>
        </w:rPr>
      </w:pPr>
      <w:r w:rsidRPr="70EB2EC8">
        <w:rPr>
          <w:color w:val="231F20"/>
          <w:sz w:val="20"/>
          <w:szCs w:val="20"/>
        </w:rPr>
        <w:t>Academic Senate</w:t>
      </w:r>
    </w:p>
    <w:p w14:paraId="02EC7638" w14:textId="76EC46C1" w:rsidR="00A940CB" w:rsidRDefault="5CFDC7AB" w:rsidP="1F28F4C3">
      <w:pPr>
        <w:pStyle w:val="ListParagraph"/>
        <w:numPr>
          <w:ilvl w:val="0"/>
          <w:numId w:val="9"/>
        </w:numPr>
        <w:spacing w:before="6" w:line="242" w:lineRule="auto"/>
        <w:ind w:right="2800"/>
        <w:rPr>
          <w:color w:val="231F20"/>
          <w:sz w:val="20"/>
          <w:szCs w:val="20"/>
        </w:rPr>
      </w:pPr>
      <w:r w:rsidRPr="70EB2EC8">
        <w:rPr>
          <w:color w:val="231F20"/>
          <w:sz w:val="20"/>
          <w:szCs w:val="20"/>
        </w:rPr>
        <w:t>Classified Senate</w:t>
      </w:r>
    </w:p>
    <w:p w14:paraId="61635DE9" w14:textId="267B35B5" w:rsidR="00A940CB" w:rsidRDefault="5CFDC7AB" w:rsidP="1F28F4C3">
      <w:pPr>
        <w:pStyle w:val="ListParagraph"/>
        <w:numPr>
          <w:ilvl w:val="0"/>
          <w:numId w:val="9"/>
        </w:numPr>
        <w:spacing w:before="6" w:line="242" w:lineRule="auto"/>
        <w:ind w:right="2800"/>
        <w:rPr>
          <w:color w:val="231F20"/>
          <w:sz w:val="20"/>
          <w:szCs w:val="20"/>
        </w:rPr>
      </w:pPr>
      <w:r w:rsidRPr="70EB2EC8">
        <w:rPr>
          <w:color w:val="231F20"/>
          <w:sz w:val="20"/>
          <w:szCs w:val="20"/>
        </w:rPr>
        <w:t>Student Senate</w:t>
      </w:r>
    </w:p>
    <w:p w14:paraId="5FC83B1E" w14:textId="17C0AC48" w:rsidR="003408B5" w:rsidRDefault="0F0731C0" w:rsidP="1F28F4C3">
      <w:pPr>
        <w:pStyle w:val="ListParagraph"/>
        <w:numPr>
          <w:ilvl w:val="0"/>
          <w:numId w:val="9"/>
        </w:numPr>
        <w:spacing w:before="6" w:line="242" w:lineRule="auto"/>
        <w:ind w:right="2800"/>
        <w:rPr>
          <w:color w:val="231F20"/>
          <w:sz w:val="20"/>
          <w:szCs w:val="20"/>
        </w:rPr>
      </w:pPr>
      <w:r w:rsidRPr="70EB2EC8">
        <w:rPr>
          <w:color w:val="231F20"/>
          <w:sz w:val="20"/>
          <w:szCs w:val="20"/>
        </w:rPr>
        <w:t>Department Chairs</w:t>
      </w:r>
    </w:p>
    <w:p w14:paraId="459DBA2D" w14:textId="659E08A8" w:rsidR="00A940CB" w:rsidRDefault="00A940CB" w:rsidP="1F28F4C3">
      <w:pPr>
        <w:pStyle w:val="ListParagraph"/>
        <w:spacing w:before="6" w:line="242" w:lineRule="auto"/>
        <w:ind w:left="513" w:right="2800" w:firstLine="0"/>
        <w:rPr>
          <w:color w:val="231F20"/>
          <w:sz w:val="20"/>
          <w:szCs w:val="20"/>
        </w:rPr>
      </w:pPr>
    </w:p>
    <w:p w14:paraId="7ABEFF0D" w14:textId="63D703E6" w:rsidR="0057239E" w:rsidRDefault="0057239E" w:rsidP="18C3E8F8">
      <w:pPr>
        <w:pStyle w:val="ListParagraph"/>
        <w:spacing w:before="6" w:line="242" w:lineRule="auto"/>
        <w:ind w:left="0" w:right="2800" w:firstLine="0"/>
        <w:rPr>
          <w:color w:val="231F20"/>
          <w:sz w:val="20"/>
          <w:szCs w:val="20"/>
        </w:rPr>
      </w:pPr>
    </w:p>
    <w:p w14:paraId="6452C48E" w14:textId="2D4A5EE4" w:rsidR="39BDCF19" w:rsidRDefault="39BDCF19" w:rsidP="18C3E8F8">
      <w:pPr>
        <w:pStyle w:val="ListParagraph"/>
        <w:spacing w:before="6" w:line="242" w:lineRule="auto"/>
        <w:ind w:left="0" w:right="2800" w:firstLine="0"/>
        <w:rPr>
          <w:b/>
          <w:bCs/>
          <w:color w:val="231F20"/>
          <w:sz w:val="20"/>
          <w:szCs w:val="20"/>
        </w:rPr>
      </w:pPr>
      <w:r w:rsidRPr="18C3E8F8">
        <w:rPr>
          <w:b/>
          <w:bCs/>
          <w:color w:val="231F20"/>
          <w:sz w:val="20"/>
          <w:szCs w:val="20"/>
        </w:rPr>
        <w:t>Mural:</w:t>
      </w:r>
    </w:p>
    <w:p w14:paraId="0AA7A8CA" w14:textId="12DFF398" w:rsidR="39BDCF19" w:rsidRDefault="0096104E" w:rsidP="18C3E8F8">
      <w:pPr>
        <w:pStyle w:val="ListParagraph"/>
        <w:spacing w:before="6" w:line="242" w:lineRule="auto"/>
        <w:ind w:left="0" w:right="2800" w:firstLine="0"/>
        <w:rPr>
          <w:color w:val="231F20"/>
          <w:sz w:val="20"/>
          <w:szCs w:val="20"/>
        </w:rPr>
      </w:pPr>
      <w:hyperlink r:id="rId21">
        <w:r w:rsidR="39BDCF19" w:rsidRPr="18C3E8F8">
          <w:rPr>
            <w:rStyle w:val="Hyperlink"/>
            <w:sz w:val="20"/>
            <w:szCs w:val="20"/>
          </w:rPr>
          <w:t>https://app.mural.co/t/4cd5443/m/4cd5443/1611804722727/d00831daebfd30aa892ab8ca671982b9c885059d?sender=ub11210ce9142823513f81494</w:t>
        </w:r>
      </w:hyperlink>
    </w:p>
    <w:p w14:paraId="2F82F68C" w14:textId="0D425437" w:rsidR="18C3E8F8" w:rsidRDefault="18C3E8F8" w:rsidP="18C3E8F8">
      <w:pPr>
        <w:pStyle w:val="ListParagraph"/>
        <w:spacing w:before="6" w:line="242" w:lineRule="auto"/>
        <w:ind w:left="0" w:right="2800" w:firstLine="0"/>
        <w:rPr>
          <w:color w:val="231F20"/>
          <w:sz w:val="20"/>
          <w:szCs w:val="20"/>
        </w:rPr>
      </w:pPr>
    </w:p>
    <w:p w14:paraId="10998EC0" w14:textId="77110D03" w:rsidR="5D48CC11" w:rsidRDefault="5D48CC11" w:rsidP="18C3E8F8">
      <w:pPr>
        <w:pStyle w:val="ListParagraph"/>
        <w:spacing w:before="6" w:line="242" w:lineRule="auto"/>
        <w:ind w:left="0" w:right="2800" w:firstLine="0"/>
        <w:rPr>
          <w:color w:val="231F20"/>
          <w:sz w:val="20"/>
          <w:szCs w:val="20"/>
        </w:rPr>
      </w:pPr>
      <w:r w:rsidRPr="18C3E8F8">
        <w:rPr>
          <w:color w:val="231F20"/>
          <w:sz w:val="20"/>
          <w:szCs w:val="20"/>
        </w:rPr>
        <w:t xml:space="preserve">Criteria for getting “off watch or off in trouble”. </w:t>
      </w:r>
    </w:p>
    <w:p w14:paraId="0A9277A2" w14:textId="45BF57F2" w:rsidR="18C3E8F8" w:rsidRDefault="18C3E8F8" w:rsidP="18C3E8F8">
      <w:pPr>
        <w:pStyle w:val="ListParagraph"/>
        <w:spacing w:before="6" w:line="242" w:lineRule="auto"/>
        <w:ind w:left="0" w:right="2800" w:firstLine="0"/>
        <w:rPr>
          <w:color w:val="231F20"/>
          <w:sz w:val="20"/>
          <w:szCs w:val="20"/>
        </w:rPr>
      </w:pPr>
    </w:p>
    <w:p w14:paraId="009F5DF4" w14:textId="4E6D17C8" w:rsidR="580645A7" w:rsidRDefault="580645A7" w:rsidP="18C3E8F8">
      <w:pPr>
        <w:pStyle w:val="ListParagraph"/>
        <w:spacing w:before="6" w:line="242" w:lineRule="auto"/>
        <w:ind w:left="0" w:right="2800" w:firstLine="0"/>
        <w:rPr>
          <w:color w:val="231F20"/>
          <w:sz w:val="20"/>
          <w:szCs w:val="20"/>
        </w:rPr>
      </w:pPr>
      <w:r w:rsidRPr="18C3E8F8">
        <w:rPr>
          <w:color w:val="231F20"/>
          <w:sz w:val="20"/>
          <w:szCs w:val="20"/>
        </w:rPr>
        <w:t>Board Policy Inconsistencies:</w:t>
      </w:r>
    </w:p>
    <w:p w14:paraId="662CF1DE" w14:textId="7C46C834" w:rsidR="580645A7" w:rsidRDefault="580645A7" w:rsidP="18C3E8F8">
      <w:pPr>
        <w:pStyle w:val="ListParagraph"/>
        <w:spacing w:before="6" w:line="242" w:lineRule="auto"/>
        <w:ind w:left="0" w:right="2800" w:firstLine="0"/>
        <w:rPr>
          <w:color w:val="231F20"/>
          <w:sz w:val="20"/>
          <w:szCs w:val="20"/>
        </w:rPr>
      </w:pPr>
      <w:r w:rsidRPr="18C3E8F8">
        <w:rPr>
          <w:color w:val="231F20"/>
          <w:sz w:val="20"/>
          <w:szCs w:val="20"/>
        </w:rPr>
        <w:t>BP2009.</w:t>
      </w:r>
    </w:p>
    <w:p w14:paraId="2D4441EA" w14:textId="70E5370E" w:rsidR="580645A7" w:rsidRDefault="580645A7" w:rsidP="18C3E8F8">
      <w:pPr>
        <w:pStyle w:val="ListParagraph"/>
        <w:spacing w:before="6" w:line="242" w:lineRule="auto"/>
        <w:ind w:left="0" w:right="2800" w:firstLine="0"/>
      </w:pPr>
      <w:r w:rsidRPr="18C3E8F8">
        <w:t xml:space="preserve">1. Expand program 2. Continue program (without modification or monitoring) </w:t>
      </w:r>
      <w:r w:rsidR="5F0EDECC" w:rsidRPr="18C3E8F8">
        <w:t>3</w:t>
      </w:r>
      <w:r w:rsidRPr="18C3E8F8">
        <w:t xml:space="preserve">. Continue program (with modification and/or monitoring-identify) </w:t>
      </w:r>
      <w:r w:rsidR="1ABF32E3" w:rsidRPr="18C3E8F8">
        <w:t>4</w:t>
      </w:r>
      <w:r w:rsidRPr="18C3E8F8">
        <w:t>. Discontinue program</w:t>
      </w:r>
    </w:p>
    <w:p w14:paraId="1C0A8284" w14:textId="3A6D6322" w:rsidR="18C3E8F8" w:rsidRDefault="18C3E8F8" w:rsidP="18C3E8F8">
      <w:pPr>
        <w:pStyle w:val="ListParagraph"/>
        <w:spacing w:before="6" w:line="242" w:lineRule="auto"/>
        <w:ind w:left="0" w:right="2800" w:firstLine="0"/>
      </w:pPr>
    </w:p>
    <w:p w14:paraId="74B8ECD0" w14:textId="20BF6F19" w:rsidR="67A6BF9B" w:rsidRDefault="67A6BF9B" w:rsidP="18C3E8F8">
      <w:pPr>
        <w:pStyle w:val="ListParagraph"/>
        <w:spacing w:before="6" w:line="242" w:lineRule="auto"/>
        <w:ind w:left="0" w:right="2800" w:firstLine="0"/>
      </w:pPr>
      <w:r w:rsidRPr="18C3E8F8">
        <w:t xml:space="preserve">Program “on watch” is not mentioned in policy, but is mentioned in the ed planning report.  </w:t>
      </w:r>
    </w:p>
    <w:p w14:paraId="40378AF1" w14:textId="51DD280F" w:rsidR="18C3E8F8" w:rsidRDefault="18C3E8F8" w:rsidP="18C3E8F8">
      <w:pPr>
        <w:pStyle w:val="ListParagraph"/>
        <w:spacing w:before="6" w:line="242" w:lineRule="auto"/>
        <w:ind w:left="0" w:right="2800" w:firstLine="0"/>
      </w:pPr>
    </w:p>
    <w:p w14:paraId="253215BF" w14:textId="3753BE82" w:rsidR="4BF4DD8C" w:rsidRDefault="4BF4DD8C" w:rsidP="18C3E8F8">
      <w:pPr>
        <w:pStyle w:val="ListParagraph"/>
        <w:spacing w:before="6" w:line="242" w:lineRule="auto"/>
        <w:ind w:left="0" w:right="2800" w:firstLine="0"/>
      </w:pPr>
      <w:r w:rsidRPr="18C3E8F8">
        <w:t>Mark’s Notes:</w:t>
      </w:r>
    </w:p>
    <w:p w14:paraId="51CAF67A" w14:textId="35D0C075" w:rsidR="4BF4DD8C" w:rsidRDefault="4BF4DD8C" w:rsidP="18C3E8F8">
      <w:pPr>
        <w:pStyle w:val="ListParagraph"/>
        <w:numPr>
          <w:ilvl w:val="0"/>
          <w:numId w:val="1"/>
        </w:numPr>
        <w:spacing w:before="6" w:line="242" w:lineRule="auto"/>
        <w:ind w:right="2800"/>
        <w:rPr>
          <w:rFonts w:asciiTheme="minorHAnsi" w:eastAsiaTheme="minorEastAsia" w:hAnsiTheme="minorHAnsi" w:cstheme="minorBidi"/>
        </w:rPr>
      </w:pPr>
      <w:r w:rsidRPr="18C3E8F8">
        <w:t>Keep a Pre-trouble status</w:t>
      </w:r>
      <w:r w:rsidR="15871ADF" w:rsidRPr="18C3E8F8">
        <w:t xml:space="preserve"> such on watch. </w:t>
      </w:r>
    </w:p>
    <w:p w14:paraId="2EA26B9A" w14:textId="55662A52" w:rsidR="4BF4DD8C" w:rsidRDefault="4BF4DD8C" w:rsidP="18C3E8F8">
      <w:pPr>
        <w:pStyle w:val="ListParagraph"/>
        <w:numPr>
          <w:ilvl w:val="0"/>
          <w:numId w:val="1"/>
        </w:numPr>
        <w:spacing w:before="6" w:line="242" w:lineRule="auto"/>
        <w:ind w:right="2800"/>
        <w:rPr>
          <w:rFonts w:asciiTheme="minorHAnsi" w:eastAsiaTheme="minorEastAsia" w:hAnsiTheme="minorHAnsi" w:cstheme="minorBidi"/>
        </w:rPr>
      </w:pPr>
      <w:r w:rsidRPr="18C3E8F8">
        <w:t>Work with faculty leads to improve in areas data was concerned.</w:t>
      </w:r>
    </w:p>
    <w:p w14:paraId="54C0502D" w14:textId="77A5F9B9" w:rsidR="1B0C0530" w:rsidRDefault="1B0C0530" w:rsidP="18C3E8F8">
      <w:pPr>
        <w:pStyle w:val="ListParagraph"/>
        <w:numPr>
          <w:ilvl w:val="0"/>
          <w:numId w:val="1"/>
        </w:numPr>
        <w:spacing w:before="6" w:line="242" w:lineRule="auto"/>
        <w:ind w:right="2800"/>
        <w:rPr>
          <w:rFonts w:asciiTheme="minorHAnsi" w:eastAsiaTheme="minorEastAsia" w:hAnsiTheme="minorHAnsi" w:cstheme="minorBidi"/>
        </w:rPr>
      </w:pPr>
      <w:r w:rsidRPr="18C3E8F8">
        <w:t xml:space="preserve">Fall to fall schedule/program review alignment.  </w:t>
      </w:r>
    </w:p>
    <w:p w14:paraId="3554CC9B" w14:textId="5C52BB29" w:rsidR="4BF4DD8C" w:rsidRDefault="4BF4DD8C" w:rsidP="18C3E8F8">
      <w:pPr>
        <w:pStyle w:val="ListParagraph"/>
        <w:numPr>
          <w:ilvl w:val="0"/>
          <w:numId w:val="1"/>
        </w:numPr>
        <w:spacing w:before="6" w:line="242" w:lineRule="auto"/>
        <w:ind w:right="2800"/>
        <w:rPr>
          <w:rFonts w:asciiTheme="minorHAnsi" w:eastAsiaTheme="minorEastAsia" w:hAnsiTheme="minorHAnsi" w:cstheme="minorBidi"/>
        </w:rPr>
      </w:pPr>
      <w:r w:rsidRPr="18C3E8F8">
        <w:t>Following year, if not discernible improvement, program will go On Watch with full development of the improvement plan.</w:t>
      </w:r>
    </w:p>
    <w:p w14:paraId="25EB81EF" w14:textId="09234D7C" w:rsidR="48B33331" w:rsidRDefault="48B33331" w:rsidP="18C3E8F8">
      <w:pPr>
        <w:pStyle w:val="ListParagraph"/>
        <w:numPr>
          <w:ilvl w:val="0"/>
          <w:numId w:val="1"/>
        </w:numPr>
        <w:spacing w:before="6" w:line="242" w:lineRule="auto"/>
        <w:ind w:right="2800"/>
        <w:rPr>
          <w:rFonts w:asciiTheme="minorHAnsi" w:eastAsiaTheme="minorEastAsia" w:hAnsiTheme="minorHAnsi" w:cstheme="minorBidi"/>
        </w:rPr>
      </w:pPr>
      <w:r w:rsidRPr="18C3E8F8">
        <w:t xml:space="preserve">Take procedure through as an approval item because it is part of the program review process. </w:t>
      </w:r>
    </w:p>
    <w:p w14:paraId="488C4E26" w14:textId="3FBFB0D6" w:rsidR="18C3E8F8" w:rsidRDefault="18C3E8F8" w:rsidP="18C3E8F8">
      <w:pPr>
        <w:pStyle w:val="ListParagraph"/>
        <w:spacing w:before="6" w:line="242" w:lineRule="auto"/>
        <w:ind w:left="0" w:right="2800" w:firstLine="0"/>
      </w:pPr>
    </w:p>
    <w:sectPr w:rsidR="18C3E8F8">
      <w:headerReference w:type="default" r:id="rId22"/>
      <w:pgSz w:w="12240" w:h="15840"/>
      <w:pgMar w:top="940" w:right="1540" w:bottom="940" w:left="1060" w:header="0" w:footer="745" w:gutter="0"/>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oultrie, Nikki" w:date="2020-10-16T10:52:00Z" w:initials="MN">
    <w:p w14:paraId="6950D1B3" w14:textId="77777777" w:rsidR="00854425" w:rsidRDefault="00854425">
      <w:pPr>
        <w:pStyle w:val="CommentText"/>
      </w:pPr>
      <w:r>
        <w:rPr>
          <w:rStyle w:val="CommentReference"/>
        </w:rPr>
        <w:annotationRef/>
      </w:r>
      <w:r>
        <w:t>This will need to be updated to whatever name Chialin would like.</w:t>
      </w:r>
      <w:r>
        <w:rPr>
          <w:rStyle w:val="CommentReference"/>
        </w:rPr>
        <w:annotationRef/>
      </w:r>
    </w:p>
  </w:comment>
  <w:comment w:id="2" w:author="Hsieh, Chialin" w:date="2021-10-14T20:32:00Z" w:initials="HC">
    <w:p w14:paraId="3528B3B4" w14:textId="64C0B057" w:rsidR="70EB2EC8" w:rsidRDefault="18C3E8F8" w:rsidP="18C3E8F8">
      <w:pPr>
        <w:pStyle w:val="CommentText"/>
      </w:pPr>
      <w:r>
        <w:t xml:space="preserve">1. Make sure we are consistent with the language that the district use. If the district is not defined clearly, LMC needs to articulate our own. </w:t>
      </w:r>
      <w:r w:rsidR="70EB2EC8">
        <w:rPr>
          <w:rStyle w:val="CommentReference"/>
        </w:rPr>
        <w:annotationRef/>
      </w:r>
    </w:p>
    <w:p w14:paraId="570B10F0" w14:textId="60818A39" w:rsidR="70EB2EC8" w:rsidRDefault="18C3E8F8" w:rsidP="18C3E8F8">
      <w:pPr>
        <w:pStyle w:val="CommentText"/>
      </w:pPr>
      <w:r>
        <w:t xml:space="preserve">2. Ed Planning Report has "Programs on Watch" but CI Procedure 4008 does not have "Programs on Watch". </w:t>
      </w:r>
      <w:hyperlink r:id="rId1">
        <w:r w:rsidRPr="18C3E8F8">
          <w:rPr>
            <w:rStyle w:val="Hyperlink"/>
          </w:rPr>
          <w:t>https://www.4cd.edu/gb/policies-procedures/guidelines/IG2009_01.pdf</w:t>
        </w:r>
      </w:hyperlink>
    </w:p>
    <w:p w14:paraId="0C161150" w14:textId="60365FC9" w:rsidR="70EB2EC8" w:rsidRDefault="70EB2EC8" w:rsidP="18C3E8F8">
      <w:pPr>
        <w:pStyle w:val="CommentText"/>
      </w:pPr>
    </w:p>
  </w:comment>
  <w:comment w:id="3" w:author="Hsieh, Chialin" w:date="2021-10-14T20:37:00Z" w:initials="HC">
    <w:p w14:paraId="0E6FBEDA" w14:textId="1CB6222E" w:rsidR="70EB2EC8" w:rsidRDefault="70EB2EC8">
      <w:pPr>
        <w:pStyle w:val="CommentText"/>
      </w:pPr>
      <w:r>
        <w:t xml:space="preserve">We may need to define what supplemental review mean? </w:t>
      </w:r>
      <w:r>
        <w:rPr>
          <w:rStyle w:val="CommentReference"/>
        </w:rPr>
        <w:annotationRef/>
      </w:r>
    </w:p>
    <w:p w14:paraId="044541C6" w14:textId="576E569F" w:rsidR="70EB2EC8" w:rsidRDefault="70EB2EC8">
      <w:pPr>
        <w:pStyle w:val="CommentText"/>
      </w:pPr>
      <w:r>
        <w:t>After program review data triggered the "wire", the supplemental review kicks in? We currently don't have this term for program review process.</w:t>
      </w:r>
    </w:p>
  </w:comment>
  <w:comment w:id="4" w:author="Hsieh, Chialin" w:date="2021-10-14T20:39:00Z" w:initials="HC">
    <w:p w14:paraId="02C24B33" w14:textId="48B6D655" w:rsidR="70EB2EC8" w:rsidRDefault="70EB2EC8">
      <w:pPr>
        <w:pStyle w:val="CommentText"/>
      </w:pPr>
      <w:r>
        <w:t>I am still not clear on the difference between these two.</w:t>
      </w:r>
      <w:r>
        <w:rPr>
          <w:rStyle w:val="CommentReference"/>
        </w:rPr>
        <w:annotationRef/>
      </w:r>
    </w:p>
  </w:comment>
  <w:comment w:id="5" w:author="Moultrie, Nikki" w:date="2020-10-16T10:55:00Z" w:initials="MN">
    <w:p w14:paraId="59D03992" w14:textId="77777777" w:rsidR="6E556439" w:rsidRDefault="6E556439" w:rsidP="6E556439">
      <w:pPr>
        <w:pStyle w:val="CommentText"/>
      </w:pPr>
      <w:r>
        <w:t xml:space="preserve">Just want to make sure this is clear that this applies to an academic program and not a degree or certificate.  </w:t>
      </w:r>
      <w:r>
        <w:rPr>
          <w:rStyle w:val="CommentReference"/>
        </w:rPr>
        <w:annotationRef/>
      </w:r>
    </w:p>
  </w:comment>
  <w:comment w:id="6" w:author="Hsieh, Chialin" w:date="2020-11-09T09:04:00Z" w:initials="HC">
    <w:p w14:paraId="51F7F549" w14:textId="784A2501" w:rsidR="001C08D0" w:rsidRDefault="001C08D0" w:rsidP="70EB2EC8">
      <w:pPr>
        <w:pStyle w:val="CommentText"/>
      </w:pPr>
      <w:r>
        <w:rPr>
          <w:rStyle w:val="CommentReference"/>
        </w:rPr>
        <w:annotationRef/>
      </w:r>
      <w:r w:rsidR="70EB2EC8">
        <w:t>Where is this one in our IPR process?  Dean’s review?  We are building this process now, correct?</w:t>
      </w:r>
      <w:r>
        <w:rPr>
          <w:rStyle w:val="CommentReference"/>
        </w:rPr>
        <w:annotationRef/>
      </w:r>
    </w:p>
  </w:comment>
  <w:comment w:id="7" w:author="Moultrie, Nikki" w:date="2020-10-16T11:07:00Z" w:initials="MN">
    <w:p w14:paraId="334DE2F2" w14:textId="77777777" w:rsidR="00552A18" w:rsidRDefault="00552A18">
      <w:pPr>
        <w:pStyle w:val="CommentText"/>
      </w:pPr>
      <w:r>
        <w:rPr>
          <w:rStyle w:val="CommentReference"/>
        </w:rPr>
        <w:annotationRef/>
      </w:r>
      <w:r>
        <w:t>I think we need to discuss this as it relates to Program Review timelines.</w:t>
      </w:r>
    </w:p>
  </w:comment>
  <w:comment w:id="8" w:author="Moultrie, Nikki" w:date="2020-10-16T11:08:00Z" w:initials="MN">
    <w:p w14:paraId="4E082E89" w14:textId="77777777" w:rsidR="00552A18" w:rsidRDefault="00552A18">
      <w:pPr>
        <w:pStyle w:val="CommentText"/>
      </w:pPr>
      <w:r>
        <w:rPr>
          <w:rStyle w:val="CommentReference"/>
        </w:rPr>
        <w:annotationRef/>
      </w:r>
      <w:r>
        <w:t>We don’t have this procedure yet but we do have something similar…we just have to formalize it.</w:t>
      </w:r>
    </w:p>
  </w:comment>
  <w:comment w:id="9" w:author="Moultrie, Nikki" w:date="2020-10-16T11:10:00Z" w:initials="MN">
    <w:p w14:paraId="2AEE28B2" w14:textId="77777777" w:rsidR="00863261" w:rsidRDefault="00863261">
      <w:pPr>
        <w:pStyle w:val="CommentText"/>
      </w:pPr>
      <w:r>
        <w:rPr>
          <w:rStyle w:val="CommentReference"/>
        </w:rPr>
        <w:annotationRef/>
      </w:r>
      <w:r>
        <w:t>It will be helpful to have a template for faculty to follow.  This is what we did when we formulated the “Plan of Amelioration” for Appliance Tech.  That way he procedures between different members of the taskforce (I we have 2 going on at the same time) is equitable.  I think it is important to have a “Program Summary” each semester.  It does help keep affected faculty on track.</w:t>
      </w:r>
    </w:p>
  </w:comment>
  <w:comment w:id="10" w:author="Hsieh, Chialin" w:date="2020-11-09T09:11:00Z" w:initials="HC">
    <w:p w14:paraId="0D9BEFDC" w14:textId="77777777" w:rsidR="00F12575" w:rsidRDefault="00F12575">
      <w:pPr>
        <w:pStyle w:val="CommentText"/>
      </w:pPr>
      <w:r>
        <w:rPr>
          <w:rStyle w:val="CommentReference"/>
        </w:rPr>
        <w:annotationRef/>
      </w:r>
      <w:r>
        <w:t>I get what this means but the language may need to be modified.  We do not have Annual Program Review. It could be stated “</w:t>
      </w:r>
      <w:r w:rsidR="00717126">
        <w:t>Outcomes of the revitalization p</w:t>
      </w:r>
      <w:r>
        <w:t xml:space="preserve">rocess will be </w:t>
      </w:r>
      <w:r w:rsidR="00717126">
        <w:t>reported to the Revitalization Taskforce and reported to the Districtwide Education al Planning Committee…”</w:t>
      </w:r>
      <w:r w:rsidR="00966F88">
        <w:t xml:space="preserve">  I would suggest that once a program is in the revitalization</w:t>
      </w:r>
      <w:r w:rsidR="00717126">
        <w:t xml:space="preserve"> process, they are no longer in the program review process.</w:t>
      </w:r>
    </w:p>
  </w:comment>
  <w:comment w:id="11" w:author="Moultrie, Nikki" w:date="2020-10-16T11:12:00Z" w:initials="MN">
    <w:p w14:paraId="324D916E" w14:textId="77777777" w:rsidR="00863261" w:rsidRDefault="00863261">
      <w:pPr>
        <w:pStyle w:val="CommentText"/>
      </w:pPr>
      <w:r>
        <w:rPr>
          <w:rStyle w:val="CommentReference"/>
        </w:rPr>
        <w:annotationRef/>
      </w:r>
      <w:r>
        <w:t>I think we need to be clear about Ed Code 78016 here.  Also, above it states that “intervention strategies shall not exceed 2-years”. I can see faculty interpreting this as the process can be extended past the 2-years.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50D1B3" w15:done="0"/>
  <w15:commentEx w15:paraId="0C161150" w15:done="0"/>
  <w15:commentEx w15:paraId="044541C6" w15:done="0"/>
  <w15:commentEx w15:paraId="02C24B33" w15:done="0"/>
  <w15:commentEx w15:paraId="59D03992" w15:done="0"/>
  <w15:commentEx w15:paraId="51F7F549" w15:done="0"/>
  <w15:commentEx w15:paraId="334DE2F2" w15:done="0"/>
  <w15:commentEx w15:paraId="4E082E89" w15:done="0"/>
  <w15:commentEx w15:paraId="2AEE28B2" w15:done="0"/>
  <w15:commentEx w15:paraId="0D9BEFDC" w15:done="0"/>
  <w15:commentEx w15:paraId="324D916E"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61D5A1A" w16cex:dateUtc="2021-10-15T03:32:10.598Z"/>
  <w16cex:commentExtensible w16cex:durableId="6882ACBD" w16cex:dateUtc="2021-10-15T03:37:59.458Z"/>
  <w16cex:commentExtensible w16cex:durableId="6023FCA5" w16cex:dateUtc="2021-10-15T03:39:27.273Z"/>
</w16cex:commentsExtensible>
</file>

<file path=word/commentsIds.xml><?xml version="1.0" encoding="utf-8"?>
<w16cid:commentsIds xmlns:mc="http://schemas.openxmlformats.org/markup-compatibility/2006" xmlns:w16cid="http://schemas.microsoft.com/office/word/2016/wordml/cid" mc:Ignorable="w16cid">
  <w16cid:commentId w16cid:paraId="6950D1B3" w16cid:durableId="24C668B5"/>
  <w16cid:commentId w16cid:paraId="334DE2F2" w16cid:durableId="24C668B7"/>
  <w16cid:commentId w16cid:paraId="4E082E89" w16cid:durableId="24C668B8"/>
  <w16cid:commentId w16cid:paraId="2AEE28B2" w16cid:durableId="24C668B9"/>
  <w16cid:commentId w16cid:paraId="0D9BEFDC" w16cid:durableId="24C668BA"/>
  <w16cid:commentId w16cid:paraId="324D916E" w16cid:durableId="24C668BB"/>
  <w16cid:commentId w16cid:paraId="51F7F549" w16cid:durableId="3C95ABD4"/>
  <w16cid:commentId w16cid:paraId="59D03992" w16cid:durableId="5B0D48BA"/>
  <w16cid:commentId w16cid:paraId="0C161150" w16cid:durableId="661D5A1A"/>
  <w16cid:commentId w16cid:paraId="044541C6" w16cid:durableId="6882ACBD"/>
  <w16cid:commentId w16cid:paraId="02C24B33" w16cid:durableId="6023FCA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2E3D7" w14:textId="77777777" w:rsidR="00D32FB5" w:rsidRDefault="00D32FB5">
      <w:r>
        <w:separator/>
      </w:r>
    </w:p>
  </w:endnote>
  <w:endnote w:type="continuationSeparator" w:id="0">
    <w:p w14:paraId="72C0EA80" w14:textId="77777777" w:rsidR="00D32FB5" w:rsidRDefault="00D3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D728E" w14:textId="77777777" w:rsidR="001B4193" w:rsidRDefault="00195635" w:rsidP="7315931D">
    <w:pPr>
      <w:pStyle w:val="BodyText"/>
      <w:spacing w:line="14" w:lineRule="auto"/>
      <w:jc w:val="both"/>
      <w:rPr>
        <w:sz w:val="20"/>
        <w:szCs w:val="20"/>
      </w:rPr>
    </w:pPr>
    <w:r>
      <w:rPr>
        <w:noProof/>
      </w:rPr>
      <mc:AlternateContent>
        <mc:Choice Requires="wps">
          <w:drawing>
            <wp:anchor distT="0" distB="0" distL="114300" distR="114300" simplePos="0" relativeHeight="487525888" behindDoc="1" locked="0" layoutInCell="1" allowOverlap="1" wp14:anchorId="4311A023" wp14:editId="16394140">
              <wp:simplePos x="0" y="0"/>
              <wp:positionH relativeFrom="page">
                <wp:posOffset>621030</wp:posOffset>
              </wp:positionH>
              <wp:positionV relativeFrom="page">
                <wp:posOffset>9410700</wp:posOffset>
              </wp:positionV>
              <wp:extent cx="653034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0340" cy="0"/>
                      </a:xfrm>
                      <a:prstGeom prst="line">
                        <a:avLst/>
                      </a:prstGeom>
                      <a:noFill/>
                      <a:ln w="6096">
                        <a:solidFill>
                          <a:srgbClr val="DDDED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a14="http://schemas.microsoft.com/office/drawing/2010/main">
          <w:pict w14:anchorId="3787241D">
            <v:line id="Line 2" style="position:absolute;z-index:-1579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color="#dddedf" strokeweight=".48pt" from="48.9pt,741pt" to="563.1pt,741pt" w14:anchorId="75FF2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">
              <w10:wrap anchorx="page" anchory="page"/>
            </v:line>
          </w:pict>
        </mc:Fallback>
      </mc:AlternateContent>
    </w:r>
    <w:r w:rsidR="7315931D" w:rsidRPr="40BED027">
      <w:rPr>
        <w:sz w:val="20"/>
        <w:szCs w:val="20"/>
      </w:rPr>
      <w:t>REV. 10.07.21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CB1DD" w14:textId="77777777" w:rsidR="00D32FB5" w:rsidRDefault="00D32FB5">
      <w:r>
        <w:separator/>
      </w:r>
    </w:p>
  </w:footnote>
  <w:footnote w:type="continuationSeparator" w:id="0">
    <w:p w14:paraId="786ABAC4" w14:textId="77777777" w:rsidR="00D32FB5" w:rsidRDefault="00D32F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40BED027" w14:paraId="4B659882" w14:textId="77777777" w:rsidTr="40BED027">
      <w:tc>
        <w:tcPr>
          <w:tcW w:w="3210" w:type="dxa"/>
        </w:tcPr>
        <w:p w14:paraId="3567CA2D" w14:textId="714EA51E" w:rsidR="40BED027" w:rsidRDefault="40BED027" w:rsidP="40BED027">
          <w:pPr>
            <w:pStyle w:val="Header"/>
            <w:ind w:left="-115"/>
            <w:rPr>
              <w:szCs w:val="24"/>
            </w:rPr>
          </w:pPr>
        </w:p>
      </w:tc>
      <w:tc>
        <w:tcPr>
          <w:tcW w:w="3210" w:type="dxa"/>
        </w:tcPr>
        <w:p w14:paraId="7532F2B2" w14:textId="3784AA40" w:rsidR="40BED027" w:rsidRDefault="40BED027" w:rsidP="40BED027">
          <w:pPr>
            <w:pStyle w:val="Header"/>
            <w:jc w:val="center"/>
            <w:rPr>
              <w:szCs w:val="24"/>
            </w:rPr>
          </w:pPr>
        </w:p>
      </w:tc>
      <w:tc>
        <w:tcPr>
          <w:tcW w:w="3210" w:type="dxa"/>
        </w:tcPr>
        <w:p w14:paraId="4FB5232F" w14:textId="19F85872" w:rsidR="40BED027" w:rsidRDefault="40BED027" w:rsidP="40BED027">
          <w:pPr>
            <w:pStyle w:val="Header"/>
            <w:ind w:right="-115"/>
            <w:jc w:val="right"/>
            <w:rPr>
              <w:szCs w:val="24"/>
            </w:rPr>
          </w:pPr>
        </w:p>
      </w:tc>
    </w:tr>
  </w:tbl>
  <w:p w14:paraId="7D689741" w14:textId="1D17B749" w:rsidR="40BED027" w:rsidRDefault="40BED027" w:rsidP="40BED027">
    <w:pPr>
      <w:pStyle w:val="Header"/>
      <w:rPr>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0"/>
      <w:gridCol w:w="3210"/>
      <w:gridCol w:w="3210"/>
    </w:tblGrid>
    <w:tr w:rsidR="40BED027" w14:paraId="50CA77BB" w14:textId="77777777" w:rsidTr="40BED027">
      <w:tc>
        <w:tcPr>
          <w:tcW w:w="3210" w:type="dxa"/>
        </w:tcPr>
        <w:p w14:paraId="204C7DC2" w14:textId="0A76FE1C" w:rsidR="40BED027" w:rsidRDefault="40BED027" w:rsidP="40BED027">
          <w:pPr>
            <w:pStyle w:val="Header"/>
            <w:ind w:left="-115"/>
            <w:rPr>
              <w:szCs w:val="24"/>
            </w:rPr>
          </w:pPr>
          <w:r w:rsidRPr="40BED027">
            <w:rPr>
              <w:szCs w:val="24"/>
            </w:rPr>
            <w:t>REV. 10.7.21</w:t>
          </w:r>
        </w:p>
      </w:tc>
      <w:tc>
        <w:tcPr>
          <w:tcW w:w="3210" w:type="dxa"/>
        </w:tcPr>
        <w:p w14:paraId="4A7D05BE" w14:textId="005E58CF" w:rsidR="40BED027" w:rsidRDefault="40BED027" w:rsidP="40BED027">
          <w:pPr>
            <w:pStyle w:val="Header"/>
            <w:jc w:val="center"/>
            <w:rPr>
              <w:szCs w:val="24"/>
            </w:rPr>
          </w:pPr>
        </w:p>
      </w:tc>
      <w:tc>
        <w:tcPr>
          <w:tcW w:w="3210" w:type="dxa"/>
        </w:tcPr>
        <w:p w14:paraId="5532B17B" w14:textId="6C3A9EA3" w:rsidR="40BED027" w:rsidRDefault="40BED027" w:rsidP="40BED027">
          <w:pPr>
            <w:pStyle w:val="Header"/>
            <w:ind w:right="-115"/>
            <w:jc w:val="right"/>
            <w:rPr>
              <w:szCs w:val="24"/>
            </w:rPr>
          </w:pPr>
        </w:p>
      </w:tc>
    </w:tr>
  </w:tbl>
  <w:p w14:paraId="506337BB" w14:textId="4AF963F7" w:rsidR="40BED027" w:rsidRDefault="40BED027" w:rsidP="40BED027">
    <w:pPr>
      <w:pStyle w:val="Header"/>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00006"/>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0000007"/>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866BB2"/>
    <w:multiLevelType w:val="hybridMultilevel"/>
    <w:tmpl w:val="6F42B064"/>
    <w:lvl w:ilvl="0" w:tplc="20F6F00A">
      <w:start w:val="1"/>
      <w:numFmt w:val="decimal"/>
      <w:lvlText w:val="%1."/>
      <w:lvlJc w:val="left"/>
      <w:pPr>
        <w:ind w:left="485" w:hanging="360"/>
      </w:pPr>
      <w:rPr>
        <w:rFonts w:hint="default"/>
      </w:rPr>
    </w:lvl>
    <w:lvl w:ilvl="1" w:tplc="04090019" w:tentative="1">
      <w:start w:val="1"/>
      <w:numFmt w:val="lowerLetter"/>
      <w:lvlText w:val="%2."/>
      <w:lvlJc w:val="left"/>
      <w:pPr>
        <w:ind w:left="1205" w:hanging="360"/>
      </w:pPr>
    </w:lvl>
    <w:lvl w:ilvl="2" w:tplc="0409001B" w:tentative="1">
      <w:start w:val="1"/>
      <w:numFmt w:val="lowerRoman"/>
      <w:lvlText w:val="%3."/>
      <w:lvlJc w:val="right"/>
      <w:pPr>
        <w:ind w:left="1925" w:hanging="180"/>
      </w:pPr>
    </w:lvl>
    <w:lvl w:ilvl="3" w:tplc="0409000F" w:tentative="1">
      <w:start w:val="1"/>
      <w:numFmt w:val="decimal"/>
      <w:lvlText w:val="%4."/>
      <w:lvlJc w:val="left"/>
      <w:pPr>
        <w:ind w:left="2645" w:hanging="360"/>
      </w:pPr>
    </w:lvl>
    <w:lvl w:ilvl="4" w:tplc="04090019" w:tentative="1">
      <w:start w:val="1"/>
      <w:numFmt w:val="lowerLetter"/>
      <w:lvlText w:val="%5."/>
      <w:lvlJc w:val="left"/>
      <w:pPr>
        <w:ind w:left="3365" w:hanging="360"/>
      </w:pPr>
    </w:lvl>
    <w:lvl w:ilvl="5" w:tplc="0409001B" w:tentative="1">
      <w:start w:val="1"/>
      <w:numFmt w:val="lowerRoman"/>
      <w:lvlText w:val="%6."/>
      <w:lvlJc w:val="right"/>
      <w:pPr>
        <w:ind w:left="4085" w:hanging="180"/>
      </w:pPr>
    </w:lvl>
    <w:lvl w:ilvl="6" w:tplc="0409000F" w:tentative="1">
      <w:start w:val="1"/>
      <w:numFmt w:val="decimal"/>
      <w:lvlText w:val="%7."/>
      <w:lvlJc w:val="left"/>
      <w:pPr>
        <w:ind w:left="4805" w:hanging="360"/>
      </w:pPr>
    </w:lvl>
    <w:lvl w:ilvl="7" w:tplc="04090019" w:tentative="1">
      <w:start w:val="1"/>
      <w:numFmt w:val="lowerLetter"/>
      <w:lvlText w:val="%8."/>
      <w:lvlJc w:val="left"/>
      <w:pPr>
        <w:ind w:left="5525" w:hanging="360"/>
      </w:pPr>
    </w:lvl>
    <w:lvl w:ilvl="8" w:tplc="0409001B" w:tentative="1">
      <w:start w:val="1"/>
      <w:numFmt w:val="lowerRoman"/>
      <w:lvlText w:val="%9."/>
      <w:lvlJc w:val="right"/>
      <w:pPr>
        <w:ind w:left="6245" w:hanging="180"/>
      </w:pPr>
    </w:lvl>
  </w:abstractNum>
  <w:abstractNum w:abstractNumId="8" w15:restartNumberingAfterBreak="0">
    <w:nsid w:val="04E4569C"/>
    <w:multiLevelType w:val="hybridMultilevel"/>
    <w:tmpl w:val="AFD4CC2C"/>
    <w:lvl w:ilvl="0" w:tplc="2D241C5A">
      <w:start w:val="1"/>
      <w:numFmt w:val="bullet"/>
      <w:lvlText w:val=""/>
      <w:lvlJc w:val="left"/>
      <w:pPr>
        <w:ind w:left="720" w:hanging="360"/>
      </w:pPr>
      <w:rPr>
        <w:rFonts w:ascii="Symbol" w:hAnsi="Symbol" w:hint="default"/>
      </w:rPr>
    </w:lvl>
    <w:lvl w:ilvl="1" w:tplc="E7B807E2">
      <w:start w:val="1"/>
      <w:numFmt w:val="bullet"/>
      <w:lvlText w:val="o"/>
      <w:lvlJc w:val="left"/>
      <w:pPr>
        <w:ind w:left="1440" w:hanging="360"/>
      </w:pPr>
      <w:rPr>
        <w:rFonts w:ascii="Courier New" w:hAnsi="Courier New" w:hint="default"/>
      </w:rPr>
    </w:lvl>
    <w:lvl w:ilvl="2" w:tplc="ECE817EC">
      <w:start w:val="1"/>
      <w:numFmt w:val="bullet"/>
      <w:lvlText w:val=""/>
      <w:lvlJc w:val="left"/>
      <w:pPr>
        <w:ind w:left="2160" w:hanging="360"/>
      </w:pPr>
      <w:rPr>
        <w:rFonts w:ascii="Wingdings" w:hAnsi="Wingdings" w:hint="default"/>
      </w:rPr>
    </w:lvl>
    <w:lvl w:ilvl="3" w:tplc="222C7742">
      <w:start w:val="1"/>
      <w:numFmt w:val="bullet"/>
      <w:lvlText w:val=""/>
      <w:lvlJc w:val="left"/>
      <w:pPr>
        <w:ind w:left="2880" w:hanging="360"/>
      </w:pPr>
      <w:rPr>
        <w:rFonts w:ascii="Symbol" w:hAnsi="Symbol" w:hint="default"/>
      </w:rPr>
    </w:lvl>
    <w:lvl w:ilvl="4" w:tplc="93B883BA">
      <w:start w:val="1"/>
      <w:numFmt w:val="bullet"/>
      <w:lvlText w:val="o"/>
      <w:lvlJc w:val="left"/>
      <w:pPr>
        <w:ind w:left="3600" w:hanging="360"/>
      </w:pPr>
      <w:rPr>
        <w:rFonts w:ascii="Courier New" w:hAnsi="Courier New" w:hint="default"/>
      </w:rPr>
    </w:lvl>
    <w:lvl w:ilvl="5" w:tplc="F55EAF58">
      <w:start w:val="1"/>
      <w:numFmt w:val="bullet"/>
      <w:lvlText w:val=""/>
      <w:lvlJc w:val="left"/>
      <w:pPr>
        <w:ind w:left="4320" w:hanging="360"/>
      </w:pPr>
      <w:rPr>
        <w:rFonts w:ascii="Wingdings" w:hAnsi="Wingdings" w:hint="default"/>
      </w:rPr>
    </w:lvl>
    <w:lvl w:ilvl="6" w:tplc="474CA854">
      <w:start w:val="1"/>
      <w:numFmt w:val="bullet"/>
      <w:lvlText w:val=""/>
      <w:lvlJc w:val="left"/>
      <w:pPr>
        <w:ind w:left="5040" w:hanging="360"/>
      </w:pPr>
      <w:rPr>
        <w:rFonts w:ascii="Symbol" w:hAnsi="Symbol" w:hint="default"/>
      </w:rPr>
    </w:lvl>
    <w:lvl w:ilvl="7" w:tplc="30B89332">
      <w:start w:val="1"/>
      <w:numFmt w:val="bullet"/>
      <w:lvlText w:val="o"/>
      <w:lvlJc w:val="left"/>
      <w:pPr>
        <w:ind w:left="5760" w:hanging="360"/>
      </w:pPr>
      <w:rPr>
        <w:rFonts w:ascii="Courier New" w:hAnsi="Courier New" w:hint="default"/>
      </w:rPr>
    </w:lvl>
    <w:lvl w:ilvl="8" w:tplc="6DA4AA8C">
      <w:start w:val="1"/>
      <w:numFmt w:val="bullet"/>
      <w:lvlText w:val=""/>
      <w:lvlJc w:val="left"/>
      <w:pPr>
        <w:ind w:left="6480" w:hanging="360"/>
      </w:pPr>
      <w:rPr>
        <w:rFonts w:ascii="Wingdings" w:hAnsi="Wingdings" w:hint="default"/>
      </w:rPr>
    </w:lvl>
  </w:abstractNum>
  <w:abstractNum w:abstractNumId="9" w15:restartNumberingAfterBreak="0">
    <w:nsid w:val="09647212"/>
    <w:multiLevelType w:val="hybridMultilevel"/>
    <w:tmpl w:val="BEE02698"/>
    <w:lvl w:ilvl="0" w:tplc="04090001">
      <w:start w:val="1"/>
      <w:numFmt w:val="bullet"/>
      <w:lvlText w:val=""/>
      <w:lvlJc w:val="left"/>
      <w:pPr>
        <w:ind w:left="513" w:hanging="360"/>
      </w:pPr>
      <w:rPr>
        <w:rFonts w:ascii="Symbol" w:hAnsi="Symbol"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0" w15:restartNumberingAfterBreak="0">
    <w:nsid w:val="23BB7ABC"/>
    <w:multiLevelType w:val="hybridMultilevel"/>
    <w:tmpl w:val="A0B4A0B6"/>
    <w:lvl w:ilvl="0" w:tplc="12D25E8E">
      <w:start w:val="1"/>
      <w:numFmt w:val="bullet"/>
      <w:lvlText w:val=""/>
      <w:lvlJc w:val="left"/>
      <w:pPr>
        <w:ind w:left="720" w:hanging="360"/>
      </w:pPr>
      <w:rPr>
        <w:rFonts w:ascii="Symbol" w:hAnsi="Symbol" w:hint="default"/>
      </w:rPr>
    </w:lvl>
    <w:lvl w:ilvl="1" w:tplc="F3CEAE48">
      <w:start w:val="1"/>
      <w:numFmt w:val="bullet"/>
      <w:lvlText w:val="o"/>
      <w:lvlJc w:val="left"/>
      <w:pPr>
        <w:ind w:left="1440" w:hanging="360"/>
      </w:pPr>
      <w:rPr>
        <w:rFonts w:ascii="Courier New" w:hAnsi="Courier New" w:hint="default"/>
      </w:rPr>
    </w:lvl>
    <w:lvl w:ilvl="2" w:tplc="871257B8">
      <w:start w:val="1"/>
      <w:numFmt w:val="bullet"/>
      <w:lvlText w:val=""/>
      <w:lvlJc w:val="left"/>
      <w:pPr>
        <w:ind w:left="2160" w:hanging="360"/>
      </w:pPr>
      <w:rPr>
        <w:rFonts w:ascii="Wingdings" w:hAnsi="Wingdings" w:hint="default"/>
      </w:rPr>
    </w:lvl>
    <w:lvl w:ilvl="3" w:tplc="97089784">
      <w:start w:val="1"/>
      <w:numFmt w:val="bullet"/>
      <w:lvlText w:val=""/>
      <w:lvlJc w:val="left"/>
      <w:pPr>
        <w:ind w:left="2880" w:hanging="360"/>
      </w:pPr>
      <w:rPr>
        <w:rFonts w:ascii="Symbol" w:hAnsi="Symbol" w:hint="default"/>
      </w:rPr>
    </w:lvl>
    <w:lvl w:ilvl="4" w:tplc="352E9576">
      <w:start w:val="1"/>
      <w:numFmt w:val="bullet"/>
      <w:lvlText w:val="o"/>
      <w:lvlJc w:val="left"/>
      <w:pPr>
        <w:ind w:left="3600" w:hanging="360"/>
      </w:pPr>
      <w:rPr>
        <w:rFonts w:ascii="Courier New" w:hAnsi="Courier New" w:hint="default"/>
      </w:rPr>
    </w:lvl>
    <w:lvl w:ilvl="5" w:tplc="496AF214">
      <w:start w:val="1"/>
      <w:numFmt w:val="bullet"/>
      <w:lvlText w:val=""/>
      <w:lvlJc w:val="left"/>
      <w:pPr>
        <w:ind w:left="4320" w:hanging="360"/>
      </w:pPr>
      <w:rPr>
        <w:rFonts w:ascii="Wingdings" w:hAnsi="Wingdings" w:hint="default"/>
      </w:rPr>
    </w:lvl>
    <w:lvl w:ilvl="6" w:tplc="8E38A608">
      <w:start w:val="1"/>
      <w:numFmt w:val="bullet"/>
      <w:lvlText w:val=""/>
      <w:lvlJc w:val="left"/>
      <w:pPr>
        <w:ind w:left="5040" w:hanging="360"/>
      </w:pPr>
      <w:rPr>
        <w:rFonts w:ascii="Symbol" w:hAnsi="Symbol" w:hint="default"/>
      </w:rPr>
    </w:lvl>
    <w:lvl w:ilvl="7" w:tplc="F5F0B3E6">
      <w:start w:val="1"/>
      <w:numFmt w:val="bullet"/>
      <w:lvlText w:val="o"/>
      <w:lvlJc w:val="left"/>
      <w:pPr>
        <w:ind w:left="5760" w:hanging="360"/>
      </w:pPr>
      <w:rPr>
        <w:rFonts w:ascii="Courier New" w:hAnsi="Courier New" w:hint="default"/>
      </w:rPr>
    </w:lvl>
    <w:lvl w:ilvl="8" w:tplc="F516F1B2">
      <w:start w:val="1"/>
      <w:numFmt w:val="bullet"/>
      <w:lvlText w:val=""/>
      <w:lvlJc w:val="left"/>
      <w:pPr>
        <w:ind w:left="6480" w:hanging="360"/>
      </w:pPr>
      <w:rPr>
        <w:rFonts w:ascii="Wingdings" w:hAnsi="Wingdings" w:hint="default"/>
      </w:rPr>
    </w:lvl>
  </w:abstractNum>
  <w:abstractNum w:abstractNumId="11" w15:restartNumberingAfterBreak="0">
    <w:nsid w:val="258D3A96"/>
    <w:multiLevelType w:val="hybridMultilevel"/>
    <w:tmpl w:val="80F83A3A"/>
    <w:lvl w:ilvl="0" w:tplc="4E20A11E">
      <w:start w:val="1"/>
      <w:numFmt w:val="decimal"/>
      <w:lvlText w:val="%1."/>
      <w:lvlJc w:val="left"/>
      <w:pPr>
        <w:ind w:left="1215" w:hanging="550"/>
      </w:pPr>
      <w:rPr>
        <w:rFonts w:ascii="Arial" w:eastAsia="Arial" w:hAnsi="Arial" w:cs="Arial" w:hint="default"/>
        <w:color w:val="231F20"/>
        <w:w w:val="97"/>
        <w:sz w:val="22"/>
        <w:szCs w:val="22"/>
      </w:rPr>
    </w:lvl>
    <w:lvl w:ilvl="1" w:tplc="91085738">
      <w:numFmt w:val="bullet"/>
      <w:lvlText w:val="•"/>
      <w:lvlJc w:val="left"/>
      <w:pPr>
        <w:ind w:left="2062" w:hanging="550"/>
      </w:pPr>
      <w:rPr>
        <w:rFonts w:hint="default"/>
      </w:rPr>
    </w:lvl>
    <w:lvl w:ilvl="2" w:tplc="6674DFF6">
      <w:numFmt w:val="bullet"/>
      <w:lvlText w:val="•"/>
      <w:lvlJc w:val="left"/>
      <w:pPr>
        <w:ind w:left="2904" w:hanging="550"/>
      </w:pPr>
      <w:rPr>
        <w:rFonts w:hint="default"/>
      </w:rPr>
    </w:lvl>
    <w:lvl w:ilvl="3" w:tplc="818A2E9E">
      <w:numFmt w:val="bullet"/>
      <w:lvlText w:val="•"/>
      <w:lvlJc w:val="left"/>
      <w:pPr>
        <w:ind w:left="3746" w:hanging="550"/>
      </w:pPr>
      <w:rPr>
        <w:rFonts w:hint="default"/>
      </w:rPr>
    </w:lvl>
    <w:lvl w:ilvl="4" w:tplc="B72A3896">
      <w:numFmt w:val="bullet"/>
      <w:lvlText w:val="•"/>
      <w:lvlJc w:val="left"/>
      <w:pPr>
        <w:ind w:left="4588" w:hanging="550"/>
      </w:pPr>
      <w:rPr>
        <w:rFonts w:hint="default"/>
      </w:rPr>
    </w:lvl>
    <w:lvl w:ilvl="5" w:tplc="44560C54">
      <w:numFmt w:val="bullet"/>
      <w:lvlText w:val="•"/>
      <w:lvlJc w:val="left"/>
      <w:pPr>
        <w:ind w:left="5430" w:hanging="550"/>
      </w:pPr>
      <w:rPr>
        <w:rFonts w:hint="default"/>
      </w:rPr>
    </w:lvl>
    <w:lvl w:ilvl="6" w:tplc="46220738">
      <w:numFmt w:val="bullet"/>
      <w:lvlText w:val="•"/>
      <w:lvlJc w:val="left"/>
      <w:pPr>
        <w:ind w:left="6272" w:hanging="550"/>
      </w:pPr>
      <w:rPr>
        <w:rFonts w:hint="default"/>
      </w:rPr>
    </w:lvl>
    <w:lvl w:ilvl="7" w:tplc="5EA4537C">
      <w:numFmt w:val="bullet"/>
      <w:lvlText w:val="•"/>
      <w:lvlJc w:val="left"/>
      <w:pPr>
        <w:ind w:left="7114" w:hanging="550"/>
      </w:pPr>
      <w:rPr>
        <w:rFonts w:hint="default"/>
      </w:rPr>
    </w:lvl>
    <w:lvl w:ilvl="8" w:tplc="2A3A3D34">
      <w:numFmt w:val="bullet"/>
      <w:lvlText w:val="•"/>
      <w:lvlJc w:val="left"/>
      <w:pPr>
        <w:ind w:left="7956" w:hanging="550"/>
      </w:pPr>
      <w:rPr>
        <w:rFonts w:hint="default"/>
      </w:rPr>
    </w:lvl>
  </w:abstractNum>
  <w:abstractNum w:abstractNumId="12" w15:restartNumberingAfterBreak="0">
    <w:nsid w:val="3AFF0507"/>
    <w:multiLevelType w:val="hybridMultilevel"/>
    <w:tmpl w:val="12F46C38"/>
    <w:lvl w:ilvl="0" w:tplc="35CC4412">
      <w:numFmt w:val="bullet"/>
      <w:lvlText w:val=""/>
      <w:lvlJc w:val="left"/>
      <w:pPr>
        <w:ind w:left="1042" w:hanging="550"/>
      </w:pPr>
      <w:rPr>
        <w:rFonts w:ascii="Symbol" w:eastAsia="Symbol" w:hAnsi="Symbol" w:cs="Symbol" w:hint="default"/>
        <w:color w:val="231F20"/>
        <w:w w:val="100"/>
        <w:sz w:val="24"/>
        <w:szCs w:val="24"/>
      </w:rPr>
    </w:lvl>
    <w:lvl w:ilvl="1" w:tplc="FDC03D6C">
      <w:numFmt w:val="bullet"/>
      <w:lvlText w:val="•"/>
      <w:lvlJc w:val="left"/>
      <w:pPr>
        <w:ind w:left="1900" w:hanging="550"/>
      </w:pPr>
      <w:rPr>
        <w:rFonts w:hint="default"/>
      </w:rPr>
    </w:lvl>
    <w:lvl w:ilvl="2" w:tplc="DAF0CB2C">
      <w:numFmt w:val="bullet"/>
      <w:lvlText w:val="•"/>
      <w:lvlJc w:val="left"/>
      <w:pPr>
        <w:ind w:left="2760" w:hanging="550"/>
      </w:pPr>
      <w:rPr>
        <w:rFonts w:hint="default"/>
      </w:rPr>
    </w:lvl>
    <w:lvl w:ilvl="3" w:tplc="CA98D8F0">
      <w:numFmt w:val="bullet"/>
      <w:lvlText w:val="•"/>
      <w:lvlJc w:val="left"/>
      <w:pPr>
        <w:ind w:left="3620" w:hanging="550"/>
      </w:pPr>
      <w:rPr>
        <w:rFonts w:hint="default"/>
      </w:rPr>
    </w:lvl>
    <w:lvl w:ilvl="4" w:tplc="2140E782">
      <w:numFmt w:val="bullet"/>
      <w:lvlText w:val="•"/>
      <w:lvlJc w:val="left"/>
      <w:pPr>
        <w:ind w:left="4480" w:hanging="550"/>
      </w:pPr>
      <w:rPr>
        <w:rFonts w:hint="default"/>
      </w:rPr>
    </w:lvl>
    <w:lvl w:ilvl="5" w:tplc="29726BE0">
      <w:numFmt w:val="bullet"/>
      <w:lvlText w:val="•"/>
      <w:lvlJc w:val="left"/>
      <w:pPr>
        <w:ind w:left="5340" w:hanging="550"/>
      </w:pPr>
      <w:rPr>
        <w:rFonts w:hint="default"/>
      </w:rPr>
    </w:lvl>
    <w:lvl w:ilvl="6" w:tplc="F31E5DEA">
      <w:numFmt w:val="bullet"/>
      <w:lvlText w:val="•"/>
      <w:lvlJc w:val="left"/>
      <w:pPr>
        <w:ind w:left="6200" w:hanging="550"/>
      </w:pPr>
      <w:rPr>
        <w:rFonts w:hint="default"/>
      </w:rPr>
    </w:lvl>
    <w:lvl w:ilvl="7" w:tplc="38162BC2">
      <w:numFmt w:val="bullet"/>
      <w:lvlText w:val="•"/>
      <w:lvlJc w:val="left"/>
      <w:pPr>
        <w:ind w:left="7060" w:hanging="550"/>
      </w:pPr>
      <w:rPr>
        <w:rFonts w:hint="default"/>
      </w:rPr>
    </w:lvl>
    <w:lvl w:ilvl="8" w:tplc="1634076E">
      <w:numFmt w:val="bullet"/>
      <w:lvlText w:val="•"/>
      <w:lvlJc w:val="left"/>
      <w:pPr>
        <w:ind w:left="7920" w:hanging="550"/>
      </w:pPr>
      <w:rPr>
        <w:rFonts w:hint="default"/>
      </w:rPr>
    </w:lvl>
  </w:abstractNum>
  <w:abstractNum w:abstractNumId="13" w15:restartNumberingAfterBreak="0">
    <w:nsid w:val="3EEA4631"/>
    <w:multiLevelType w:val="hybridMultilevel"/>
    <w:tmpl w:val="08C48F48"/>
    <w:lvl w:ilvl="0" w:tplc="4DC865FE">
      <w:start w:val="1"/>
      <w:numFmt w:val="decimal"/>
      <w:lvlText w:val="%1."/>
      <w:lvlJc w:val="left"/>
      <w:pPr>
        <w:ind w:left="1215" w:hanging="550"/>
      </w:pPr>
      <w:rPr>
        <w:rFonts w:ascii="Arial" w:eastAsia="Arial" w:hAnsi="Arial" w:cs="Arial" w:hint="default"/>
        <w:color w:val="231F20"/>
        <w:w w:val="97"/>
        <w:sz w:val="22"/>
        <w:szCs w:val="22"/>
      </w:rPr>
    </w:lvl>
    <w:lvl w:ilvl="1" w:tplc="1C347A24">
      <w:numFmt w:val="bullet"/>
      <w:lvlText w:val="•"/>
      <w:lvlJc w:val="left"/>
      <w:pPr>
        <w:ind w:left="2062" w:hanging="550"/>
      </w:pPr>
      <w:rPr>
        <w:rFonts w:hint="default"/>
      </w:rPr>
    </w:lvl>
    <w:lvl w:ilvl="2" w:tplc="1FD8FF68">
      <w:numFmt w:val="bullet"/>
      <w:lvlText w:val="•"/>
      <w:lvlJc w:val="left"/>
      <w:pPr>
        <w:ind w:left="2904" w:hanging="550"/>
      </w:pPr>
      <w:rPr>
        <w:rFonts w:hint="default"/>
      </w:rPr>
    </w:lvl>
    <w:lvl w:ilvl="3" w:tplc="E2E039F6">
      <w:numFmt w:val="bullet"/>
      <w:lvlText w:val="•"/>
      <w:lvlJc w:val="left"/>
      <w:pPr>
        <w:ind w:left="3746" w:hanging="550"/>
      </w:pPr>
      <w:rPr>
        <w:rFonts w:hint="default"/>
      </w:rPr>
    </w:lvl>
    <w:lvl w:ilvl="4" w:tplc="E6CCE0E6">
      <w:numFmt w:val="bullet"/>
      <w:lvlText w:val="•"/>
      <w:lvlJc w:val="left"/>
      <w:pPr>
        <w:ind w:left="4588" w:hanging="550"/>
      </w:pPr>
      <w:rPr>
        <w:rFonts w:hint="default"/>
      </w:rPr>
    </w:lvl>
    <w:lvl w:ilvl="5" w:tplc="681C96AA">
      <w:numFmt w:val="bullet"/>
      <w:lvlText w:val="•"/>
      <w:lvlJc w:val="left"/>
      <w:pPr>
        <w:ind w:left="5430" w:hanging="550"/>
      </w:pPr>
      <w:rPr>
        <w:rFonts w:hint="default"/>
      </w:rPr>
    </w:lvl>
    <w:lvl w:ilvl="6" w:tplc="8CAE5234">
      <w:numFmt w:val="bullet"/>
      <w:lvlText w:val="•"/>
      <w:lvlJc w:val="left"/>
      <w:pPr>
        <w:ind w:left="6272" w:hanging="550"/>
      </w:pPr>
      <w:rPr>
        <w:rFonts w:hint="default"/>
      </w:rPr>
    </w:lvl>
    <w:lvl w:ilvl="7" w:tplc="0A1E73AA">
      <w:numFmt w:val="bullet"/>
      <w:lvlText w:val="•"/>
      <w:lvlJc w:val="left"/>
      <w:pPr>
        <w:ind w:left="7114" w:hanging="550"/>
      </w:pPr>
      <w:rPr>
        <w:rFonts w:hint="default"/>
      </w:rPr>
    </w:lvl>
    <w:lvl w:ilvl="8" w:tplc="DAA6A3C8">
      <w:numFmt w:val="bullet"/>
      <w:lvlText w:val="•"/>
      <w:lvlJc w:val="left"/>
      <w:pPr>
        <w:ind w:left="7956" w:hanging="550"/>
      </w:pPr>
      <w:rPr>
        <w:rFonts w:hint="default"/>
      </w:rPr>
    </w:lvl>
  </w:abstractNum>
  <w:abstractNum w:abstractNumId="14" w15:restartNumberingAfterBreak="0">
    <w:nsid w:val="429F18F4"/>
    <w:multiLevelType w:val="hybridMultilevel"/>
    <w:tmpl w:val="230CE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2501A7"/>
    <w:multiLevelType w:val="hybridMultilevel"/>
    <w:tmpl w:val="13203136"/>
    <w:lvl w:ilvl="0" w:tplc="709465B4">
      <w:start w:val="1"/>
      <w:numFmt w:val="bullet"/>
      <w:lvlText w:val=""/>
      <w:lvlJc w:val="left"/>
      <w:pPr>
        <w:ind w:left="720" w:hanging="360"/>
      </w:pPr>
      <w:rPr>
        <w:rFonts w:ascii="Symbol" w:hAnsi="Symbol" w:hint="default"/>
      </w:rPr>
    </w:lvl>
    <w:lvl w:ilvl="1" w:tplc="120A706C">
      <w:start w:val="1"/>
      <w:numFmt w:val="bullet"/>
      <w:lvlText w:val="o"/>
      <w:lvlJc w:val="left"/>
      <w:pPr>
        <w:ind w:left="1440" w:hanging="360"/>
      </w:pPr>
      <w:rPr>
        <w:rFonts w:ascii="Courier New" w:hAnsi="Courier New" w:hint="default"/>
      </w:rPr>
    </w:lvl>
    <w:lvl w:ilvl="2" w:tplc="45B0D6C6">
      <w:start w:val="1"/>
      <w:numFmt w:val="bullet"/>
      <w:lvlText w:val=""/>
      <w:lvlJc w:val="left"/>
      <w:pPr>
        <w:ind w:left="2160" w:hanging="360"/>
      </w:pPr>
      <w:rPr>
        <w:rFonts w:ascii="Wingdings" w:hAnsi="Wingdings" w:hint="default"/>
      </w:rPr>
    </w:lvl>
    <w:lvl w:ilvl="3" w:tplc="117E69A0">
      <w:start w:val="1"/>
      <w:numFmt w:val="bullet"/>
      <w:lvlText w:val=""/>
      <w:lvlJc w:val="left"/>
      <w:pPr>
        <w:ind w:left="2880" w:hanging="360"/>
      </w:pPr>
      <w:rPr>
        <w:rFonts w:ascii="Symbol" w:hAnsi="Symbol" w:hint="default"/>
      </w:rPr>
    </w:lvl>
    <w:lvl w:ilvl="4" w:tplc="A4549A42">
      <w:start w:val="1"/>
      <w:numFmt w:val="bullet"/>
      <w:lvlText w:val="o"/>
      <w:lvlJc w:val="left"/>
      <w:pPr>
        <w:ind w:left="3600" w:hanging="360"/>
      </w:pPr>
      <w:rPr>
        <w:rFonts w:ascii="Courier New" w:hAnsi="Courier New" w:hint="default"/>
      </w:rPr>
    </w:lvl>
    <w:lvl w:ilvl="5" w:tplc="6B18EDA4">
      <w:start w:val="1"/>
      <w:numFmt w:val="bullet"/>
      <w:lvlText w:val=""/>
      <w:lvlJc w:val="left"/>
      <w:pPr>
        <w:ind w:left="4320" w:hanging="360"/>
      </w:pPr>
      <w:rPr>
        <w:rFonts w:ascii="Wingdings" w:hAnsi="Wingdings" w:hint="default"/>
      </w:rPr>
    </w:lvl>
    <w:lvl w:ilvl="6" w:tplc="2F2C1994">
      <w:start w:val="1"/>
      <w:numFmt w:val="bullet"/>
      <w:lvlText w:val=""/>
      <w:lvlJc w:val="left"/>
      <w:pPr>
        <w:ind w:left="5040" w:hanging="360"/>
      </w:pPr>
      <w:rPr>
        <w:rFonts w:ascii="Symbol" w:hAnsi="Symbol" w:hint="default"/>
      </w:rPr>
    </w:lvl>
    <w:lvl w:ilvl="7" w:tplc="8BD887B2">
      <w:start w:val="1"/>
      <w:numFmt w:val="bullet"/>
      <w:lvlText w:val="o"/>
      <w:lvlJc w:val="left"/>
      <w:pPr>
        <w:ind w:left="5760" w:hanging="360"/>
      </w:pPr>
      <w:rPr>
        <w:rFonts w:ascii="Courier New" w:hAnsi="Courier New" w:hint="default"/>
      </w:rPr>
    </w:lvl>
    <w:lvl w:ilvl="8" w:tplc="48822FCC">
      <w:start w:val="1"/>
      <w:numFmt w:val="bullet"/>
      <w:lvlText w:val=""/>
      <w:lvlJc w:val="left"/>
      <w:pPr>
        <w:ind w:left="6480" w:hanging="360"/>
      </w:pPr>
      <w:rPr>
        <w:rFonts w:ascii="Wingdings" w:hAnsi="Wingdings" w:hint="default"/>
      </w:rPr>
    </w:lvl>
  </w:abstractNum>
  <w:abstractNum w:abstractNumId="16" w15:restartNumberingAfterBreak="0">
    <w:nsid w:val="67B5455E"/>
    <w:multiLevelType w:val="hybridMultilevel"/>
    <w:tmpl w:val="F3989658"/>
    <w:lvl w:ilvl="0" w:tplc="47E6BD20">
      <w:numFmt w:val="bullet"/>
      <w:lvlText w:val=""/>
      <w:lvlJc w:val="left"/>
      <w:pPr>
        <w:ind w:left="855" w:hanging="551"/>
      </w:pPr>
      <w:rPr>
        <w:rFonts w:ascii="Symbol" w:eastAsia="Symbol" w:hAnsi="Symbol" w:cs="Symbol" w:hint="default"/>
        <w:color w:val="231F20"/>
        <w:w w:val="100"/>
        <w:sz w:val="24"/>
        <w:szCs w:val="24"/>
      </w:rPr>
    </w:lvl>
    <w:lvl w:ilvl="1" w:tplc="21FAB7E6">
      <w:numFmt w:val="bullet"/>
      <w:lvlText w:val="•"/>
      <w:lvlJc w:val="left"/>
      <w:pPr>
        <w:ind w:left="1738" w:hanging="551"/>
      </w:pPr>
      <w:rPr>
        <w:rFonts w:hint="default"/>
      </w:rPr>
    </w:lvl>
    <w:lvl w:ilvl="2" w:tplc="AB848F3C">
      <w:numFmt w:val="bullet"/>
      <w:lvlText w:val="•"/>
      <w:lvlJc w:val="left"/>
      <w:pPr>
        <w:ind w:left="2616" w:hanging="551"/>
      </w:pPr>
      <w:rPr>
        <w:rFonts w:hint="default"/>
      </w:rPr>
    </w:lvl>
    <w:lvl w:ilvl="3" w:tplc="9034ACD8">
      <w:numFmt w:val="bullet"/>
      <w:lvlText w:val="•"/>
      <w:lvlJc w:val="left"/>
      <w:pPr>
        <w:ind w:left="3494" w:hanging="551"/>
      </w:pPr>
      <w:rPr>
        <w:rFonts w:hint="default"/>
      </w:rPr>
    </w:lvl>
    <w:lvl w:ilvl="4" w:tplc="7892F1FA">
      <w:numFmt w:val="bullet"/>
      <w:lvlText w:val="•"/>
      <w:lvlJc w:val="left"/>
      <w:pPr>
        <w:ind w:left="4372" w:hanging="551"/>
      </w:pPr>
      <w:rPr>
        <w:rFonts w:hint="default"/>
      </w:rPr>
    </w:lvl>
    <w:lvl w:ilvl="5" w:tplc="CC6A9886">
      <w:numFmt w:val="bullet"/>
      <w:lvlText w:val="•"/>
      <w:lvlJc w:val="left"/>
      <w:pPr>
        <w:ind w:left="5250" w:hanging="551"/>
      </w:pPr>
      <w:rPr>
        <w:rFonts w:hint="default"/>
      </w:rPr>
    </w:lvl>
    <w:lvl w:ilvl="6" w:tplc="E0EE9FC0">
      <w:numFmt w:val="bullet"/>
      <w:lvlText w:val="•"/>
      <w:lvlJc w:val="left"/>
      <w:pPr>
        <w:ind w:left="6128" w:hanging="551"/>
      </w:pPr>
      <w:rPr>
        <w:rFonts w:hint="default"/>
      </w:rPr>
    </w:lvl>
    <w:lvl w:ilvl="7" w:tplc="EEF2503C">
      <w:numFmt w:val="bullet"/>
      <w:lvlText w:val="•"/>
      <w:lvlJc w:val="left"/>
      <w:pPr>
        <w:ind w:left="7006" w:hanging="551"/>
      </w:pPr>
      <w:rPr>
        <w:rFonts w:hint="default"/>
      </w:rPr>
    </w:lvl>
    <w:lvl w:ilvl="8" w:tplc="8E665E50">
      <w:numFmt w:val="bullet"/>
      <w:lvlText w:val="•"/>
      <w:lvlJc w:val="left"/>
      <w:pPr>
        <w:ind w:left="7884" w:hanging="551"/>
      </w:pPr>
      <w:rPr>
        <w:rFonts w:hint="default"/>
      </w:rPr>
    </w:lvl>
  </w:abstractNum>
  <w:abstractNum w:abstractNumId="17" w15:restartNumberingAfterBreak="0">
    <w:nsid w:val="74EC4FA4"/>
    <w:multiLevelType w:val="hybridMultilevel"/>
    <w:tmpl w:val="305EDCE6"/>
    <w:lvl w:ilvl="0" w:tplc="F02A3FD8">
      <w:start w:val="1"/>
      <w:numFmt w:val="bullet"/>
      <w:lvlText w:val=""/>
      <w:lvlJc w:val="left"/>
      <w:pPr>
        <w:ind w:left="360" w:hanging="360"/>
      </w:pPr>
      <w:rPr>
        <w:rFonts w:ascii="Symbol" w:hAnsi="Symbol" w:hint="default"/>
      </w:rPr>
    </w:lvl>
    <w:lvl w:ilvl="1" w:tplc="AE2A253E">
      <w:start w:val="1"/>
      <w:numFmt w:val="bullet"/>
      <w:lvlText w:val="o"/>
      <w:lvlJc w:val="left"/>
      <w:pPr>
        <w:ind w:left="1080" w:hanging="360"/>
      </w:pPr>
      <w:rPr>
        <w:rFonts w:ascii="Courier New" w:hAnsi="Courier New" w:hint="default"/>
      </w:rPr>
    </w:lvl>
    <w:lvl w:ilvl="2" w:tplc="48C042D4">
      <w:start w:val="1"/>
      <w:numFmt w:val="bullet"/>
      <w:lvlText w:val=""/>
      <w:lvlJc w:val="left"/>
      <w:pPr>
        <w:ind w:left="1800" w:hanging="360"/>
      </w:pPr>
      <w:rPr>
        <w:rFonts w:ascii="Wingdings" w:hAnsi="Wingdings" w:hint="default"/>
      </w:rPr>
    </w:lvl>
    <w:lvl w:ilvl="3" w:tplc="246474AE">
      <w:start w:val="1"/>
      <w:numFmt w:val="bullet"/>
      <w:lvlText w:val=""/>
      <w:lvlJc w:val="left"/>
      <w:pPr>
        <w:ind w:left="2520" w:hanging="360"/>
      </w:pPr>
      <w:rPr>
        <w:rFonts w:ascii="Symbol" w:hAnsi="Symbol" w:hint="default"/>
      </w:rPr>
    </w:lvl>
    <w:lvl w:ilvl="4" w:tplc="D2EEB562">
      <w:start w:val="1"/>
      <w:numFmt w:val="bullet"/>
      <w:lvlText w:val="o"/>
      <w:lvlJc w:val="left"/>
      <w:pPr>
        <w:ind w:left="3240" w:hanging="360"/>
      </w:pPr>
      <w:rPr>
        <w:rFonts w:ascii="Courier New" w:hAnsi="Courier New" w:hint="default"/>
      </w:rPr>
    </w:lvl>
    <w:lvl w:ilvl="5" w:tplc="F106379A">
      <w:start w:val="1"/>
      <w:numFmt w:val="bullet"/>
      <w:lvlText w:val=""/>
      <w:lvlJc w:val="left"/>
      <w:pPr>
        <w:ind w:left="3960" w:hanging="360"/>
      </w:pPr>
      <w:rPr>
        <w:rFonts w:ascii="Wingdings" w:hAnsi="Wingdings" w:hint="default"/>
      </w:rPr>
    </w:lvl>
    <w:lvl w:ilvl="6" w:tplc="59987DF6">
      <w:start w:val="1"/>
      <w:numFmt w:val="bullet"/>
      <w:lvlText w:val=""/>
      <w:lvlJc w:val="left"/>
      <w:pPr>
        <w:ind w:left="4680" w:hanging="360"/>
      </w:pPr>
      <w:rPr>
        <w:rFonts w:ascii="Symbol" w:hAnsi="Symbol" w:hint="default"/>
      </w:rPr>
    </w:lvl>
    <w:lvl w:ilvl="7" w:tplc="DD62AD1C">
      <w:start w:val="1"/>
      <w:numFmt w:val="bullet"/>
      <w:lvlText w:val="o"/>
      <w:lvlJc w:val="left"/>
      <w:pPr>
        <w:ind w:left="5400" w:hanging="360"/>
      </w:pPr>
      <w:rPr>
        <w:rFonts w:ascii="Courier New" w:hAnsi="Courier New" w:hint="default"/>
      </w:rPr>
    </w:lvl>
    <w:lvl w:ilvl="8" w:tplc="B7F85EA4">
      <w:start w:val="1"/>
      <w:numFmt w:val="bullet"/>
      <w:lvlText w:val=""/>
      <w:lvlJc w:val="left"/>
      <w:pPr>
        <w:ind w:left="6120" w:hanging="360"/>
      </w:pPr>
      <w:rPr>
        <w:rFonts w:ascii="Wingdings" w:hAnsi="Wingdings" w:hint="default"/>
      </w:rPr>
    </w:lvl>
  </w:abstractNum>
  <w:num w:numId="1">
    <w:abstractNumId w:val="15"/>
  </w:num>
  <w:num w:numId="2">
    <w:abstractNumId w:val="8"/>
  </w:num>
  <w:num w:numId="3">
    <w:abstractNumId w:val="10"/>
  </w:num>
  <w:num w:numId="4">
    <w:abstractNumId w:val="17"/>
  </w:num>
  <w:num w:numId="5">
    <w:abstractNumId w:val="16"/>
  </w:num>
  <w:num w:numId="6">
    <w:abstractNumId w:val="12"/>
  </w:num>
  <w:num w:numId="7">
    <w:abstractNumId w:val="11"/>
  </w:num>
  <w:num w:numId="8">
    <w:abstractNumId w:val="13"/>
  </w:num>
  <w:num w:numId="9">
    <w:abstractNumId w:val="9"/>
  </w:num>
  <w:num w:numId="10">
    <w:abstractNumId w:val="7"/>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1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ultrie, Nikki">
    <w15:presenceInfo w15:providerId="AD" w15:userId="S-1-5-21-2434490639-2606252032-481819987-349111"/>
  </w15:person>
  <w15:person w15:author="Hsieh, Chialin">
    <w15:presenceInfo w15:providerId="AD" w15:userId="S::chsieh636@email.4cd.edu::79e3e0c3-f1ae-4219-97a6-b5cd584f7f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193"/>
    <w:rsid w:val="00021AC3"/>
    <w:rsid w:val="00030DF2"/>
    <w:rsid w:val="00056061"/>
    <w:rsid w:val="000B1377"/>
    <w:rsid w:val="000B29B1"/>
    <w:rsid w:val="000E2DA6"/>
    <w:rsid w:val="000F672A"/>
    <w:rsid w:val="00142EE7"/>
    <w:rsid w:val="00195635"/>
    <w:rsid w:val="001B4193"/>
    <w:rsid w:val="001C08D0"/>
    <w:rsid w:val="00264261"/>
    <w:rsid w:val="00267667"/>
    <w:rsid w:val="002F4B05"/>
    <w:rsid w:val="0031718B"/>
    <w:rsid w:val="003408B5"/>
    <w:rsid w:val="00393710"/>
    <w:rsid w:val="003A6A73"/>
    <w:rsid w:val="0041772B"/>
    <w:rsid w:val="004319B0"/>
    <w:rsid w:val="004C0628"/>
    <w:rsid w:val="004C719A"/>
    <w:rsid w:val="00552A18"/>
    <w:rsid w:val="00571AD3"/>
    <w:rsid w:val="0057239E"/>
    <w:rsid w:val="005A137A"/>
    <w:rsid w:val="005C64A5"/>
    <w:rsid w:val="005D4728"/>
    <w:rsid w:val="006046F0"/>
    <w:rsid w:val="006673C8"/>
    <w:rsid w:val="00691425"/>
    <w:rsid w:val="006E536C"/>
    <w:rsid w:val="00715F37"/>
    <w:rsid w:val="00717126"/>
    <w:rsid w:val="007D5315"/>
    <w:rsid w:val="008124E3"/>
    <w:rsid w:val="00844BF6"/>
    <w:rsid w:val="00854425"/>
    <w:rsid w:val="00863261"/>
    <w:rsid w:val="00875732"/>
    <w:rsid w:val="008C6CC1"/>
    <w:rsid w:val="00910D2E"/>
    <w:rsid w:val="00920284"/>
    <w:rsid w:val="0096104E"/>
    <w:rsid w:val="00966F88"/>
    <w:rsid w:val="0096FD27"/>
    <w:rsid w:val="0097700D"/>
    <w:rsid w:val="009C109A"/>
    <w:rsid w:val="00A42720"/>
    <w:rsid w:val="00A940CB"/>
    <w:rsid w:val="00AB54D8"/>
    <w:rsid w:val="00AE07A4"/>
    <w:rsid w:val="00B04F39"/>
    <w:rsid w:val="00B15D05"/>
    <w:rsid w:val="00B91884"/>
    <w:rsid w:val="00BA4714"/>
    <w:rsid w:val="00BA6420"/>
    <w:rsid w:val="00BC646F"/>
    <w:rsid w:val="00C51D94"/>
    <w:rsid w:val="00C77F29"/>
    <w:rsid w:val="00CD6631"/>
    <w:rsid w:val="00D32FB5"/>
    <w:rsid w:val="00D3305E"/>
    <w:rsid w:val="00D842A6"/>
    <w:rsid w:val="00D92F69"/>
    <w:rsid w:val="00E3052A"/>
    <w:rsid w:val="00E32780"/>
    <w:rsid w:val="00EB1E5B"/>
    <w:rsid w:val="00EB2492"/>
    <w:rsid w:val="00F12575"/>
    <w:rsid w:val="00F4AA0B"/>
    <w:rsid w:val="00FA69AD"/>
    <w:rsid w:val="00FC0873"/>
    <w:rsid w:val="00FC43ED"/>
    <w:rsid w:val="00FD52CE"/>
    <w:rsid w:val="013F0A95"/>
    <w:rsid w:val="01B0A3C2"/>
    <w:rsid w:val="021F1DB0"/>
    <w:rsid w:val="024E0CCB"/>
    <w:rsid w:val="02529274"/>
    <w:rsid w:val="02659862"/>
    <w:rsid w:val="028A9257"/>
    <w:rsid w:val="02C8D62F"/>
    <w:rsid w:val="02E0E353"/>
    <w:rsid w:val="02FF3E21"/>
    <w:rsid w:val="0320C72D"/>
    <w:rsid w:val="03573975"/>
    <w:rsid w:val="03AA6AAC"/>
    <w:rsid w:val="03B7B239"/>
    <w:rsid w:val="03CBEF72"/>
    <w:rsid w:val="03D83949"/>
    <w:rsid w:val="03F3B83E"/>
    <w:rsid w:val="04273F28"/>
    <w:rsid w:val="045A65A0"/>
    <w:rsid w:val="046064B3"/>
    <w:rsid w:val="04A41131"/>
    <w:rsid w:val="04E2B70E"/>
    <w:rsid w:val="05463B0D"/>
    <w:rsid w:val="057C195B"/>
    <w:rsid w:val="058D1921"/>
    <w:rsid w:val="05B1B914"/>
    <w:rsid w:val="05D40F78"/>
    <w:rsid w:val="06188415"/>
    <w:rsid w:val="0668B4AE"/>
    <w:rsid w:val="067E7D60"/>
    <w:rsid w:val="06AE7C36"/>
    <w:rsid w:val="06C3853A"/>
    <w:rsid w:val="076264BE"/>
    <w:rsid w:val="07A2A7E9"/>
    <w:rsid w:val="07A84815"/>
    <w:rsid w:val="0805812E"/>
    <w:rsid w:val="08061744"/>
    <w:rsid w:val="080F2C37"/>
    <w:rsid w:val="084B2EAD"/>
    <w:rsid w:val="08D4332A"/>
    <w:rsid w:val="08E3B19A"/>
    <w:rsid w:val="08FE351F"/>
    <w:rsid w:val="0A2C04F4"/>
    <w:rsid w:val="0A3DDF6D"/>
    <w:rsid w:val="0A49647C"/>
    <w:rsid w:val="0A53F7E4"/>
    <w:rsid w:val="0A5EC473"/>
    <w:rsid w:val="0A7CF580"/>
    <w:rsid w:val="0AF492AE"/>
    <w:rsid w:val="0B1545EF"/>
    <w:rsid w:val="0B20D29A"/>
    <w:rsid w:val="0B2EAE03"/>
    <w:rsid w:val="0B2FFF6D"/>
    <w:rsid w:val="0B592319"/>
    <w:rsid w:val="0B5F3CEC"/>
    <w:rsid w:val="0BA7B241"/>
    <w:rsid w:val="0BBCCAFA"/>
    <w:rsid w:val="0BD5F9F5"/>
    <w:rsid w:val="0BE5577D"/>
    <w:rsid w:val="0C3F75A6"/>
    <w:rsid w:val="0CB7B5EF"/>
    <w:rsid w:val="0D31155C"/>
    <w:rsid w:val="0D3FD76C"/>
    <w:rsid w:val="0D762336"/>
    <w:rsid w:val="0DAE1720"/>
    <w:rsid w:val="0E09C1E4"/>
    <w:rsid w:val="0E1A7304"/>
    <w:rsid w:val="0E1DA859"/>
    <w:rsid w:val="0E46CE20"/>
    <w:rsid w:val="0EFF4BC9"/>
    <w:rsid w:val="0F0731C0"/>
    <w:rsid w:val="0F9DD58F"/>
    <w:rsid w:val="0FF5C9AE"/>
    <w:rsid w:val="1082967F"/>
    <w:rsid w:val="1090DB3A"/>
    <w:rsid w:val="10C8A7FE"/>
    <w:rsid w:val="10DC7116"/>
    <w:rsid w:val="11C55382"/>
    <w:rsid w:val="11EF2F54"/>
    <w:rsid w:val="1294622A"/>
    <w:rsid w:val="12E6E77F"/>
    <w:rsid w:val="130C1138"/>
    <w:rsid w:val="131E4C53"/>
    <w:rsid w:val="138E64B3"/>
    <w:rsid w:val="13D21026"/>
    <w:rsid w:val="13D6EE09"/>
    <w:rsid w:val="13DD4467"/>
    <w:rsid w:val="14400A4F"/>
    <w:rsid w:val="144E50C9"/>
    <w:rsid w:val="1454F6EC"/>
    <w:rsid w:val="152FBD23"/>
    <w:rsid w:val="15871ADF"/>
    <w:rsid w:val="15C20D12"/>
    <w:rsid w:val="15C55210"/>
    <w:rsid w:val="15E152AF"/>
    <w:rsid w:val="165CCA8C"/>
    <w:rsid w:val="17001CBE"/>
    <w:rsid w:val="1774D1DE"/>
    <w:rsid w:val="17873CD7"/>
    <w:rsid w:val="17A01A19"/>
    <w:rsid w:val="17A741E9"/>
    <w:rsid w:val="17D91719"/>
    <w:rsid w:val="186A5E2E"/>
    <w:rsid w:val="187720D5"/>
    <w:rsid w:val="18971216"/>
    <w:rsid w:val="189ED679"/>
    <w:rsid w:val="18C3E8F8"/>
    <w:rsid w:val="18C40308"/>
    <w:rsid w:val="18EB94DF"/>
    <w:rsid w:val="18F1F63C"/>
    <w:rsid w:val="1907AB8E"/>
    <w:rsid w:val="194F056D"/>
    <w:rsid w:val="197AB33E"/>
    <w:rsid w:val="19C0823E"/>
    <w:rsid w:val="19E37097"/>
    <w:rsid w:val="1A0CB664"/>
    <w:rsid w:val="1A4AF6A8"/>
    <w:rsid w:val="1ABD0E89"/>
    <w:rsid w:val="1ABF32E3"/>
    <w:rsid w:val="1B0C0530"/>
    <w:rsid w:val="1B101996"/>
    <w:rsid w:val="1B692396"/>
    <w:rsid w:val="1B873F0C"/>
    <w:rsid w:val="1BA889AC"/>
    <w:rsid w:val="1BA9FCCE"/>
    <w:rsid w:val="1BAB22EB"/>
    <w:rsid w:val="1BEDA841"/>
    <w:rsid w:val="1BF512A7"/>
    <w:rsid w:val="1C18194A"/>
    <w:rsid w:val="1CA5D6E9"/>
    <w:rsid w:val="1CDCA148"/>
    <w:rsid w:val="1D253F0E"/>
    <w:rsid w:val="1D3ACF08"/>
    <w:rsid w:val="1D63C5C2"/>
    <w:rsid w:val="1D93917F"/>
    <w:rsid w:val="1D9A0B9E"/>
    <w:rsid w:val="1DC91F8F"/>
    <w:rsid w:val="1DD4AB07"/>
    <w:rsid w:val="1E66D612"/>
    <w:rsid w:val="1E6DDECE"/>
    <w:rsid w:val="1E728CCB"/>
    <w:rsid w:val="1EBEDFCE"/>
    <w:rsid w:val="1F28F4C3"/>
    <w:rsid w:val="1F7A57B4"/>
    <w:rsid w:val="1F94922E"/>
    <w:rsid w:val="2027C4D4"/>
    <w:rsid w:val="202B287B"/>
    <w:rsid w:val="202BEF18"/>
    <w:rsid w:val="205A41C5"/>
    <w:rsid w:val="20651BEA"/>
    <w:rsid w:val="20BE5820"/>
    <w:rsid w:val="210A8D01"/>
    <w:rsid w:val="215B0043"/>
    <w:rsid w:val="21B58BB6"/>
    <w:rsid w:val="222FB519"/>
    <w:rsid w:val="2278620E"/>
    <w:rsid w:val="2317AFEE"/>
    <w:rsid w:val="233AD219"/>
    <w:rsid w:val="23575720"/>
    <w:rsid w:val="23E28093"/>
    <w:rsid w:val="2400248C"/>
    <w:rsid w:val="241DDD54"/>
    <w:rsid w:val="248703D8"/>
    <w:rsid w:val="24BADD04"/>
    <w:rsid w:val="24CFA2F7"/>
    <w:rsid w:val="250EB143"/>
    <w:rsid w:val="25258262"/>
    <w:rsid w:val="2527A6CF"/>
    <w:rsid w:val="252E2152"/>
    <w:rsid w:val="25663B95"/>
    <w:rsid w:val="25C252AA"/>
    <w:rsid w:val="25D8DDDE"/>
    <w:rsid w:val="25F80EA1"/>
    <w:rsid w:val="26429BAE"/>
    <w:rsid w:val="26E9E6C6"/>
    <w:rsid w:val="270363E3"/>
    <w:rsid w:val="2734EE75"/>
    <w:rsid w:val="276264F0"/>
    <w:rsid w:val="2764F5EA"/>
    <w:rsid w:val="279B3460"/>
    <w:rsid w:val="27EDD26F"/>
    <w:rsid w:val="28A5AA03"/>
    <w:rsid w:val="28AB9B95"/>
    <w:rsid w:val="29048FFC"/>
    <w:rsid w:val="29468BA3"/>
    <w:rsid w:val="2953B348"/>
    <w:rsid w:val="29695481"/>
    <w:rsid w:val="296A9E4F"/>
    <w:rsid w:val="29B0B8D6"/>
    <w:rsid w:val="2A0753B5"/>
    <w:rsid w:val="2A39D7B0"/>
    <w:rsid w:val="2A454F42"/>
    <w:rsid w:val="2A6A973B"/>
    <w:rsid w:val="2A738B74"/>
    <w:rsid w:val="2A7F8962"/>
    <w:rsid w:val="2A900C1A"/>
    <w:rsid w:val="2AAE5F3A"/>
    <w:rsid w:val="2AB9ACC5"/>
    <w:rsid w:val="2AD32BCB"/>
    <w:rsid w:val="2B292A7F"/>
    <w:rsid w:val="2B529AD0"/>
    <w:rsid w:val="2B67BFC2"/>
    <w:rsid w:val="2B72EF3B"/>
    <w:rsid w:val="2BEAF433"/>
    <w:rsid w:val="2BF9C90C"/>
    <w:rsid w:val="2C00D7F6"/>
    <w:rsid w:val="2C11E72C"/>
    <w:rsid w:val="2C13ED45"/>
    <w:rsid w:val="2C25780B"/>
    <w:rsid w:val="2C692D84"/>
    <w:rsid w:val="2C75762F"/>
    <w:rsid w:val="2CAEE37B"/>
    <w:rsid w:val="2CB0D248"/>
    <w:rsid w:val="2D54F369"/>
    <w:rsid w:val="2D65B987"/>
    <w:rsid w:val="2D908CEC"/>
    <w:rsid w:val="2DF251B3"/>
    <w:rsid w:val="2E44B5C5"/>
    <w:rsid w:val="2E5AEC89"/>
    <w:rsid w:val="2EB10002"/>
    <w:rsid w:val="2ED4D1C2"/>
    <w:rsid w:val="2F04B1EE"/>
    <w:rsid w:val="2F3265AA"/>
    <w:rsid w:val="2F38991C"/>
    <w:rsid w:val="2F8D1DE8"/>
    <w:rsid w:val="2FD398EE"/>
    <w:rsid w:val="2FF02161"/>
    <w:rsid w:val="2FF87122"/>
    <w:rsid w:val="301C74A8"/>
    <w:rsid w:val="30293310"/>
    <w:rsid w:val="3058A8B6"/>
    <w:rsid w:val="30712934"/>
    <w:rsid w:val="30847F56"/>
    <w:rsid w:val="3116671C"/>
    <w:rsid w:val="31190A82"/>
    <w:rsid w:val="31F23EAB"/>
    <w:rsid w:val="321A7AC9"/>
    <w:rsid w:val="3230619A"/>
    <w:rsid w:val="326FE129"/>
    <w:rsid w:val="328B3EC8"/>
    <w:rsid w:val="3350C40D"/>
    <w:rsid w:val="33C8FFAF"/>
    <w:rsid w:val="33CC6EA2"/>
    <w:rsid w:val="3440E7F8"/>
    <w:rsid w:val="3445AA50"/>
    <w:rsid w:val="34B0AEE7"/>
    <w:rsid w:val="34B3792B"/>
    <w:rsid w:val="34C182ED"/>
    <w:rsid w:val="353F9766"/>
    <w:rsid w:val="359FA115"/>
    <w:rsid w:val="35B765E1"/>
    <w:rsid w:val="35D00DED"/>
    <w:rsid w:val="35D81728"/>
    <w:rsid w:val="368A02B4"/>
    <w:rsid w:val="37479ABC"/>
    <w:rsid w:val="376820BF"/>
    <w:rsid w:val="3770C7C8"/>
    <w:rsid w:val="37C3B140"/>
    <w:rsid w:val="37E77ECD"/>
    <w:rsid w:val="38249C71"/>
    <w:rsid w:val="382D490B"/>
    <w:rsid w:val="3838EBA5"/>
    <w:rsid w:val="386E1648"/>
    <w:rsid w:val="38784185"/>
    <w:rsid w:val="38872C97"/>
    <w:rsid w:val="397CCD6A"/>
    <w:rsid w:val="398F55F2"/>
    <w:rsid w:val="39BDCF19"/>
    <w:rsid w:val="39BDF474"/>
    <w:rsid w:val="39C70286"/>
    <w:rsid w:val="39C824ED"/>
    <w:rsid w:val="39D8AD97"/>
    <w:rsid w:val="39E171BE"/>
    <w:rsid w:val="3A785EA3"/>
    <w:rsid w:val="3A7E39BE"/>
    <w:rsid w:val="3AA24440"/>
    <w:rsid w:val="3AE139A4"/>
    <w:rsid w:val="3AFC72BC"/>
    <w:rsid w:val="3B281951"/>
    <w:rsid w:val="3B443E3F"/>
    <w:rsid w:val="3B49AA8A"/>
    <w:rsid w:val="3B5B1D8C"/>
    <w:rsid w:val="3BA40F08"/>
    <w:rsid w:val="3BC898BF"/>
    <w:rsid w:val="3C071EA6"/>
    <w:rsid w:val="3C76AC1C"/>
    <w:rsid w:val="3D18376C"/>
    <w:rsid w:val="3D22F02B"/>
    <w:rsid w:val="3D426A48"/>
    <w:rsid w:val="3D4B619C"/>
    <w:rsid w:val="3D9BA795"/>
    <w:rsid w:val="3D9E4E23"/>
    <w:rsid w:val="3DD2EB1F"/>
    <w:rsid w:val="3DD93DDE"/>
    <w:rsid w:val="3E1F165E"/>
    <w:rsid w:val="3EDF5992"/>
    <w:rsid w:val="3EEB9815"/>
    <w:rsid w:val="3F003981"/>
    <w:rsid w:val="3F70E49B"/>
    <w:rsid w:val="3FE56F19"/>
    <w:rsid w:val="3FF1D556"/>
    <w:rsid w:val="3FF9F463"/>
    <w:rsid w:val="406EFC22"/>
    <w:rsid w:val="40765933"/>
    <w:rsid w:val="40775D92"/>
    <w:rsid w:val="40BED027"/>
    <w:rsid w:val="40C1B589"/>
    <w:rsid w:val="40F66004"/>
    <w:rsid w:val="40F777A5"/>
    <w:rsid w:val="4110DEA0"/>
    <w:rsid w:val="412B2964"/>
    <w:rsid w:val="415111A7"/>
    <w:rsid w:val="4157897C"/>
    <w:rsid w:val="417076E5"/>
    <w:rsid w:val="41D8D230"/>
    <w:rsid w:val="423A294D"/>
    <w:rsid w:val="4243C794"/>
    <w:rsid w:val="4265A6EF"/>
    <w:rsid w:val="42B17588"/>
    <w:rsid w:val="431E03FB"/>
    <w:rsid w:val="435F2582"/>
    <w:rsid w:val="4379F9CB"/>
    <w:rsid w:val="43A96AA7"/>
    <w:rsid w:val="43ED7B11"/>
    <w:rsid w:val="43F4C6D8"/>
    <w:rsid w:val="44B57735"/>
    <w:rsid w:val="44C42E84"/>
    <w:rsid w:val="44F6952D"/>
    <w:rsid w:val="452E1295"/>
    <w:rsid w:val="4567AB25"/>
    <w:rsid w:val="461E4E3D"/>
    <w:rsid w:val="463C33CB"/>
    <w:rsid w:val="463CF102"/>
    <w:rsid w:val="46445719"/>
    <w:rsid w:val="465CD6DC"/>
    <w:rsid w:val="46A99FE5"/>
    <w:rsid w:val="46E1D041"/>
    <w:rsid w:val="46ED1DCC"/>
    <w:rsid w:val="4723DE7E"/>
    <w:rsid w:val="4739B183"/>
    <w:rsid w:val="4806818B"/>
    <w:rsid w:val="484FAEB1"/>
    <w:rsid w:val="489E3E5F"/>
    <w:rsid w:val="48B33331"/>
    <w:rsid w:val="48E1D5EE"/>
    <w:rsid w:val="48E844CE"/>
    <w:rsid w:val="48F9F7C1"/>
    <w:rsid w:val="49143767"/>
    <w:rsid w:val="496A3BF5"/>
    <w:rsid w:val="497A7AAD"/>
    <w:rsid w:val="49E02EA6"/>
    <w:rsid w:val="49F92967"/>
    <w:rsid w:val="4A24BE8E"/>
    <w:rsid w:val="4ABBD315"/>
    <w:rsid w:val="4B1D967C"/>
    <w:rsid w:val="4B65D6B1"/>
    <w:rsid w:val="4B72FC2F"/>
    <w:rsid w:val="4B887CCC"/>
    <w:rsid w:val="4B905343"/>
    <w:rsid w:val="4B9D5BDA"/>
    <w:rsid w:val="4BF4DD8C"/>
    <w:rsid w:val="4C1A325B"/>
    <w:rsid w:val="4C2FD849"/>
    <w:rsid w:val="4CAF98F5"/>
    <w:rsid w:val="4CD6DB09"/>
    <w:rsid w:val="4DD02236"/>
    <w:rsid w:val="4DF0840F"/>
    <w:rsid w:val="4E0AA0EB"/>
    <w:rsid w:val="4E240225"/>
    <w:rsid w:val="4E26C034"/>
    <w:rsid w:val="4E27D99E"/>
    <w:rsid w:val="4E4802E7"/>
    <w:rsid w:val="4E640BC8"/>
    <w:rsid w:val="4E7364DD"/>
    <w:rsid w:val="4E762E1B"/>
    <w:rsid w:val="4EFD34EE"/>
    <w:rsid w:val="4F3DCA6F"/>
    <w:rsid w:val="4F538575"/>
    <w:rsid w:val="4F888392"/>
    <w:rsid w:val="4FE3D348"/>
    <w:rsid w:val="4FFEFFED"/>
    <w:rsid w:val="503F5AE2"/>
    <w:rsid w:val="5088B287"/>
    <w:rsid w:val="51146561"/>
    <w:rsid w:val="511A2849"/>
    <w:rsid w:val="512453F3"/>
    <w:rsid w:val="51320BCE"/>
    <w:rsid w:val="51BDD501"/>
    <w:rsid w:val="51F22CDA"/>
    <w:rsid w:val="52006E69"/>
    <w:rsid w:val="5212B596"/>
    <w:rsid w:val="524720B8"/>
    <w:rsid w:val="52D8B471"/>
    <w:rsid w:val="5372CDBF"/>
    <w:rsid w:val="54110DAC"/>
    <w:rsid w:val="544B7064"/>
    <w:rsid w:val="54566817"/>
    <w:rsid w:val="545C9785"/>
    <w:rsid w:val="54A27793"/>
    <w:rsid w:val="54A49C63"/>
    <w:rsid w:val="551AB8E9"/>
    <w:rsid w:val="552F89D2"/>
    <w:rsid w:val="5592FF3B"/>
    <w:rsid w:val="55C2C6F9"/>
    <w:rsid w:val="55E1642F"/>
    <w:rsid w:val="55ED996C"/>
    <w:rsid w:val="560C1E9E"/>
    <w:rsid w:val="56490425"/>
    <w:rsid w:val="5693951D"/>
    <w:rsid w:val="5693DB44"/>
    <w:rsid w:val="569B4C0C"/>
    <w:rsid w:val="56C1CF9E"/>
    <w:rsid w:val="56F7EEC9"/>
    <w:rsid w:val="570E8754"/>
    <w:rsid w:val="57305FBD"/>
    <w:rsid w:val="57939577"/>
    <w:rsid w:val="57A595C6"/>
    <w:rsid w:val="57EDE005"/>
    <w:rsid w:val="580645A7"/>
    <w:rsid w:val="581EF533"/>
    <w:rsid w:val="582D1685"/>
    <w:rsid w:val="58EA256C"/>
    <w:rsid w:val="598D5CEB"/>
    <w:rsid w:val="59CF189C"/>
    <w:rsid w:val="59E6955A"/>
    <w:rsid w:val="5A003469"/>
    <w:rsid w:val="5A27710E"/>
    <w:rsid w:val="5A2DD4A6"/>
    <w:rsid w:val="5A4EE1FF"/>
    <w:rsid w:val="5A507008"/>
    <w:rsid w:val="5AAAD66A"/>
    <w:rsid w:val="5AD52AD0"/>
    <w:rsid w:val="5B7910F4"/>
    <w:rsid w:val="5B83E801"/>
    <w:rsid w:val="5CFB1ADD"/>
    <w:rsid w:val="5CFDC7AB"/>
    <w:rsid w:val="5D0087A8"/>
    <w:rsid w:val="5D12C3FF"/>
    <w:rsid w:val="5D48CC11"/>
    <w:rsid w:val="5D683C65"/>
    <w:rsid w:val="5DED1DD0"/>
    <w:rsid w:val="5E41BF49"/>
    <w:rsid w:val="5EEFDC30"/>
    <w:rsid w:val="5F0EDECC"/>
    <w:rsid w:val="5F48AA0E"/>
    <w:rsid w:val="5F9FBE17"/>
    <w:rsid w:val="5FA2ED71"/>
    <w:rsid w:val="5FED5E30"/>
    <w:rsid w:val="60048BF5"/>
    <w:rsid w:val="600DCC38"/>
    <w:rsid w:val="60456003"/>
    <w:rsid w:val="6045DFFE"/>
    <w:rsid w:val="60558044"/>
    <w:rsid w:val="60703890"/>
    <w:rsid w:val="60A74929"/>
    <w:rsid w:val="60BADFDD"/>
    <w:rsid w:val="60D18F02"/>
    <w:rsid w:val="60D49A4A"/>
    <w:rsid w:val="60F1614B"/>
    <w:rsid w:val="61292AEF"/>
    <w:rsid w:val="6136202B"/>
    <w:rsid w:val="6139F209"/>
    <w:rsid w:val="614CDCB6"/>
    <w:rsid w:val="614CE116"/>
    <w:rsid w:val="6171C3DD"/>
    <w:rsid w:val="624DE1C3"/>
    <w:rsid w:val="62788140"/>
    <w:rsid w:val="62D08603"/>
    <w:rsid w:val="62D98B52"/>
    <w:rsid w:val="62FF41A0"/>
    <w:rsid w:val="63208759"/>
    <w:rsid w:val="63476710"/>
    <w:rsid w:val="635DC465"/>
    <w:rsid w:val="63625131"/>
    <w:rsid w:val="636BAE00"/>
    <w:rsid w:val="63832754"/>
    <w:rsid w:val="63D75347"/>
    <w:rsid w:val="6424430E"/>
    <w:rsid w:val="64638C1F"/>
    <w:rsid w:val="64736EE6"/>
    <w:rsid w:val="64D7FD18"/>
    <w:rsid w:val="658E5100"/>
    <w:rsid w:val="65B330C1"/>
    <w:rsid w:val="66447161"/>
    <w:rsid w:val="66563C97"/>
    <w:rsid w:val="665D34D2"/>
    <w:rsid w:val="66956527"/>
    <w:rsid w:val="66959629"/>
    <w:rsid w:val="66DB8818"/>
    <w:rsid w:val="671C0EC7"/>
    <w:rsid w:val="671FE73E"/>
    <w:rsid w:val="6751DD35"/>
    <w:rsid w:val="676D5C3D"/>
    <w:rsid w:val="6777BFB1"/>
    <w:rsid w:val="67A65006"/>
    <w:rsid w:val="67A6BF9B"/>
    <w:rsid w:val="67B66C24"/>
    <w:rsid w:val="68687E17"/>
    <w:rsid w:val="688F47F2"/>
    <w:rsid w:val="68A9BCCC"/>
    <w:rsid w:val="68C9E671"/>
    <w:rsid w:val="68F76328"/>
    <w:rsid w:val="6A082944"/>
    <w:rsid w:val="6AD454B1"/>
    <w:rsid w:val="6BCF3874"/>
    <w:rsid w:val="6C1BABAF"/>
    <w:rsid w:val="6C4BC7A0"/>
    <w:rsid w:val="6C8B29B4"/>
    <w:rsid w:val="6CBCE974"/>
    <w:rsid w:val="6CC9E6A0"/>
    <w:rsid w:val="6CCDEBBD"/>
    <w:rsid w:val="6D106BAA"/>
    <w:rsid w:val="6D242F9F"/>
    <w:rsid w:val="6D32FE03"/>
    <w:rsid w:val="6D6C1E82"/>
    <w:rsid w:val="6D83F926"/>
    <w:rsid w:val="6DA83977"/>
    <w:rsid w:val="6E114E26"/>
    <w:rsid w:val="6E556439"/>
    <w:rsid w:val="6E556492"/>
    <w:rsid w:val="6EBDB31E"/>
    <w:rsid w:val="6F455345"/>
    <w:rsid w:val="6F5C09AA"/>
    <w:rsid w:val="6F72EF01"/>
    <w:rsid w:val="6FA61975"/>
    <w:rsid w:val="6FAC568F"/>
    <w:rsid w:val="6FD7890F"/>
    <w:rsid w:val="702AA1AE"/>
    <w:rsid w:val="703BBA90"/>
    <w:rsid w:val="7062C28D"/>
    <w:rsid w:val="70AEC1FC"/>
    <w:rsid w:val="70EB2EC8"/>
    <w:rsid w:val="70EC217D"/>
    <w:rsid w:val="713CE031"/>
    <w:rsid w:val="715AA0DB"/>
    <w:rsid w:val="71B68020"/>
    <w:rsid w:val="71B9197E"/>
    <w:rsid w:val="71C74ABC"/>
    <w:rsid w:val="71EE1ED9"/>
    <w:rsid w:val="7223CD4D"/>
    <w:rsid w:val="729DCC23"/>
    <w:rsid w:val="73116F04"/>
    <w:rsid w:val="7315931D"/>
    <w:rsid w:val="733CE6CA"/>
    <w:rsid w:val="736E507A"/>
    <w:rsid w:val="736E93DC"/>
    <w:rsid w:val="7384B4B3"/>
    <w:rsid w:val="73961880"/>
    <w:rsid w:val="739F3E06"/>
    <w:rsid w:val="73DAFF1E"/>
    <w:rsid w:val="741CB287"/>
    <w:rsid w:val="74746A5B"/>
    <w:rsid w:val="74BBD7DE"/>
    <w:rsid w:val="74D10416"/>
    <w:rsid w:val="74EE20E2"/>
    <w:rsid w:val="74F957EE"/>
    <w:rsid w:val="7527B787"/>
    <w:rsid w:val="752C1EB3"/>
    <w:rsid w:val="75544A7F"/>
    <w:rsid w:val="75BBBE4C"/>
    <w:rsid w:val="75CF146C"/>
    <w:rsid w:val="75DF25D4"/>
    <w:rsid w:val="75E4D1BA"/>
    <w:rsid w:val="75EA6978"/>
    <w:rsid w:val="75ED2E3A"/>
    <w:rsid w:val="761F65BC"/>
    <w:rsid w:val="765C2BBB"/>
    <w:rsid w:val="769A7F1F"/>
    <w:rsid w:val="76CD730D"/>
    <w:rsid w:val="76FC9299"/>
    <w:rsid w:val="77671B8F"/>
    <w:rsid w:val="7768F787"/>
    <w:rsid w:val="77AF9E86"/>
    <w:rsid w:val="78655BB0"/>
    <w:rsid w:val="78C052E1"/>
    <w:rsid w:val="79BD5645"/>
    <w:rsid w:val="79CCFE82"/>
    <w:rsid w:val="79EDCE5F"/>
    <w:rsid w:val="7A3E3588"/>
    <w:rsid w:val="7A8D1A05"/>
    <w:rsid w:val="7A96C2B7"/>
    <w:rsid w:val="7B1266DB"/>
    <w:rsid w:val="7B49D224"/>
    <w:rsid w:val="7B4E8268"/>
    <w:rsid w:val="7B6B7AEB"/>
    <w:rsid w:val="7B711F18"/>
    <w:rsid w:val="7B85F5BA"/>
    <w:rsid w:val="7B8F44D5"/>
    <w:rsid w:val="7BB96E4D"/>
    <w:rsid w:val="7BC38C03"/>
    <w:rsid w:val="7BD28238"/>
    <w:rsid w:val="7BF4DE84"/>
    <w:rsid w:val="7C392374"/>
    <w:rsid w:val="7C7CE361"/>
    <w:rsid w:val="7D2B3DB5"/>
    <w:rsid w:val="7D79A728"/>
    <w:rsid w:val="7E107173"/>
    <w:rsid w:val="7E3D7ACC"/>
    <w:rsid w:val="7EA7ED1E"/>
    <w:rsid w:val="7EC4C1B6"/>
    <w:rsid w:val="7ED6F988"/>
    <w:rsid w:val="7F7FA90D"/>
    <w:rsid w:val="7F961091"/>
    <w:rsid w:val="7FAF62C4"/>
    <w:rsid w:val="7FCB1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35BDE0"/>
  <w15:docId w15:val="{6655BD18-11E4-4BA1-97E7-939B2BA7D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30DF2"/>
    <w:rPr>
      <w:rFonts w:ascii="Arial" w:eastAsia="Arial" w:hAnsi="Arial" w:cs="Arial"/>
    </w:rPr>
  </w:style>
  <w:style w:type="paragraph" w:styleId="Heading1">
    <w:name w:val="heading 1"/>
    <w:basedOn w:val="Normal"/>
    <w:uiPriority w:val="1"/>
    <w:qFormat/>
    <w:pPr>
      <w:ind w:left="135"/>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15" w:hanging="55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54425"/>
    <w:rPr>
      <w:sz w:val="16"/>
      <w:szCs w:val="16"/>
    </w:rPr>
  </w:style>
  <w:style w:type="paragraph" w:styleId="CommentText">
    <w:name w:val="annotation text"/>
    <w:basedOn w:val="Normal"/>
    <w:link w:val="CommentTextChar"/>
    <w:uiPriority w:val="99"/>
    <w:semiHidden/>
    <w:unhideWhenUsed/>
    <w:rsid w:val="00854425"/>
    <w:rPr>
      <w:sz w:val="20"/>
      <w:szCs w:val="20"/>
    </w:rPr>
  </w:style>
  <w:style w:type="character" w:customStyle="1" w:styleId="CommentTextChar">
    <w:name w:val="Comment Text Char"/>
    <w:basedOn w:val="DefaultParagraphFont"/>
    <w:link w:val="CommentText"/>
    <w:uiPriority w:val="99"/>
    <w:semiHidden/>
    <w:rsid w:val="00854425"/>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54425"/>
    <w:rPr>
      <w:b/>
      <w:bCs/>
    </w:rPr>
  </w:style>
  <w:style w:type="character" w:customStyle="1" w:styleId="CommentSubjectChar">
    <w:name w:val="Comment Subject Char"/>
    <w:basedOn w:val="CommentTextChar"/>
    <w:link w:val="CommentSubject"/>
    <w:uiPriority w:val="99"/>
    <w:semiHidden/>
    <w:rsid w:val="00854425"/>
    <w:rPr>
      <w:rFonts w:ascii="Arial" w:eastAsia="Arial" w:hAnsi="Arial" w:cs="Arial"/>
      <w:b/>
      <w:bCs/>
      <w:sz w:val="20"/>
      <w:szCs w:val="20"/>
    </w:rPr>
  </w:style>
  <w:style w:type="paragraph" w:styleId="BalloonText">
    <w:name w:val="Balloon Text"/>
    <w:basedOn w:val="Normal"/>
    <w:link w:val="BalloonTextChar"/>
    <w:uiPriority w:val="99"/>
    <w:semiHidden/>
    <w:unhideWhenUsed/>
    <w:rsid w:val="008544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4425"/>
    <w:rPr>
      <w:rFonts w:ascii="Segoe UI" w:eastAsia="Arial" w:hAnsi="Segoe UI" w:cs="Segoe UI"/>
      <w:sz w:val="18"/>
      <w:szCs w:val="18"/>
    </w:rPr>
  </w:style>
  <w:style w:type="paragraph" w:styleId="Header">
    <w:name w:val="header"/>
    <w:basedOn w:val="Normal"/>
    <w:link w:val="HeaderChar"/>
    <w:rsid w:val="003A6A73"/>
    <w:pPr>
      <w:widowControl/>
      <w:tabs>
        <w:tab w:val="center" w:pos="4320"/>
        <w:tab w:val="right" w:pos="8640"/>
      </w:tabs>
      <w:autoSpaceDE/>
      <w:autoSpaceDN/>
    </w:pPr>
    <w:rPr>
      <w:rFonts w:ascii="Times" w:eastAsia="Times" w:hAnsi="Times" w:cs="Times New Roman"/>
      <w:sz w:val="24"/>
      <w:szCs w:val="20"/>
    </w:rPr>
  </w:style>
  <w:style w:type="character" w:customStyle="1" w:styleId="HeaderChar">
    <w:name w:val="Header Char"/>
    <w:basedOn w:val="DefaultParagraphFont"/>
    <w:link w:val="Header"/>
    <w:rsid w:val="003A6A73"/>
    <w:rPr>
      <w:rFonts w:ascii="Times" w:eastAsia="Times" w:hAnsi="Times" w:cs="Times New Roman"/>
      <w:sz w:val="24"/>
      <w:szCs w:val="20"/>
    </w:rPr>
  </w:style>
  <w:style w:type="paragraph" w:styleId="NormalWeb">
    <w:name w:val="Normal (Web)"/>
    <w:basedOn w:val="Normal"/>
    <w:uiPriority w:val="99"/>
    <w:semiHidden/>
    <w:unhideWhenUsed/>
    <w:rsid w:val="004319B0"/>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103141">
      <w:bodyDiv w:val="1"/>
      <w:marLeft w:val="0"/>
      <w:marRight w:val="0"/>
      <w:marTop w:val="0"/>
      <w:marBottom w:val="0"/>
      <w:divBdr>
        <w:top w:val="none" w:sz="0" w:space="0" w:color="auto"/>
        <w:left w:val="none" w:sz="0" w:space="0" w:color="auto"/>
        <w:bottom w:val="none" w:sz="0" w:space="0" w:color="auto"/>
        <w:right w:val="none" w:sz="0" w:space="0" w:color="auto"/>
      </w:divBdr>
    </w:div>
    <w:div w:id="1281111278">
      <w:bodyDiv w:val="1"/>
      <w:marLeft w:val="0"/>
      <w:marRight w:val="0"/>
      <w:marTop w:val="0"/>
      <w:marBottom w:val="0"/>
      <w:divBdr>
        <w:top w:val="none" w:sz="0" w:space="0" w:color="auto"/>
        <w:left w:val="none" w:sz="0" w:space="0" w:color="auto"/>
        <w:bottom w:val="none" w:sz="0" w:space="0" w:color="auto"/>
        <w:right w:val="none" w:sz="0" w:space="0" w:color="auto"/>
      </w:divBdr>
    </w:div>
    <w:div w:id="1929802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4cd.edu/gb/policies-procedures/guidelines/IG2009_01.pdf"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4cd.edu/gb/policies-procedures/curriculum/CI4008.pdf"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app.mural.co/t/4cd5443/m/4cd5443/1611804722727/d00831daebfd30aa892ab8ca671982b9c885059d?sender=ub11210ce9142823513f81494" TargetMode="External"/><Relationship Id="rId7" Type="http://schemas.openxmlformats.org/officeDocument/2006/relationships/webSettings" Target="webSettings.xml"/><Relationship Id="rId12" Type="http://schemas.openxmlformats.org/officeDocument/2006/relationships/hyperlink" Target="https://www.4cd.edu/gb/policies-procedures/guidelines/IG2009_01.pdf" TargetMode="External"/><Relationship Id="rId17" Type="http://schemas.openxmlformats.org/officeDocument/2006/relationships/hyperlink" Target="https://www.4cd.edu/gb/policies-procedures/board/BP4008.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aw.cornell.edu/regulations/california/5-CCR-Sec-51022" TargetMode="External"/><Relationship Id="rId20" Type="http://schemas.openxmlformats.org/officeDocument/2006/relationships/hyperlink" Target="https://www.4cd.edu/gb/policies-procedures/guidelines/IG2009_01.pdf" TargetMode="External"/><Relationship Id="R1f094a09e068459a"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hyperlink" Target="https://leginfo.legislature.ca.gov/faces/codes_displaySection.xhtml?sectionNum=78016.&amp;lawCode=EDC" TargetMode="Externa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hyperlink" Target="https://www.4cd.edu/gb/policies-procedures/hr/H2080_0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EB3E578E9D2E44AB2F71832C423588" ma:contentTypeVersion="4" ma:contentTypeDescription="Create a new document." ma:contentTypeScope="" ma:versionID="eda590376e9a3184ecd4e2907dbe88b5">
  <xsd:schema xmlns:xsd="http://www.w3.org/2001/XMLSchema" xmlns:xs="http://www.w3.org/2001/XMLSchema" xmlns:p="http://schemas.microsoft.com/office/2006/metadata/properties" xmlns:ns2="6386e3b7-4371-4730-9ecd-2f2bcc2c0506" targetNamespace="http://schemas.microsoft.com/office/2006/metadata/properties" ma:root="true" ma:fieldsID="8a4bfa4f63625af911f2ab3d90dc2321" ns2:_="">
    <xsd:import namespace="6386e3b7-4371-4730-9ecd-2f2bcc2c05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86e3b7-4371-4730-9ecd-2f2bcc2c05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4DFDB2-D1FF-42BA-A784-B08E6FACA8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86e3b7-4371-4730-9ecd-2f2bcc2c0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DF04AC-DC32-42C1-A77B-AF10C13A8F4E}">
  <ds:schemaRefs>
    <ds:schemaRef ds:uri="http://schemas.microsoft.com/sharepoint/v3/contenttype/forms"/>
  </ds:schemaRefs>
</ds:datastoreItem>
</file>

<file path=customXml/itemProps3.xml><?xml version="1.0" encoding="utf-8"?>
<ds:datastoreItem xmlns:ds="http://schemas.openxmlformats.org/officeDocument/2006/customXml" ds:itemID="{4CD06665-4D9F-4B25-B18C-728F773598CC}">
  <ds:schemaRefs>
    <ds:schemaRef ds:uri="http://purl.org/dc/dcmitype/"/>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terms/"/>
    <ds:schemaRef ds:uri="6386e3b7-4371-4730-9ecd-2f2bcc2c0506"/>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1998</Words>
  <Characters>11394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DVC-Procedures-Manual-05.20.20.pdf</vt:lpstr>
    </vt:vector>
  </TitlesOfParts>
  <Company/>
  <LinksUpToDate>false</LinksUpToDate>
  <CharactersWithSpaces>13366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DVC-Procedures-Manual-05.20.20.pdf</dc:title>
  <dc:creator>ceckelma</dc:creator>
  <cp:lastModifiedBy>Duldulao, Abigail</cp:lastModifiedBy>
  <cp:revision>2</cp:revision>
  <dcterms:created xsi:type="dcterms:W3CDTF">2022-04-01T14:54:00Z</dcterms:created>
  <dcterms:modified xsi:type="dcterms:W3CDTF">2022-04-01T14:54:00Z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2020-10-13T00:00:00Z</vt:filetime>
  </property>
  <property fmtid="{D5CDD505-2E9C-101B-9397-08002B2CF9AE}" pid="3" name="Creator">
    <vt:lpwstr>Microsoft® Word for Microsoft 365</vt:lpwstr>
  </property>
  <property fmtid="{D5CDD505-2E9C-101B-9397-08002B2CF9AE}" pid="4" name="LastSaved">
    <vt:filetime>2020-10-14T00:00:00Z</vt:filetime>
  </property>
  <property fmtid="{D5CDD505-2E9C-101B-9397-08002B2CF9AE}" pid="5" name="_DocHome">
    <vt:i4>446936414</vt:i4>
  </property>
  <property fmtid="{D5CDD505-2E9C-101B-9397-08002B2CF9AE}" pid="6" name="ContentTypeId">
    <vt:lpwstr>0x010100ADEB3E578E9D2E44AB2F71832C423588</vt:lpwstr>
  </property>
</Properties>
</file>