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7079A" w14:textId="18AC2EB6" w:rsidR="3305B243" w:rsidRDefault="3305B243" w:rsidP="3305B243">
      <w:pPr>
        <w:jc w:val="center"/>
        <w:rPr>
          <w:b/>
          <w:bCs/>
          <w:sz w:val="32"/>
          <w:szCs w:val="32"/>
        </w:rPr>
      </w:pPr>
      <w:bookmarkStart w:id="0" w:name="_GoBack"/>
      <w:bookmarkEnd w:id="0"/>
      <w:r w:rsidRPr="3305B243">
        <w:rPr>
          <w:b/>
          <w:bCs/>
          <w:sz w:val="32"/>
          <w:szCs w:val="32"/>
        </w:rPr>
        <w:t>BASIC SK</w:t>
      </w:r>
      <w:r w:rsidR="00925A24">
        <w:rPr>
          <w:b/>
          <w:bCs/>
          <w:sz w:val="32"/>
          <w:szCs w:val="32"/>
        </w:rPr>
        <w:t xml:space="preserve">ILLS COMMITTEE – Plan </w:t>
      </w:r>
      <w:r w:rsidR="00925A24" w:rsidRPr="3305B243">
        <w:rPr>
          <w:b/>
          <w:bCs/>
          <w:sz w:val="32"/>
          <w:szCs w:val="32"/>
        </w:rPr>
        <w:t>for</w:t>
      </w:r>
      <w:r w:rsidRPr="3305B243">
        <w:rPr>
          <w:b/>
          <w:bCs/>
          <w:sz w:val="32"/>
          <w:szCs w:val="32"/>
        </w:rPr>
        <w:t xml:space="preserve"> 2017-18*</w:t>
      </w:r>
    </w:p>
    <w:p w14:paraId="68D2EE03" w14:textId="6AD673CA" w:rsidR="539C59DE" w:rsidRDefault="3305B243" w:rsidP="3305B243">
      <w:pPr>
        <w:rPr>
          <w:b/>
          <w:bCs/>
          <w:sz w:val="32"/>
          <w:szCs w:val="32"/>
        </w:rPr>
      </w:pPr>
      <w:r w:rsidRPr="3305B243">
        <w:rPr>
          <w:b/>
          <w:bCs/>
          <w:sz w:val="32"/>
          <w:szCs w:val="32"/>
        </w:rPr>
        <w:t xml:space="preserve">           </w:t>
      </w:r>
      <w:r w:rsidRPr="3305B243">
        <w:rPr>
          <w:b/>
          <w:bCs/>
          <w:sz w:val="20"/>
          <w:szCs w:val="20"/>
        </w:rPr>
        <w:t xml:space="preserve"> </w:t>
      </w:r>
      <w:r w:rsidRPr="3305B243">
        <w:rPr>
          <w:b/>
          <w:bCs/>
          <w:sz w:val="32"/>
          <w:szCs w:val="32"/>
        </w:rPr>
        <w:t xml:space="preserve">                       </w:t>
      </w:r>
    </w:p>
    <w:p w14:paraId="0190EDDD" w14:textId="2508216E" w:rsidR="00882F23" w:rsidRPr="00882F23" w:rsidRDefault="5CFE2A1E" w:rsidP="5CFE2A1E">
      <w:pPr>
        <w:jc w:val="center"/>
        <w:rPr>
          <w:rFonts w:ascii="Times New Roman" w:eastAsia="Times New Roman" w:hAnsi="Times New Roman" w:cs="Times New Roman"/>
          <w:b/>
          <w:bCs/>
          <w:sz w:val="28"/>
          <w:szCs w:val="28"/>
          <w:u w:val="single"/>
        </w:rPr>
      </w:pPr>
      <w:r w:rsidRPr="5CFE2A1E">
        <w:rPr>
          <w:rFonts w:ascii="Times New Roman" w:eastAsia="Times New Roman" w:hAnsi="Times New Roman" w:cs="Times New Roman"/>
          <w:b/>
          <w:bCs/>
          <w:sz w:val="28"/>
          <w:szCs w:val="28"/>
          <w:u w:val="single"/>
        </w:rPr>
        <w:t>Long Term Goals of Basic Skill Program</w:t>
      </w:r>
    </w:p>
    <w:p w14:paraId="3001EDE9" w14:textId="77777777" w:rsidR="00882F23" w:rsidRPr="00882F23" w:rsidRDefault="00882F23" w:rsidP="5CFE2A1E">
      <w:pPr>
        <w:pStyle w:val="ListParagraph"/>
        <w:ind w:left="1080"/>
        <w:rPr>
          <w:b/>
          <w:bCs/>
          <w:sz w:val="28"/>
          <w:szCs w:val="28"/>
        </w:rPr>
      </w:pPr>
    </w:p>
    <w:p w14:paraId="5510C715" w14:textId="77777777" w:rsidR="00882F23" w:rsidRPr="00882F23" w:rsidRDefault="00882F23" w:rsidP="00882F23">
      <w:pPr>
        <w:pStyle w:val="ListParagraph"/>
        <w:numPr>
          <w:ilvl w:val="0"/>
          <w:numId w:val="4"/>
        </w:numPr>
        <w:rPr>
          <w:rFonts w:cs="Times New Roman"/>
          <w:sz w:val="28"/>
          <w:szCs w:val="28"/>
        </w:rPr>
      </w:pPr>
      <w:r w:rsidRPr="00882F23">
        <w:rPr>
          <w:rFonts w:cs="Times New Roman"/>
          <w:sz w:val="28"/>
          <w:szCs w:val="28"/>
        </w:rPr>
        <w:t>Improve the success and persistence of students in the developmental education and ESL programs.</w:t>
      </w:r>
    </w:p>
    <w:p w14:paraId="7FB241E3" w14:textId="77777777" w:rsidR="00882F23" w:rsidRPr="00882F23" w:rsidRDefault="00882F23" w:rsidP="00882F23">
      <w:pPr>
        <w:pStyle w:val="ListParagraph"/>
        <w:numPr>
          <w:ilvl w:val="0"/>
          <w:numId w:val="4"/>
        </w:numPr>
        <w:rPr>
          <w:rFonts w:cs="Times New Roman"/>
          <w:sz w:val="28"/>
          <w:szCs w:val="28"/>
        </w:rPr>
      </w:pPr>
      <w:r w:rsidRPr="00882F23">
        <w:rPr>
          <w:rFonts w:cs="Times New Roman"/>
          <w:sz w:val="28"/>
          <w:szCs w:val="28"/>
        </w:rPr>
        <w:t>Improve the equity of success and persistence of students in the developmental education and ESL programs.</w:t>
      </w:r>
    </w:p>
    <w:p w14:paraId="74968E1C" w14:textId="77777777" w:rsidR="00882F23" w:rsidRPr="00882F23" w:rsidRDefault="00882F23" w:rsidP="00882F23">
      <w:pPr>
        <w:pStyle w:val="ListParagraph"/>
        <w:numPr>
          <w:ilvl w:val="0"/>
          <w:numId w:val="4"/>
        </w:numPr>
        <w:rPr>
          <w:rFonts w:cs="Times New Roman"/>
          <w:sz w:val="28"/>
          <w:szCs w:val="28"/>
        </w:rPr>
      </w:pPr>
      <w:r w:rsidRPr="00882F23">
        <w:rPr>
          <w:rFonts w:cs="Times New Roman"/>
          <w:sz w:val="28"/>
          <w:szCs w:val="28"/>
        </w:rPr>
        <w:t>Improve the provision of learning and student support services to students in the developmental education and ESL programs and improve the integration of those services with instructional programs.</w:t>
      </w:r>
    </w:p>
    <w:p w14:paraId="6165CA5F" w14:textId="3393F099" w:rsidR="1CEA7C9F" w:rsidRDefault="3305B243" w:rsidP="5CFE2A1E">
      <w:pPr>
        <w:pStyle w:val="ListParagraph"/>
        <w:numPr>
          <w:ilvl w:val="0"/>
          <w:numId w:val="4"/>
        </w:numPr>
        <w:rPr>
          <w:rFonts w:ascii="Times New Roman" w:eastAsia="Times New Roman" w:hAnsi="Times New Roman" w:cs="Times New Roman"/>
          <w:sz w:val="28"/>
          <w:szCs w:val="28"/>
        </w:rPr>
      </w:pPr>
      <w:r w:rsidRPr="3305B243">
        <w:rPr>
          <w:rFonts w:ascii="Times New Roman" w:eastAsia="Times New Roman" w:hAnsi="Times New Roman" w:cs="Times New Roman"/>
          <w:sz w:val="28"/>
          <w:szCs w:val="28"/>
        </w:rPr>
        <w:t xml:space="preserve">Increase the number of students who enroll and succeed in college level course work following the completion of developmental education and ESL courses. </w:t>
      </w:r>
    </w:p>
    <w:p w14:paraId="6033C477" w14:textId="52345AA3" w:rsidR="3305B243" w:rsidRDefault="3305B243" w:rsidP="3305B243">
      <w:pPr>
        <w:rPr>
          <w:rFonts w:ascii="Times New Roman" w:eastAsia="Times New Roman" w:hAnsi="Times New Roman" w:cs="Times New Roman"/>
          <w:b/>
          <w:bCs/>
          <w:sz w:val="28"/>
          <w:szCs w:val="28"/>
        </w:rPr>
      </w:pPr>
    </w:p>
    <w:p w14:paraId="454CB69E" w14:textId="1589596E" w:rsidR="3305B243" w:rsidRDefault="2B2EC0AD">
      <w:r w:rsidRPr="2B2EC0AD">
        <w:rPr>
          <w:rFonts w:ascii="Times New Roman" w:eastAsia="Times New Roman" w:hAnsi="Times New Roman" w:cs="Times New Roman"/>
          <w:b/>
          <w:bCs/>
          <w:sz w:val="28"/>
          <w:szCs w:val="28"/>
        </w:rPr>
        <w:t>INTEGRATED PLAN GOALS</w:t>
      </w:r>
    </w:p>
    <w:p w14:paraId="5D88C5BD" w14:textId="1FE106FE" w:rsidR="3305B243" w:rsidRDefault="2B2EC0AD" w:rsidP="2B2EC0AD">
      <w:r w:rsidRPr="2B2EC0AD">
        <w:rPr>
          <w:rFonts w:ascii="Calibri" w:eastAsia="Calibri" w:hAnsi="Calibri" w:cs="Calibri"/>
        </w:rPr>
        <w:t>1.            ACCESS: Increase access through enrollment of students currently underserved in our community.</w:t>
      </w:r>
    </w:p>
    <w:p w14:paraId="2DD9F844" w14:textId="7E7F5F81" w:rsidR="3305B243" w:rsidRDefault="2B2EC0AD" w:rsidP="2B2EC0AD">
      <w:r w:rsidRPr="2B2EC0AD">
        <w:rPr>
          <w:rFonts w:ascii="Calibri" w:eastAsia="Calibri" w:hAnsi="Calibri" w:cs="Calibri"/>
        </w:rPr>
        <w:t>2.            IDENTIFYING PATHWAYS: Increase the number of students that define a goal and pathway by the end of their first year.</w:t>
      </w:r>
    </w:p>
    <w:p w14:paraId="13955007" w14:textId="4651F7A3" w:rsidR="3305B243" w:rsidRDefault="2B2EC0AD" w:rsidP="2B2EC0AD">
      <w:r w:rsidRPr="2B2EC0AD">
        <w:rPr>
          <w:rFonts w:ascii="Calibri" w:eastAsia="Calibri" w:hAnsi="Calibri" w:cs="Calibri"/>
        </w:rPr>
        <w:t xml:space="preserve">3.            COLLEGE-LEVEL TRANSITION: Increase the number of students successfully transitioning into college level math and English course. </w:t>
      </w:r>
    </w:p>
    <w:p w14:paraId="7A2383C7" w14:textId="198A243B" w:rsidR="3305B243" w:rsidRDefault="2B2EC0AD" w:rsidP="2B2EC0AD">
      <w:r w:rsidRPr="2B2EC0AD">
        <w:rPr>
          <w:rFonts w:ascii="Calibri" w:eastAsia="Calibri" w:hAnsi="Calibri" w:cs="Calibri"/>
        </w:rPr>
        <w:t>4.            PERSISTENCE &amp; COMPLETION: Increase successful course completion, and term to term persistence</w:t>
      </w:r>
    </w:p>
    <w:p w14:paraId="729F882D" w14:textId="0E9DF58F" w:rsidR="3305B243" w:rsidRDefault="2B2EC0AD" w:rsidP="2B2EC0AD">
      <w:r w:rsidRPr="2B2EC0AD">
        <w:rPr>
          <w:rFonts w:ascii="Calibri" w:eastAsia="Calibri" w:hAnsi="Calibri" w:cs="Calibri"/>
        </w:rPr>
        <w:t>5.            EQUITABLE SUCCESS: Improve the number of LMC students who earn associates degrees, certificates of achievement, transfer, or obtain career employment.</w:t>
      </w:r>
    </w:p>
    <w:p w14:paraId="162A64B5" w14:textId="6BF20838" w:rsidR="3305B243" w:rsidRDefault="23333ED4" w:rsidP="23333ED4">
      <w:r w:rsidRPr="23333ED4">
        <w:rPr>
          <w:rFonts w:ascii="Calibri" w:eastAsia="Calibri" w:hAnsi="Calibri" w:cs="Calibri"/>
        </w:rPr>
        <w:lastRenderedPageBreak/>
        <w:t xml:space="preserve">6.            LEARNING CULTURE: Enhance staff, faculty and administration’s understanding and use of culturally inclusive practices and pedagogy, demonstrating empathy and compassion when working with students. </w:t>
      </w:r>
    </w:p>
    <w:p w14:paraId="699E6D6B" w14:textId="05873396" w:rsidR="3305B243" w:rsidRDefault="23333ED4" w:rsidP="2B2EC0AD">
      <w:r w:rsidRPr="23333ED4">
        <w:rPr>
          <w:rFonts w:ascii="Calibri" w:eastAsia="Calibri" w:hAnsi="Calibri" w:cs="Calibri"/>
        </w:rPr>
        <w:t>.</w:t>
      </w:r>
    </w:p>
    <w:p w14:paraId="00494A29" w14:textId="3438AAAC" w:rsidR="3305B243" w:rsidRDefault="2B2EC0AD" w:rsidP="2B2EC0AD">
      <w:r w:rsidRPr="2B2EC0AD">
        <w:rPr>
          <w:rFonts w:ascii="Calibri" w:eastAsia="Calibri" w:hAnsi="Calibri" w:cs="Calibri"/>
        </w:rPr>
        <w:t xml:space="preserve"> </w:t>
      </w:r>
    </w:p>
    <w:p w14:paraId="68CA6B2D" w14:textId="41580100" w:rsidR="3305B243" w:rsidRDefault="3305B243" w:rsidP="2B2EC0AD"/>
    <w:p w14:paraId="0B2815AF" w14:textId="05753BDE" w:rsidR="5BF20C9D" w:rsidRDefault="539C59DE" w:rsidP="539C59DE">
      <w:pPr>
        <w:rPr>
          <w:rFonts w:ascii="Times New Roman" w:eastAsia="Times New Roman" w:hAnsi="Times New Roman" w:cs="Times New Roman"/>
          <w:sz w:val="28"/>
          <w:szCs w:val="28"/>
        </w:rPr>
      </w:pPr>
      <w:r w:rsidRPr="539C59DE">
        <w:rPr>
          <w:rFonts w:eastAsiaTheme="minorEastAsia"/>
          <w:sz w:val="28"/>
          <w:szCs w:val="28"/>
        </w:rPr>
        <w:t>English 100S Pilot Reports</w:t>
      </w:r>
    </w:p>
    <w:p w14:paraId="6F76BFAB" w14:textId="3B8299A5" w:rsidR="5BF20C9D" w:rsidRDefault="539C59DE" w:rsidP="539C59DE">
      <w:pPr>
        <w:rPr>
          <w:rFonts w:eastAsiaTheme="minorEastAsia"/>
          <w:sz w:val="28"/>
          <w:szCs w:val="28"/>
        </w:rPr>
      </w:pPr>
      <w:r w:rsidRPr="539C59DE">
        <w:rPr>
          <w:rFonts w:eastAsiaTheme="minorEastAsia"/>
        </w:rPr>
        <w:t xml:space="preserve">The English Dept. is piloting one section of English 100/100S over the summer.  This project will provide funding for the instructor of the pilot to document the successes and challenges of the pilot through weekly reports.  This will help to prepare for the large scale roll out of the co-requisite course in </w:t>
      </w:r>
      <w:proofErr w:type="gramStart"/>
      <w:r w:rsidRPr="539C59DE">
        <w:rPr>
          <w:rFonts w:eastAsiaTheme="minorEastAsia"/>
        </w:rPr>
        <w:t>Fall</w:t>
      </w:r>
      <w:proofErr w:type="gramEnd"/>
      <w:r w:rsidRPr="539C59DE">
        <w:rPr>
          <w:rFonts w:eastAsiaTheme="minorEastAsia"/>
        </w:rPr>
        <w:t xml:space="preserve"> 2017. </w:t>
      </w:r>
    </w:p>
    <w:p w14:paraId="2A875626" w14:textId="6EF21077" w:rsidR="5BF20C9D" w:rsidRDefault="12BAE179" w:rsidP="12BAE179">
      <w:pPr>
        <w:rPr>
          <w:rFonts w:eastAsiaTheme="minorEastAsia"/>
          <w:sz w:val="28"/>
          <w:szCs w:val="28"/>
        </w:rPr>
      </w:pPr>
      <w:r w:rsidRPr="12BAE179">
        <w:rPr>
          <w:rFonts w:eastAsiaTheme="minorEastAsia"/>
          <w:sz w:val="28"/>
          <w:szCs w:val="28"/>
        </w:rPr>
        <w:t xml:space="preserve">                                                     </w:t>
      </w:r>
    </w:p>
    <w:p w14:paraId="10BE6027" w14:textId="22906FD3" w:rsidR="5BF20C9D" w:rsidRDefault="5BF20C9D" w:rsidP="539C59DE">
      <w:pPr>
        <w:rPr>
          <w:rFonts w:eastAsiaTheme="minorEastAsia"/>
          <w:sz w:val="28"/>
          <w:szCs w:val="28"/>
        </w:rPr>
      </w:pPr>
    </w:p>
    <w:p w14:paraId="18A2DCBE" w14:textId="44F67B82" w:rsidR="5BF20C9D" w:rsidRDefault="539C59DE" w:rsidP="539C59DE">
      <w:pPr>
        <w:rPr>
          <w:rFonts w:eastAsiaTheme="minorEastAsia"/>
          <w:sz w:val="28"/>
          <w:szCs w:val="28"/>
        </w:rPr>
      </w:pPr>
      <w:r w:rsidRPr="539C59DE">
        <w:rPr>
          <w:rFonts w:eastAsiaTheme="minorEastAsia"/>
          <w:sz w:val="28"/>
          <w:szCs w:val="28"/>
        </w:rPr>
        <w:t>Center for Academic Support – Synchronous Online Tutoring Pilot</w:t>
      </w:r>
    </w:p>
    <w:p w14:paraId="4E6407BE" w14:textId="7AEFA0E4" w:rsidR="5BF20C9D" w:rsidRDefault="539C59DE" w:rsidP="539C59DE">
      <w:pPr>
        <w:rPr>
          <w:rFonts w:eastAsiaTheme="minorEastAsia"/>
          <w:sz w:val="28"/>
          <w:szCs w:val="28"/>
        </w:rPr>
      </w:pPr>
      <w:r w:rsidRPr="539C59DE">
        <w:rPr>
          <w:rFonts w:eastAsiaTheme="minorEastAsia"/>
        </w:rPr>
        <w:t xml:space="preserve">This will continue the pilot that began in SP 17.  It will provide online tutoring which targets students in English 95 and 100S.  </w:t>
      </w:r>
    </w:p>
    <w:p w14:paraId="14E74903" w14:textId="166F9229" w:rsidR="5BF20C9D" w:rsidRDefault="5BF20C9D" w:rsidP="539C59DE">
      <w:pPr>
        <w:rPr>
          <w:rFonts w:eastAsiaTheme="minorEastAsia"/>
          <w:sz w:val="28"/>
          <w:szCs w:val="28"/>
        </w:rPr>
      </w:pPr>
    </w:p>
    <w:p w14:paraId="43EF6F77" w14:textId="405B6D3B" w:rsidR="5BF20C9D" w:rsidRDefault="539C59DE" w:rsidP="539C59DE">
      <w:pPr>
        <w:rPr>
          <w:rFonts w:eastAsiaTheme="minorEastAsia"/>
          <w:sz w:val="28"/>
          <w:szCs w:val="28"/>
        </w:rPr>
      </w:pPr>
      <w:r w:rsidRPr="539C59DE">
        <w:rPr>
          <w:rFonts w:eastAsiaTheme="minorEastAsia"/>
          <w:sz w:val="28"/>
          <w:szCs w:val="28"/>
        </w:rPr>
        <w:t>Library Books to Support Basic Skills and ESL Students and Faculty</w:t>
      </w:r>
    </w:p>
    <w:p w14:paraId="18BEC360" w14:textId="14FEF32B" w:rsidR="5BF20C9D" w:rsidRDefault="539C59DE" w:rsidP="539C59DE">
      <w:pPr>
        <w:rPr>
          <w:rFonts w:eastAsiaTheme="minorEastAsia"/>
          <w:sz w:val="28"/>
          <w:szCs w:val="28"/>
        </w:rPr>
      </w:pPr>
      <w:r w:rsidRPr="539C59DE">
        <w:rPr>
          <w:rFonts w:eastAsiaTheme="minorEastAsia"/>
        </w:rPr>
        <w:t xml:space="preserve">Purchase books that pertain to areas that support Basic Skills and ESL students as well as professional development for faculty.  </w:t>
      </w:r>
    </w:p>
    <w:p w14:paraId="7D3F36A0" w14:textId="52A4557E" w:rsidR="5BF20C9D" w:rsidRDefault="5BF20C9D" w:rsidP="539C59DE">
      <w:pPr>
        <w:rPr>
          <w:rFonts w:eastAsiaTheme="minorEastAsia"/>
          <w:sz w:val="28"/>
          <w:szCs w:val="28"/>
        </w:rPr>
      </w:pPr>
    </w:p>
    <w:p w14:paraId="1C671B98" w14:textId="6759D27D" w:rsidR="5BF20C9D" w:rsidRDefault="539C59DE" w:rsidP="539C59DE">
      <w:pPr>
        <w:rPr>
          <w:rFonts w:eastAsiaTheme="minorEastAsia"/>
          <w:sz w:val="28"/>
          <w:szCs w:val="28"/>
        </w:rPr>
      </w:pPr>
      <w:r w:rsidRPr="539C59DE">
        <w:rPr>
          <w:rFonts w:eastAsiaTheme="minorEastAsia"/>
          <w:sz w:val="28"/>
          <w:szCs w:val="28"/>
        </w:rPr>
        <w:t>ESL Appreciative Advising Institute Funding for ESL Counselor</w:t>
      </w:r>
    </w:p>
    <w:p w14:paraId="5B948900" w14:textId="63002B35" w:rsidR="5BF20C9D" w:rsidRDefault="539C59DE" w:rsidP="539C59DE">
      <w:pPr>
        <w:rPr>
          <w:rFonts w:eastAsiaTheme="minorEastAsia"/>
        </w:rPr>
      </w:pPr>
      <w:r w:rsidRPr="539C59DE">
        <w:rPr>
          <w:rFonts w:eastAsiaTheme="minorEastAsia"/>
        </w:rPr>
        <w:t>The Appreciative Advising Institute focuses on translating the theory of Appreciative Advising into practice.   Trina Zavala will attend the summer institute in Boca Raton, Florida in July.</w:t>
      </w:r>
    </w:p>
    <w:p w14:paraId="6F579480" w14:textId="08E40B3F" w:rsidR="5BF20C9D" w:rsidRDefault="5BF20C9D" w:rsidP="539C59DE">
      <w:pPr>
        <w:rPr>
          <w:rFonts w:eastAsiaTheme="minorEastAsia"/>
          <w:sz w:val="28"/>
          <w:szCs w:val="28"/>
        </w:rPr>
      </w:pPr>
    </w:p>
    <w:p w14:paraId="3E5F145D" w14:textId="5E263574" w:rsidR="5BF20C9D" w:rsidRDefault="539C59DE" w:rsidP="539C59DE">
      <w:pPr>
        <w:rPr>
          <w:rFonts w:eastAsiaTheme="minorEastAsia"/>
          <w:sz w:val="28"/>
          <w:szCs w:val="28"/>
        </w:rPr>
      </w:pPr>
      <w:r w:rsidRPr="539C59DE">
        <w:rPr>
          <w:rFonts w:eastAsiaTheme="minorEastAsia"/>
          <w:sz w:val="28"/>
          <w:szCs w:val="28"/>
        </w:rPr>
        <w:t>ESL Wireless Keyboard and Mouse</w:t>
      </w:r>
    </w:p>
    <w:p w14:paraId="3468C8E0" w14:textId="65F5F1D7" w:rsidR="5BF20C9D" w:rsidRDefault="539C59DE" w:rsidP="539C59DE">
      <w:pPr>
        <w:rPr>
          <w:rFonts w:eastAsiaTheme="minorEastAsia"/>
          <w:sz w:val="28"/>
          <w:szCs w:val="28"/>
        </w:rPr>
      </w:pPr>
      <w:r w:rsidRPr="539C59DE">
        <w:rPr>
          <w:rFonts w:eastAsiaTheme="minorEastAsia"/>
        </w:rPr>
        <w:lastRenderedPageBreak/>
        <w:t>Allows students to complete applications, register, and complete orientations in the presence of the ESL/Puente counselor.</w:t>
      </w:r>
    </w:p>
    <w:p w14:paraId="61E1707D" w14:textId="46133B98" w:rsidR="3305B243" w:rsidRDefault="12BAE179" w:rsidP="12BAE179">
      <w:pPr>
        <w:rPr>
          <w:rFonts w:eastAsiaTheme="minorEastAsia"/>
          <w:sz w:val="28"/>
          <w:szCs w:val="28"/>
        </w:rPr>
      </w:pPr>
      <w:r w:rsidRPr="12BAE179">
        <w:rPr>
          <w:rFonts w:eastAsiaTheme="minorEastAsia"/>
          <w:sz w:val="28"/>
          <w:szCs w:val="28"/>
        </w:rPr>
        <w:t xml:space="preserve">                                                     </w:t>
      </w:r>
    </w:p>
    <w:p w14:paraId="1AF7AF49" w14:textId="0E92D842" w:rsidR="5BF20C9D" w:rsidRDefault="5BF20C9D" w:rsidP="539C59DE">
      <w:pPr>
        <w:rPr>
          <w:rFonts w:eastAsiaTheme="minorEastAsia"/>
          <w:sz w:val="28"/>
          <w:szCs w:val="28"/>
        </w:rPr>
      </w:pPr>
    </w:p>
    <w:p w14:paraId="6C8220BC" w14:textId="683C52FC" w:rsidR="5BF20C9D" w:rsidRDefault="539C59DE" w:rsidP="539C59DE">
      <w:pPr>
        <w:rPr>
          <w:rFonts w:eastAsiaTheme="minorEastAsia"/>
          <w:sz w:val="28"/>
          <w:szCs w:val="28"/>
        </w:rPr>
      </w:pPr>
      <w:r w:rsidRPr="539C59DE">
        <w:rPr>
          <w:rFonts w:eastAsiaTheme="minorEastAsia"/>
          <w:sz w:val="28"/>
          <w:szCs w:val="28"/>
        </w:rPr>
        <w:t>Universal Design for Learning Project</w:t>
      </w:r>
    </w:p>
    <w:p w14:paraId="2C849224" w14:textId="7373DC3A" w:rsidR="5BF20C9D" w:rsidRDefault="539C59DE" w:rsidP="539C59DE">
      <w:pPr>
        <w:rPr>
          <w:rFonts w:eastAsiaTheme="minorEastAsia"/>
        </w:rPr>
      </w:pPr>
      <w:r w:rsidRPr="539C59DE">
        <w:rPr>
          <w:rFonts w:eastAsiaTheme="minorEastAsia"/>
        </w:rPr>
        <w:t xml:space="preserve">This funds a series of workshops throughout the </w:t>
      </w:r>
      <w:proofErr w:type="gramStart"/>
      <w:r w:rsidRPr="539C59DE">
        <w:rPr>
          <w:rFonts w:eastAsiaTheme="minorEastAsia"/>
        </w:rPr>
        <w:t>Fall</w:t>
      </w:r>
      <w:proofErr w:type="gramEnd"/>
      <w:r w:rsidRPr="539C59DE">
        <w:rPr>
          <w:rFonts w:eastAsiaTheme="minorEastAsia"/>
        </w:rPr>
        <w:t xml:space="preserve"> 2017 semester, beginning with a speaker presentation and progressing through a series of three 2-hour workshops for interested faculty members.  Will be facilitated by Joellen Hiltbrand and Nina Ghiselli.  </w:t>
      </w:r>
    </w:p>
    <w:p w14:paraId="29DC8818" w14:textId="4F10D8C2" w:rsidR="5BF20C9D" w:rsidRDefault="5BF20C9D" w:rsidP="539C59DE">
      <w:pPr>
        <w:rPr>
          <w:rFonts w:eastAsiaTheme="minorEastAsia"/>
          <w:sz w:val="28"/>
          <w:szCs w:val="28"/>
        </w:rPr>
      </w:pPr>
    </w:p>
    <w:p w14:paraId="4DFA8B56" w14:textId="2B14B88A" w:rsidR="5BF20C9D" w:rsidRDefault="539C59DE" w:rsidP="539C59DE">
      <w:pPr>
        <w:rPr>
          <w:rFonts w:eastAsiaTheme="minorEastAsia"/>
          <w:sz w:val="28"/>
          <w:szCs w:val="28"/>
        </w:rPr>
      </w:pPr>
      <w:r w:rsidRPr="539C59DE">
        <w:rPr>
          <w:rFonts w:eastAsiaTheme="minorEastAsia"/>
          <w:sz w:val="28"/>
          <w:szCs w:val="28"/>
        </w:rPr>
        <w:t>Audio Books for Basic Skills and ESL</w:t>
      </w:r>
    </w:p>
    <w:p w14:paraId="39A1FD03" w14:textId="5953C35E" w:rsidR="5BF20C9D" w:rsidRDefault="539C59DE" w:rsidP="539C59DE">
      <w:pPr>
        <w:rPr>
          <w:rFonts w:eastAsiaTheme="minorEastAsia"/>
          <w:sz w:val="28"/>
          <w:szCs w:val="28"/>
        </w:rPr>
      </w:pPr>
      <w:r w:rsidRPr="539C59DE">
        <w:rPr>
          <w:rFonts w:eastAsiaTheme="minorEastAsia"/>
        </w:rPr>
        <w:t xml:space="preserve">Funding to purchase required English 95 texts in multiple formats such as audio CDs and EBSCO Audiobooks in order to explore and assess how well each format works for students.    </w:t>
      </w:r>
    </w:p>
    <w:p w14:paraId="724CCE89" w14:textId="39415586" w:rsidR="5BF20C9D" w:rsidRDefault="5BF20C9D" w:rsidP="539C59DE">
      <w:pPr>
        <w:rPr>
          <w:rFonts w:eastAsiaTheme="minorEastAsia"/>
          <w:sz w:val="28"/>
          <w:szCs w:val="28"/>
        </w:rPr>
      </w:pPr>
    </w:p>
    <w:p w14:paraId="2ACBC5ED" w14:textId="3B20B2C3" w:rsidR="5BF20C9D" w:rsidRDefault="12BAE179" w:rsidP="12BAE179">
      <w:pPr>
        <w:rPr>
          <w:rFonts w:eastAsiaTheme="minorEastAsia"/>
          <w:sz w:val="28"/>
          <w:szCs w:val="28"/>
        </w:rPr>
      </w:pPr>
      <w:r w:rsidRPr="12BAE179">
        <w:rPr>
          <w:rFonts w:eastAsiaTheme="minorEastAsia"/>
          <w:sz w:val="28"/>
          <w:szCs w:val="28"/>
        </w:rPr>
        <w:t>ESL Peer Advisory Leaders (PALS) Program</w:t>
      </w:r>
    </w:p>
    <w:p w14:paraId="036C213D" w14:textId="7B6DC9F7" w:rsidR="12BAE179" w:rsidRDefault="12BAE179" w:rsidP="12BAE179">
      <w:pPr>
        <w:rPr>
          <w:rFonts w:eastAsiaTheme="minorEastAsia"/>
        </w:rPr>
      </w:pPr>
      <w:r w:rsidRPr="12BAE179">
        <w:rPr>
          <w:rFonts w:eastAsiaTheme="minorEastAsia"/>
        </w:rPr>
        <w:t>Funding to continue program for ESL student leadership positions.  These students work as a team along with ESL faculty, counselors and the Adult Ed. Transition Specialist in both in-reach and out-reach efforts that serve to help and advise multilingual English language learners.</w:t>
      </w:r>
    </w:p>
    <w:p w14:paraId="23B3AB00" w14:textId="3052A527" w:rsidR="12BAE179" w:rsidRDefault="12BAE179" w:rsidP="12BAE179">
      <w:pPr>
        <w:rPr>
          <w:rFonts w:eastAsiaTheme="minorEastAsia"/>
          <w:sz w:val="28"/>
          <w:szCs w:val="28"/>
        </w:rPr>
      </w:pPr>
    </w:p>
    <w:p w14:paraId="6451C545" w14:textId="5EDF935D" w:rsidR="12BAE179" w:rsidRDefault="12BAE179" w:rsidP="12BAE179">
      <w:pPr>
        <w:rPr>
          <w:rFonts w:eastAsiaTheme="minorEastAsia"/>
          <w:sz w:val="28"/>
          <w:szCs w:val="28"/>
        </w:rPr>
      </w:pPr>
      <w:r w:rsidRPr="12BAE179">
        <w:rPr>
          <w:rFonts w:eastAsiaTheme="minorEastAsia"/>
          <w:sz w:val="28"/>
          <w:szCs w:val="28"/>
        </w:rPr>
        <w:t>ESL Course Contextualization</w:t>
      </w:r>
    </w:p>
    <w:p w14:paraId="59F0CCE6" w14:textId="49C89D64" w:rsidR="12BAE179" w:rsidRDefault="12BAE179" w:rsidP="12BAE179">
      <w:pPr>
        <w:rPr>
          <w:rFonts w:eastAsiaTheme="minorEastAsia"/>
        </w:rPr>
      </w:pPr>
      <w:r w:rsidRPr="12BAE179">
        <w:rPr>
          <w:rFonts w:eastAsiaTheme="minorEastAsia"/>
        </w:rPr>
        <w:t xml:space="preserve">Funding to embed second language learning skills, strategies and support structures into General Counseling courses.  </w:t>
      </w:r>
    </w:p>
    <w:p w14:paraId="6D6EE0C0" w14:textId="50DD263B" w:rsidR="12BAE179" w:rsidRDefault="12BAE179" w:rsidP="12BAE179">
      <w:pPr>
        <w:rPr>
          <w:rFonts w:eastAsiaTheme="minorEastAsia"/>
          <w:sz w:val="28"/>
          <w:szCs w:val="28"/>
        </w:rPr>
      </w:pPr>
    </w:p>
    <w:p w14:paraId="6B59B803" w14:textId="72AB92FE" w:rsidR="12BAE179" w:rsidRDefault="12BAE179" w:rsidP="12BAE179">
      <w:pPr>
        <w:rPr>
          <w:rFonts w:eastAsiaTheme="minorEastAsia"/>
          <w:sz w:val="28"/>
          <w:szCs w:val="28"/>
        </w:rPr>
      </w:pPr>
      <w:r w:rsidRPr="12BAE179">
        <w:rPr>
          <w:rFonts w:eastAsiaTheme="minorEastAsia"/>
          <w:sz w:val="28"/>
          <w:szCs w:val="28"/>
        </w:rPr>
        <w:t>ESL Embedded and Extended Peer Tutoring Program</w:t>
      </w:r>
    </w:p>
    <w:p w14:paraId="28E385B6" w14:textId="6F9E76E8" w:rsidR="12BAE179" w:rsidRDefault="12BAE179" w:rsidP="12BAE179">
      <w:pPr>
        <w:rPr>
          <w:rFonts w:eastAsiaTheme="minorEastAsia"/>
          <w:sz w:val="28"/>
          <w:szCs w:val="28"/>
        </w:rPr>
      </w:pPr>
      <w:r w:rsidRPr="12BAE179">
        <w:rPr>
          <w:rFonts w:eastAsiaTheme="minorEastAsia"/>
        </w:rPr>
        <w:t>Continue funding for ESL Peer Tutors who support ESL students within the ESL classroom, during an ESL class's lab time and in the ESL Lab before or after classes.</w:t>
      </w:r>
    </w:p>
    <w:p w14:paraId="6F3571A7" w14:textId="03A9663B" w:rsidR="12BAE179" w:rsidRDefault="12BAE179" w:rsidP="12BAE179">
      <w:pPr>
        <w:rPr>
          <w:rFonts w:eastAsiaTheme="minorEastAsia"/>
          <w:sz w:val="28"/>
          <w:szCs w:val="28"/>
        </w:rPr>
      </w:pPr>
    </w:p>
    <w:p w14:paraId="1CDF3DD6" w14:textId="050098AE" w:rsidR="12BAE179" w:rsidRDefault="12BAE179" w:rsidP="12BAE179">
      <w:pPr>
        <w:rPr>
          <w:rFonts w:eastAsiaTheme="minorEastAsia"/>
          <w:sz w:val="28"/>
          <w:szCs w:val="28"/>
        </w:rPr>
      </w:pPr>
      <w:r w:rsidRPr="12BAE179">
        <w:rPr>
          <w:rFonts w:eastAsiaTheme="minorEastAsia"/>
          <w:sz w:val="28"/>
          <w:szCs w:val="28"/>
        </w:rPr>
        <w:t>ESL Student Engagement, Support and Retention Projects</w:t>
      </w:r>
    </w:p>
    <w:p w14:paraId="1E768A09" w14:textId="78EC0A51" w:rsidR="12BAE179" w:rsidRDefault="12BAE179" w:rsidP="12BAE179">
      <w:pPr>
        <w:rPr>
          <w:rFonts w:eastAsiaTheme="minorEastAsia"/>
          <w:sz w:val="28"/>
          <w:szCs w:val="28"/>
        </w:rPr>
      </w:pPr>
      <w:r w:rsidRPr="12BAE179">
        <w:rPr>
          <w:rFonts w:eastAsiaTheme="minorEastAsia"/>
        </w:rPr>
        <w:lastRenderedPageBreak/>
        <w:t xml:space="preserve">Funding for activities and projects to support and engage the ESL student population outside of the classroom to improve retention, increase communication, access opportunities and build and enhance our multilingual, multicultural community.  </w:t>
      </w:r>
    </w:p>
    <w:p w14:paraId="3EC16A6F" w14:textId="5EC8B724" w:rsidR="12BAE179" w:rsidRDefault="12BAE179" w:rsidP="12BAE179">
      <w:pPr>
        <w:rPr>
          <w:rFonts w:eastAsiaTheme="minorEastAsia"/>
          <w:sz w:val="28"/>
          <w:szCs w:val="28"/>
        </w:rPr>
      </w:pPr>
    </w:p>
    <w:p w14:paraId="282FC189" w14:textId="5DB4CFF5" w:rsidR="12BAE179" w:rsidRDefault="12BAE179" w:rsidP="12BAE179">
      <w:pPr>
        <w:rPr>
          <w:rFonts w:eastAsiaTheme="minorEastAsia"/>
          <w:sz w:val="28"/>
          <w:szCs w:val="28"/>
        </w:rPr>
      </w:pPr>
      <w:r w:rsidRPr="12BAE179">
        <w:rPr>
          <w:rFonts w:eastAsiaTheme="minorEastAsia"/>
          <w:sz w:val="28"/>
          <w:szCs w:val="28"/>
        </w:rPr>
        <w:t>ESL Success Coaches</w:t>
      </w:r>
    </w:p>
    <w:p w14:paraId="632337FC" w14:textId="4153CEB6" w:rsidR="12BAE179" w:rsidRDefault="12BAE179" w:rsidP="12BAE179">
      <w:pPr>
        <w:rPr>
          <w:rFonts w:eastAsiaTheme="minorEastAsia"/>
          <w:sz w:val="28"/>
          <w:szCs w:val="28"/>
        </w:rPr>
      </w:pPr>
      <w:r w:rsidRPr="12BAE179">
        <w:rPr>
          <w:rFonts w:eastAsiaTheme="minorEastAsia"/>
        </w:rPr>
        <w:t>Continue funding for an equity endeavor targeting ESL students and implementing the LMC ESL faculty's professional training in Appreciative Advising and Appreciative Instruction.</w:t>
      </w:r>
    </w:p>
    <w:p w14:paraId="62C32898" w14:textId="060F200D" w:rsidR="12BAE179" w:rsidRDefault="12BAE179" w:rsidP="12BAE179">
      <w:pPr>
        <w:rPr>
          <w:rFonts w:eastAsiaTheme="minorEastAsia"/>
          <w:sz w:val="28"/>
          <w:szCs w:val="28"/>
        </w:rPr>
      </w:pPr>
    </w:p>
    <w:p w14:paraId="0F1048D4" w14:textId="736F4CCC" w:rsidR="5BF20C9D" w:rsidRDefault="539C59DE" w:rsidP="539C59DE">
      <w:pPr>
        <w:rPr>
          <w:rFonts w:eastAsiaTheme="minorEastAsia"/>
          <w:sz w:val="28"/>
          <w:szCs w:val="28"/>
        </w:rPr>
      </w:pPr>
      <w:r w:rsidRPr="539C59DE">
        <w:rPr>
          <w:rFonts w:eastAsiaTheme="minorEastAsia"/>
          <w:sz w:val="28"/>
          <w:szCs w:val="28"/>
        </w:rPr>
        <w:t>English 95 Assessment Portfolio</w:t>
      </w:r>
    </w:p>
    <w:p w14:paraId="19FD4B7A" w14:textId="749B8C8E" w:rsidR="5BF20C9D" w:rsidRDefault="539C59DE" w:rsidP="539C59DE">
      <w:pPr>
        <w:rPr>
          <w:rFonts w:eastAsiaTheme="minorEastAsia"/>
        </w:rPr>
      </w:pPr>
      <w:r w:rsidRPr="539C59DE">
        <w:rPr>
          <w:rFonts w:eastAsiaTheme="minorEastAsia"/>
        </w:rPr>
        <w:t xml:space="preserve">Continue the pilot which began in SP 17.  Faculty will continue to engage in professional development around summative assessment via student portfolios.  </w:t>
      </w:r>
    </w:p>
    <w:p w14:paraId="2A93C1A3" w14:textId="0A265030" w:rsidR="12BAE179" w:rsidRDefault="12BAE179" w:rsidP="12BAE179">
      <w:pPr>
        <w:rPr>
          <w:rFonts w:eastAsiaTheme="minorEastAsia"/>
          <w:sz w:val="28"/>
          <w:szCs w:val="28"/>
        </w:rPr>
      </w:pPr>
    </w:p>
    <w:p w14:paraId="0C7E45B5" w14:textId="24936AA2" w:rsidR="12BAE179" w:rsidRDefault="12BAE179" w:rsidP="12BAE179">
      <w:pPr>
        <w:rPr>
          <w:rFonts w:eastAsiaTheme="minorEastAsia"/>
          <w:sz w:val="28"/>
          <w:szCs w:val="28"/>
        </w:rPr>
      </w:pPr>
      <w:r w:rsidRPr="12BAE179">
        <w:rPr>
          <w:rFonts w:eastAsiaTheme="minorEastAsia"/>
          <w:sz w:val="28"/>
          <w:szCs w:val="28"/>
        </w:rPr>
        <w:t xml:space="preserve">English 95/100S Books </w:t>
      </w:r>
    </w:p>
    <w:p w14:paraId="71EC7046" w14:textId="0DDDA7C3" w:rsidR="12BAE179" w:rsidRDefault="12BAE179" w:rsidP="12BAE179">
      <w:pPr>
        <w:rPr>
          <w:rFonts w:eastAsiaTheme="minorEastAsia"/>
        </w:rPr>
      </w:pPr>
      <w:r w:rsidRPr="12BAE179">
        <w:rPr>
          <w:rFonts w:eastAsiaTheme="minorEastAsia"/>
        </w:rPr>
        <w:t>Funding for texts used in Eng. 95 and Eng. 100S to be used by faculty, student tutors and instructional assistants.</w:t>
      </w:r>
    </w:p>
    <w:p w14:paraId="6FB62DE2" w14:textId="67F20785" w:rsidR="12BAE179" w:rsidRDefault="12BAE179" w:rsidP="12BAE179">
      <w:pPr>
        <w:rPr>
          <w:rFonts w:eastAsiaTheme="minorEastAsia"/>
          <w:sz w:val="28"/>
          <w:szCs w:val="28"/>
        </w:rPr>
      </w:pPr>
    </w:p>
    <w:p w14:paraId="56926BD6" w14:textId="6C133EDF" w:rsidR="5BF20C9D" w:rsidRDefault="539C59DE" w:rsidP="539C59DE">
      <w:pPr>
        <w:rPr>
          <w:rFonts w:eastAsiaTheme="minorEastAsia"/>
          <w:sz w:val="28"/>
          <w:szCs w:val="28"/>
        </w:rPr>
      </w:pPr>
      <w:r w:rsidRPr="539C59DE">
        <w:rPr>
          <w:rFonts w:eastAsiaTheme="minorEastAsia"/>
          <w:sz w:val="28"/>
          <w:szCs w:val="28"/>
        </w:rPr>
        <w:t>Math Ordered Pairs</w:t>
      </w:r>
    </w:p>
    <w:p w14:paraId="42239611" w14:textId="621EC7AA" w:rsidR="5BF20C9D" w:rsidRDefault="539C59DE" w:rsidP="539C59DE">
      <w:pPr>
        <w:rPr>
          <w:rFonts w:eastAsiaTheme="minorEastAsia"/>
          <w:sz w:val="28"/>
          <w:szCs w:val="28"/>
        </w:rPr>
      </w:pPr>
      <w:r w:rsidRPr="539C59DE">
        <w:rPr>
          <w:rFonts w:eastAsiaTheme="minorEastAsia"/>
        </w:rPr>
        <w:t xml:space="preserve">Continue this faculty development program which pairs a new DE instructor with an experience instructor.  This funding would allow the opportunity for every new faculty member in Math 27, 28/34 and 29 to have an Ordered Pair partner. </w:t>
      </w:r>
    </w:p>
    <w:p w14:paraId="5D09C2B5" w14:textId="34E4E04B" w:rsidR="5BF20C9D" w:rsidRDefault="5BF20C9D" w:rsidP="539C59DE">
      <w:pPr>
        <w:rPr>
          <w:rFonts w:eastAsiaTheme="minorEastAsia"/>
          <w:sz w:val="28"/>
          <w:szCs w:val="28"/>
        </w:rPr>
      </w:pPr>
    </w:p>
    <w:p w14:paraId="55F9E0CF" w14:textId="749C6D79" w:rsidR="5BF20C9D" w:rsidRDefault="539C59DE" w:rsidP="539C59DE">
      <w:pPr>
        <w:rPr>
          <w:rFonts w:eastAsiaTheme="minorEastAsia"/>
          <w:sz w:val="28"/>
          <w:szCs w:val="28"/>
        </w:rPr>
      </w:pPr>
      <w:r w:rsidRPr="539C59DE">
        <w:rPr>
          <w:rFonts w:eastAsiaTheme="minorEastAsia"/>
          <w:sz w:val="28"/>
          <w:szCs w:val="28"/>
        </w:rPr>
        <w:t>Math 12 Redesign</w:t>
      </w:r>
    </w:p>
    <w:p w14:paraId="3B7C61B0" w14:textId="385A79A8" w:rsidR="5BF20C9D" w:rsidRDefault="539C59DE" w:rsidP="539C59DE">
      <w:pPr>
        <w:rPr>
          <w:rFonts w:eastAsiaTheme="minorEastAsia"/>
          <w:sz w:val="28"/>
          <w:szCs w:val="28"/>
        </w:rPr>
      </w:pPr>
      <w:r w:rsidRPr="539C59DE">
        <w:rPr>
          <w:rFonts w:eastAsiaTheme="minorEastAsia"/>
        </w:rPr>
        <w:t xml:space="preserve">Funds workshops to redesign the Math 12 course as a "Math Skills for Algebra" course to prepare students, who have not completed high school algebra and have majors requiring algebra, </w:t>
      </w:r>
      <w:r w:rsidR="00925A24" w:rsidRPr="539C59DE">
        <w:rPr>
          <w:rFonts w:eastAsiaTheme="minorEastAsia"/>
        </w:rPr>
        <w:t>for Math</w:t>
      </w:r>
      <w:r w:rsidRPr="539C59DE">
        <w:rPr>
          <w:rFonts w:eastAsiaTheme="minorEastAsia"/>
        </w:rPr>
        <w:t xml:space="preserve"> 25 or Math 29.  </w:t>
      </w:r>
    </w:p>
    <w:p w14:paraId="45816CCD" w14:textId="3162614D" w:rsidR="5BF20C9D" w:rsidRDefault="5BF20C9D" w:rsidP="539C59DE">
      <w:pPr>
        <w:rPr>
          <w:rFonts w:eastAsiaTheme="minorEastAsia"/>
          <w:sz w:val="28"/>
          <w:szCs w:val="28"/>
        </w:rPr>
      </w:pPr>
    </w:p>
    <w:p w14:paraId="0160D826" w14:textId="7D12927A" w:rsidR="5BF20C9D" w:rsidRDefault="539C59DE" w:rsidP="539C59DE">
      <w:pPr>
        <w:rPr>
          <w:rFonts w:eastAsiaTheme="minorEastAsia"/>
          <w:sz w:val="28"/>
          <w:szCs w:val="28"/>
        </w:rPr>
      </w:pPr>
      <w:r w:rsidRPr="539C59DE">
        <w:rPr>
          <w:rFonts w:eastAsiaTheme="minorEastAsia"/>
          <w:sz w:val="28"/>
          <w:szCs w:val="28"/>
        </w:rPr>
        <w:t>Math DE Classroom Materials</w:t>
      </w:r>
    </w:p>
    <w:p w14:paraId="457E1CC6" w14:textId="08376BC4" w:rsidR="5BF20C9D" w:rsidRDefault="539C59DE" w:rsidP="539C59DE">
      <w:pPr>
        <w:rPr>
          <w:rFonts w:eastAsiaTheme="minorEastAsia"/>
          <w:sz w:val="28"/>
          <w:szCs w:val="28"/>
        </w:rPr>
      </w:pPr>
      <w:r w:rsidRPr="539C59DE">
        <w:rPr>
          <w:rFonts w:eastAsiaTheme="minorEastAsia"/>
        </w:rPr>
        <w:lastRenderedPageBreak/>
        <w:t xml:space="preserve">Purchase classroom materials for new Math 27 and Math 28/34; these courses use more materials than a typical Math class. </w:t>
      </w:r>
    </w:p>
    <w:p w14:paraId="2DC316E0" w14:textId="454F3C23" w:rsidR="5BF20C9D" w:rsidRDefault="5BF20C9D" w:rsidP="539C59DE">
      <w:pPr>
        <w:rPr>
          <w:rFonts w:eastAsiaTheme="minorEastAsia"/>
          <w:sz w:val="28"/>
          <w:szCs w:val="28"/>
        </w:rPr>
      </w:pPr>
    </w:p>
    <w:p w14:paraId="3623ED82" w14:textId="1ED6D26E" w:rsidR="5BF20C9D" w:rsidRDefault="539C59DE" w:rsidP="539C59DE">
      <w:pPr>
        <w:rPr>
          <w:rFonts w:eastAsiaTheme="minorEastAsia"/>
          <w:sz w:val="28"/>
          <w:szCs w:val="28"/>
        </w:rPr>
      </w:pPr>
      <w:r w:rsidRPr="539C59DE">
        <w:rPr>
          <w:rFonts w:eastAsiaTheme="minorEastAsia"/>
          <w:sz w:val="28"/>
          <w:szCs w:val="28"/>
        </w:rPr>
        <w:t>Math Activity Packet Solutions Manual</w:t>
      </w:r>
    </w:p>
    <w:p w14:paraId="6F5B8C5A" w14:textId="3EEFFFC1" w:rsidR="5BF20C9D" w:rsidRDefault="539C59DE" w:rsidP="539C59DE">
      <w:pPr>
        <w:rPr>
          <w:rFonts w:eastAsiaTheme="minorEastAsia"/>
          <w:sz w:val="28"/>
          <w:szCs w:val="28"/>
        </w:rPr>
      </w:pPr>
      <w:r w:rsidRPr="539C59DE">
        <w:rPr>
          <w:rFonts w:eastAsiaTheme="minorEastAsia"/>
        </w:rPr>
        <w:t xml:space="preserve">This will fund the completion of a solutions manual for the new acceleration Math 27 course and also a new solutions manual for the Math28/34 activity packet and Math Lab. </w:t>
      </w:r>
    </w:p>
    <w:p w14:paraId="35A36F88" w14:textId="24682382" w:rsidR="3CF17632" w:rsidRDefault="3CF17632" w:rsidP="3CF17632">
      <w:pPr>
        <w:rPr>
          <w:rFonts w:eastAsiaTheme="minorEastAsia"/>
          <w:sz w:val="28"/>
          <w:szCs w:val="28"/>
        </w:rPr>
      </w:pPr>
    </w:p>
    <w:p w14:paraId="73DC4F20" w14:textId="0FB2DC0A" w:rsidR="3CF17632" w:rsidRDefault="00925A24" w:rsidP="3CF17632">
      <w:pPr>
        <w:rPr>
          <w:rFonts w:eastAsiaTheme="minorEastAsia"/>
          <w:sz w:val="28"/>
          <w:szCs w:val="28"/>
        </w:rPr>
      </w:pPr>
      <w:r w:rsidRPr="3CF17632">
        <w:rPr>
          <w:rFonts w:eastAsiaTheme="minorEastAsia"/>
          <w:sz w:val="28"/>
          <w:szCs w:val="28"/>
        </w:rPr>
        <w:t xml:space="preserve">Math </w:t>
      </w:r>
      <w:r w:rsidRPr="3CF17632">
        <w:rPr>
          <w:rFonts w:ascii="Calibri" w:eastAsia="Calibri" w:hAnsi="Calibri" w:cs="Calibri"/>
          <w:sz w:val="28"/>
          <w:szCs w:val="28"/>
        </w:rPr>
        <w:t>Modular</w:t>
      </w:r>
      <w:r w:rsidR="3CF17632" w:rsidRPr="3CF17632">
        <w:rPr>
          <w:rFonts w:ascii="Calibri" w:eastAsia="Calibri" w:hAnsi="Calibri" w:cs="Calibri"/>
          <w:sz w:val="28"/>
          <w:szCs w:val="28"/>
        </w:rPr>
        <w:t xml:space="preserve"> Online Mastery Curricula for Math Courses using </w:t>
      </w:r>
      <w:proofErr w:type="spellStart"/>
      <w:r w:rsidR="3CF17632" w:rsidRPr="3CF17632">
        <w:rPr>
          <w:rFonts w:ascii="Calibri" w:eastAsia="Calibri" w:hAnsi="Calibri" w:cs="Calibri"/>
          <w:sz w:val="28"/>
          <w:szCs w:val="28"/>
        </w:rPr>
        <w:t>MyOpenMath</w:t>
      </w:r>
      <w:proofErr w:type="spellEnd"/>
      <w:r w:rsidR="3CF17632" w:rsidRPr="3CF17632">
        <w:rPr>
          <w:rFonts w:ascii="Calibri" w:eastAsia="Calibri" w:hAnsi="Calibri" w:cs="Calibri"/>
          <w:sz w:val="28"/>
          <w:szCs w:val="28"/>
        </w:rPr>
        <w:t xml:space="preserve"> </w:t>
      </w:r>
    </w:p>
    <w:p w14:paraId="58ABA002" w14:textId="6D579628" w:rsidR="3CF17632" w:rsidRDefault="3CF17632" w:rsidP="3CF17632">
      <w:pPr>
        <w:rPr>
          <w:rFonts w:ascii="Calibri" w:eastAsia="Calibri" w:hAnsi="Calibri" w:cs="Calibri"/>
        </w:rPr>
      </w:pPr>
      <w:r w:rsidRPr="3CF17632">
        <w:rPr>
          <w:rFonts w:ascii="Calibri" w:eastAsia="Calibri" w:hAnsi="Calibri" w:cs="Calibri"/>
        </w:rPr>
        <w:t xml:space="preserve">This </w:t>
      </w:r>
      <w:r w:rsidR="00925A24" w:rsidRPr="3CF17632">
        <w:rPr>
          <w:rFonts w:ascii="Calibri" w:eastAsia="Calibri" w:hAnsi="Calibri" w:cs="Calibri"/>
        </w:rPr>
        <w:t>would create</w:t>
      </w:r>
      <w:r w:rsidRPr="3CF17632">
        <w:rPr>
          <w:rFonts w:ascii="Calibri" w:eastAsia="Calibri" w:hAnsi="Calibri" w:cs="Calibri"/>
        </w:rPr>
        <w:t xml:space="preserve"> an alignment of content between </w:t>
      </w:r>
      <w:proofErr w:type="spellStart"/>
      <w:r w:rsidRPr="3CF17632">
        <w:rPr>
          <w:rFonts w:ascii="Calibri" w:eastAsia="Calibri" w:hAnsi="Calibri" w:cs="Calibri"/>
        </w:rPr>
        <w:t>MyOpenMath</w:t>
      </w:r>
      <w:proofErr w:type="spellEnd"/>
      <w:r w:rsidRPr="3CF17632">
        <w:rPr>
          <w:rFonts w:ascii="Calibri" w:eastAsia="Calibri" w:hAnsi="Calibri" w:cs="Calibri"/>
        </w:rPr>
        <w:t xml:space="preserve"> (open education resource) and Math 25/Math 29/Math 30. Faculty will select content and problems from </w:t>
      </w:r>
      <w:proofErr w:type="spellStart"/>
      <w:r w:rsidRPr="3CF17632">
        <w:rPr>
          <w:rFonts w:ascii="Calibri" w:eastAsia="Calibri" w:hAnsi="Calibri" w:cs="Calibri"/>
        </w:rPr>
        <w:t>MyOpenMath</w:t>
      </w:r>
      <w:proofErr w:type="spellEnd"/>
      <w:r w:rsidRPr="3CF17632">
        <w:rPr>
          <w:rFonts w:ascii="Calibri" w:eastAsia="Calibri" w:hAnsi="Calibri" w:cs="Calibri"/>
        </w:rPr>
        <w:t xml:space="preserve"> to develop and assess procedural skills. </w:t>
      </w:r>
      <w:proofErr w:type="spellStart"/>
      <w:r w:rsidRPr="3CF17632">
        <w:rPr>
          <w:rFonts w:ascii="Calibri" w:eastAsia="Calibri" w:hAnsi="Calibri" w:cs="Calibri"/>
        </w:rPr>
        <w:t>MyOpenMath</w:t>
      </w:r>
      <w:proofErr w:type="spellEnd"/>
      <w:r w:rsidRPr="3CF17632">
        <w:rPr>
          <w:rFonts w:ascii="Calibri" w:eastAsia="Calibri" w:hAnsi="Calibri" w:cs="Calibri"/>
        </w:rPr>
        <w:t xml:space="preserve"> provides students with immediate feedback on problems, as well as video tutorials, worked out examples, linked to text references and exercise problems. </w:t>
      </w:r>
    </w:p>
    <w:p w14:paraId="70DD444E" w14:textId="77777777" w:rsidR="006C3D1A" w:rsidRDefault="006C3D1A" w:rsidP="3CF17632">
      <w:pPr>
        <w:rPr>
          <w:rFonts w:ascii="Calibri" w:eastAsia="Calibri" w:hAnsi="Calibri" w:cs="Calibri"/>
          <w:sz w:val="28"/>
          <w:szCs w:val="28"/>
        </w:rPr>
      </w:pPr>
    </w:p>
    <w:p w14:paraId="73924A16" w14:textId="4DE31BA3" w:rsidR="006C3D1A" w:rsidRDefault="006C3D1A" w:rsidP="3CF17632">
      <w:pPr>
        <w:rPr>
          <w:rFonts w:ascii="Calibri" w:eastAsia="Calibri" w:hAnsi="Calibri" w:cs="Calibri"/>
          <w:sz w:val="28"/>
          <w:szCs w:val="28"/>
        </w:rPr>
      </w:pPr>
      <w:r>
        <w:rPr>
          <w:rFonts w:ascii="Calibri" w:eastAsia="Calibri" w:hAnsi="Calibri" w:cs="Calibri"/>
          <w:sz w:val="28"/>
          <w:szCs w:val="28"/>
        </w:rPr>
        <w:t>Math Tutors for Accelerated Statistics and Pre- Statistics Class</w:t>
      </w:r>
    </w:p>
    <w:p w14:paraId="78A1FA66" w14:textId="75EC5629" w:rsidR="006C3D1A" w:rsidRPr="006C3D1A" w:rsidRDefault="006C3D1A" w:rsidP="3CF17632">
      <w:pPr>
        <w:rPr>
          <w:rFonts w:ascii="Calibri" w:eastAsia="Calibri" w:hAnsi="Calibri" w:cs="Calibri"/>
        </w:rPr>
      </w:pPr>
      <w:r>
        <w:rPr>
          <w:rFonts w:ascii="Calibri" w:eastAsia="Calibri" w:hAnsi="Calibri" w:cs="Calibri"/>
        </w:rPr>
        <w:t xml:space="preserve">This would provide focused tutor training for these courses to 11 tutors in the math lab. </w:t>
      </w:r>
    </w:p>
    <w:p w14:paraId="06B25B15" w14:textId="77777777" w:rsidR="006C3D1A" w:rsidRDefault="006C3D1A" w:rsidP="3CF17632">
      <w:pPr>
        <w:rPr>
          <w:rFonts w:ascii="Calibri" w:eastAsia="Calibri" w:hAnsi="Calibri" w:cs="Calibri"/>
          <w:sz w:val="28"/>
          <w:szCs w:val="28"/>
        </w:rPr>
      </w:pPr>
    </w:p>
    <w:p w14:paraId="035CF599" w14:textId="4DCA2D64" w:rsidR="006C3D1A" w:rsidRDefault="006C3D1A" w:rsidP="3CF17632">
      <w:pPr>
        <w:rPr>
          <w:rFonts w:ascii="Calibri" w:eastAsia="Calibri" w:hAnsi="Calibri" w:cs="Calibri"/>
          <w:sz w:val="28"/>
          <w:szCs w:val="28"/>
        </w:rPr>
      </w:pPr>
      <w:r>
        <w:rPr>
          <w:rFonts w:ascii="Calibri" w:eastAsia="Calibri" w:hAnsi="Calibri" w:cs="Calibri"/>
          <w:sz w:val="28"/>
          <w:szCs w:val="28"/>
        </w:rPr>
        <w:t>Math Tutors Dedicated to Testing Lab</w:t>
      </w:r>
    </w:p>
    <w:p w14:paraId="2119BEB0" w14:textId="0CF30D5C" w:rsidR="006C3D1A" w:rsidRDefault="006C3D1A" w:rsidP="3CF17632">
      <w:pPr>
        <w:rPr>
          <w:rFonts w:ascii="Calibri" w:eastAsia="Calibri" w:hAnsi="Calibri" w:cs="Calibri"/>
        </w:rPr>
      </w:pPr>
      <w:r>
        <w:rPr>
          <w:rFonts w:ascii="Calibri" w:eastAsia="Calibri" w:hAnsi="Calibri" w:cs="Calibri"/>
        </w:rPr>
        <w:t xml:space="preserve">This would provide 12 hours a week of dedicated tutoring for students in the testing center who have just failed a mastery exam. </w:t>
      </w:r>
    </w:p>
    <w:p w14:paraId="3F02280C" w14:textId="77777777" w:rsidR="00D40581" w:rsidRDefault="00D40581" w:rsidP="006C3D1A">
      <w:pPr>
        <w:rPr>
          <w:rFonts w:ascii="Calibri" w:eastAsia="Calibri" w:hAnsi="Calibri" w:cs="Calibri"/>
          <w:sz w:val="28"/>
          <w:szCs w:val="28"/>
        </w:rPr>
      </w:pPr>
    </w:p>
    <w:p w14:paraId="50C7176B" w14:textId="56BBABD8" w:rsidR="00D40581" w:rsidRDefault="00927F66" w:rsidP="006C3D1A">
      <w:pPr>
        <w:rPr>
          <w:rFonts w:ascii="Calibri" w:eastAsia="Calibri" w:hAnsi="Calibri" w:cs="Calibri"/>
          <w:sz w:val="28"/>
          <w:szCs w:val="28"/>
        </w:rPr>
      </w:pPr>
      <w:r>
        <w:rPr>
          <w:rFonts w:ascii="Calibri" w:eastAsia="Calibri" w:hAnsi="Calibri" w:cs="Calibri"/>
          <w:sz w:val="28"/>
          <w:szCs w:val="28"/>
        </w:rPr>
        <w:t>On Course Student Success Workshop (Stacey Miller)</w:t>
      </w:r>
    </w:p>
    <w:p w14:paraId="0C0A2ADD" w14:textId="77777777" w:rsidR="00927F66" w:rsidRDefault="00927F66" w:rsidP="006C3D1A">
      <w:pPr>
        <w:rPr>
          <w:rFonts w:ascii="Calibri" w:eastAsia="Calibri" w:hAnsi="Calibri" w:cs="Calibri"/>
          <w:sz w:val="28"/>
          <w:szCs w:val="28"/>
        </w:rPr>
      </w:pPr>
    </w:p>
    <w:p w14:paraId="13A6A7F2" w14:textId="3DDC73AD" w:rsidR="00927F66" w:rsidRDefault="00927F66" w:rsidP="006C3D1A">
      <w:pPr>
        <w:rPr>
          <w:rFonts w:ascii="Calibri" w:eastAsia="Calibri" w:hAnsi="Calibri" w:cs="Calibri"/>
          <w:sz w:val="28"/>
          <w:szCs w:val="28"/>
        </w:rPr>
      </w:pPr>
      <w:r>
        <w:rPr>
          <w:rFonts w:ascii="Calibri" w:eastAsia="Calibri" w:hAnsi="Calibri" w:cs="Calibri"/>
          <w:sz w:val="28"/>
          <w:szCs w:val="28"/>
        </w:rPr>
        <w:t>Academic Senate Career and Non-Credit Workshop (Trina Zavala)</w:t>
      </w:r>
    </w:p>
    <w:p w14:paraId="34C1275B" w14:textId="77777777" w:rsidR="00927F66" w:rsidRDefault="00927F66" w:rsidP="006C3D1A">
      <w:pPr>
        <w:rPr>
          <w:rFonts w:ascii="Calibri" w:eastAsia="Calibri" w:hAnsi="Calibri" w:cs="Calibri"/>
          <w:sz w:val="28"/>
          <w:szCs w:val="28"/>
        </w:rPr>
      </w:pPr>
    </w:p>
    <w:p w14:paraId="7C61C57F" w14:textId="6FDAFBED" w:rsidR="00927F66" w:rsidRDefault="00927F66" w:rsidP="006C3D1A">
      <w:pPr>
        <w:rPr>
          <w:rFonts w:ascii="Calibri" w:eastAsia="Calibri" w:hAnsi="Calibri" w:cs="Calibri"/>
          <w:sz w:val="28"/>
          <w:szCs w:val="28"/>
        </w:rPr>
      </w:pPr>
      <w:r>
        <w:rPr>
          <w:rFonts w:ascii="Calibri" w:eastAsia="Calibri" w:hAnsi="Calibri" w:cs="Calibri"/>
          <w:sz w:val="28"/>
          <w:szCs w:val="28"/>
        </w:rPr>
        <w:lastRenderedPageBreak/>
        <w:t xml:space="preserve">Curriculum&amp; Instruction Design Training (Briana McCarthy and Scott Warfe) </w:t>
      </w:r>
    </w:p>
    <w:p w14:paraId="6E1C15EE" w14:textId="77777777" w:rsidR="00927F66" w:rsidRDefault="00927F66" w:rsidP="006C3D1A">
      <w:pPr>
        <w:rPr>
          <w:rFonts w:ascii="Calibri" w:eastAsia="Calibri" w:hAnsi="Calibri" w:cs="Calibri"/>
          <w:sz w:val="28"/>
          <w:szCs w:val="28"/>
        </w:rPr>
      </w:pPr>
    </w:p>
    <w:p w14:paraId="0DF13DDA" w14:textId="4815AB7D" w:rsidR="00927F66" w:rsidRDefault="00927F66" w:rsidP="006C3D1A">
      <w:pPr>
        <w:rPr>
          <w:rFonts w:ascii="Calibri" w:eastAsia="Calibri" w:hAnsi="Calibri" w:cs="Calibri"/>
          <w:sz w:val="28"/>
          <w:szCs w:val="28"/>
        </w:rPr>
      </w:pPr>
      <w:r>
        <w:rPr>
          <w:rFonts w:ascii="Calibri" w:eastAsia="Calibri" w:hAnsi="Calibri" w:cs="Calibri"/>
          <w:sz w:val="28"/>
          <w:szCs w:val="28"/>
        </w:rPr>
        <w:t>Expansion of English Teaching Community: Black Minds Matter</w:t>
      </w:r>
    </w:p>
    <w:p w14:paraId="0260C0FE" w14:textId="77777777" w:rsidR="00927F66" w:rsidRDefault="00927F66" w:rsidP="006C3D1A">
      <w:pPr>
        <w:rPr>
          <w:rFonts w:ascii="Calibri" w:eastAsia="Calibri" w:hAnsi="Calibri" w:cs="Calibri"/>
          <w:sz w:val="28"/>
          <w:szCs w:val="28"/>
        </w:rPr>
      </w:pPr>
    </w:p>
    <w:p w14:paraId="0F57A48B" w14:textId="0C0EB3FA" w:rsidR="00927F66" w:rsidRDefault="00927F66" w:rsidP="006C3D1A">
      <w:pPr>
        <w:rPr>
          <w:rFonts w:ascii="Calibri" w:eastAsia="Calibri" w:hAnsi="Calibri" w:cs="Calibri"/>
          <w:sz w:val="28"/>
          <w:szCs w:val="28"/>
        </w:rPr>
      </w:pPr>
      <w:r>
        <w:rPr>
          <w:rFonts w:ascii="Calibri" w:eastAsia="Calibri" w:hAnsi="Calibri" w:cs="Calibri"/>
          <w:sz w:val="28"/>
          <w:szCs w:val="28"/>
        </w:rPr>
        <w:t>Audio Books for Basic Skills in Library</w:t>
      </w:r>
    </w:p>
    <w:p w14:paraId="0DEF771E" w14:textId="77777777" w:rsidR="004F49E6" w:rsidRDefault="004F49E6" w:rsidP="006C3D1A">
      <w:pPr>
        <w:rPr>
          <w:rFonts w:ascii="Calibri" w:eastAsia="Calibri" w:hAnsi="Calibri" w:cs="Calibri"/>
          <w:sz w:val="28"/>
          <w:szCs w:val="28"/>
        </w:rPr>
      </w:pPr>
    </w:p>
    <w:p w14:paraId="36B98221" w14:textId="7FFBE0F5" w:rsidR="004F49E6" w:rsidRDefault="004F49E6" w:rsidP="006C3D1A">
      <w:pPr>
        <w:rPr>
          <w:rFonts w:ascii="Calibri" w:eastAsia="Calibri" w:hAnsi="Calibri" w:cs="Calibri"/>
          <w:sz w:val="28"/>
          <w:szCs w:val="28"/>
        </w:rPr>
      </w:pPr>
      <w:r>
        <w:rPr>
          <w:rFonts w:ascii="Calibri" w:eastAsia="Calibri" w:hAnsi="Calibri" w:cs="Calibri"/>
          <w:sz w:val="28"/>
          <w:szCs w:val="28"/>
        </w:rPr>
        <w:t>Northern California Writing Center Conference</w:t>
      </w:r>
    </w:p>
    <w:p w14:paraId="7B1F1D2E" w14:textId="77777777" w:rsidR="00925A24" w:rsidRDefault="00925A24" w:rsidP="006C3D1A">
      <w:pPr>
        <w:rPr>
          <w:rFonts w:ascii="Calibri" w:eastAsia="Calibri" w:hAnsi="Calibri" w:cs="Calibri"/>
          <w:sz w:val="28"/>
          <w:szCs w:val="28"/>
        </w:rPr>
      </w:pPr>
    </w:p>
    <w:p w14:paraId="5DE3F320" w14:textId="666930AD" w:rsidR="006C3D1A" w:rsidRDefault="001A63DC" w:rsidP="3CF17632">
      <w:pPr>
        <w:rPr>
          <w:rFonts w:ascii="Calibri" w:eastAsia="Calibri" w:hAnsi="Calibri" w:cs="Calibri"/>
          <w:sz w:val="28"/>
          <w:szCs w:val="28"/>
        </w:rPr>
      </w:pPr>
      <w:r>
        <w:rPr>
          <w:rFonts w:ascii="Calibri" w:eastAsia="Calibri" w:hAnsi="Calibri" w:cs="Calibri"/>
          <w:sz w:val="28"/>
          <w:szCs w:val="28"/>
        </w:rPr>
        <w:t>English 100S Tutoring Expansion</w:t>
      </w:r>
    </w:p>
    <w:p w14:paraId="3F672A40" w14:textId="77777777" w:rsidR="001A63DC" w:rsidRDefault="001A63DC" w:rsidP="3CF17632">
      <w:pPr>
        <w:rPr>
          <w:rFonts w:ascii="Calibri" w:eastAsia="Calibri" w:hAnsi="Calibri" w:cs="Calibri"/>
          <w:sz w:val="28"/>
          <w:szCs w:val="28"/>
        </w:rPr>
      </w:pPr>
    </w:p>
    <w:p w14:paraId="20468E34" w14:textId="77777777" w:rsidR="006C3D1A" w:rsidRDefault="006C3D1A" w:rsidP="3CF17632">
      <w:pPr>
        <w:rPr>
          <w:rFonts w:ascii="Calibri" w:eastAsia="Calibri" w:hAnsi="Calibri" w:cs="Calibri"/>
        </w:rPr>
      </w:pPr>
    </w:p>
    <w:p w14:paraId="1ADA0477" w14:textId="11813D5C" w:rsidR="3CF17632" w:rsidRDefault="3CF17632" w:rsidP="3CF17632">
      <w:pPr>
        <w:rPr>
          <w:rFonts w:eastAsiaTheme="minorEastAsia"/>
          <w:sz w:val="28"/>
          <w:szCs w:val="28"/>
        </w:rPr>
      </w:pPr>
    </w:p>
    <w:p w14:paraId="6CAD29C7" w14:textId="3D7CE7E7" w:rsidR="5CFE2A1E" w:rsidRDefault="5CFE2A1E" w:rsidP="539C59DE">
      <w:pPr>
        <w:rPr>
          <w:rFonts w:ascii="Calibri" w:eastAsia="Calibri" w:hAnsi="Calibri" w:cs="Calibri"/>
          <w:sz w:val="28"/>
          <w:szCs w:val="28"/>
        </w:rPr>
      </w:pPr>
    </w:p>
    <w:p w14:paraId="5452EDC3" w14:textId="606799F0" w:rsidR="3305B243" w:rsidRDefault="3305B243" w:rsidP="3305B243">
      <w:pPr>
        <w:rPr>
          <w:sz w:val="28"/>
          <w:szCs w:val="28"/>
        </w:rPr>
      </w:pPr>
    </w:p>
    <w:p w14:paraId="75680C0A" w14:textId="77777777" w:rsidR="007B0DC8" w:rsidRDefault="007B0DC8" w:rsidP="3CF17632">
      <w:pPr>
        <w:rPr>
          <w:b/>
          <w:bCs/>
          <w:sz w:val="28"/>
          <w:szCs w:val="28"/>
        </w:rPr>
      </w:pPr>
    </w:p>
    <w:p w14:paraId="33A2C2F6" w14:textId="77777777" w:rsidR="007B0DC8" w:rsidRDefault="007B0DC8" w:rsidP="3CF17632">
      <w:pPr>
        <w:rPr>
          <w:b/>
          <w:bCs/>
          <w:sz w:val="28"/>
          <w:szCs w:val="28"/>
        </w:rPr>
      </w:pPr>
    </w:p>
    <w:sectPr w:rsidR="007B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6B6A"/>
    <w:multiLevelType w:val="hybridMultilevel"/>
    <w:tmpl w:val="2C063AB8"/>
    <w:lvl w:ilvl="0" w:tplc="1654D17C">
      <w:start w:val="1"/>
      <w:numFmt w:val="decimal"/>
      <w:lvlText w:val="%1."/>
      <w:lvlJc w:val="left"/>
      <w:pPr>
        <w:ind w:left="720" w:hanging="360"/>
      </w:pPr>
    </w:lvl>
    <w:lvl w:ilvl="1" w:tplc="41B088E0">
      <w:start w:val="1"/>
      <w:numFmt w:val="lowerLetter"/>
      <w:lvlText w:val="%2."/>
      <w:lvlJc w:val="left"/>
      <w:pPr>
        <w:ind w:left="1440" w:hanging="360"/>
      </w:pPr>
    </w:lvl>
    <w:lvl w:ilvl="2" w:tplc="753C0426">
      <w:start w:val="1"/>
      <w:numFmt w:val="lowerRoman"/>
      <w:lvlText w:val="%3."/>
      <w:lvlJc w:val="right"/>
      <w:pPr>
        <w:ind w:left="2160" w:hanging="180"/>
      </w:pPr>
    </w:lvl>
    <w:lvl w:ilvl="3" w:tplc="858CEFA0">
      <w:start w:val="1"/>
      <w:numFmt w:val="decimal"/>
      <w:lvlText w:val="%4."/>
      <w:lvlJc w:val="left"/>
      <w:pPr>
        <w:ind w:left="2880" w:hanging="360"/>
      </w:pPr>
    </w:lvl>
    <w:lvl w:ilvl="4" w:tplc="73AC2D38">
      <w:start w:val="1"/>
      <w:numFmt w:val="lowerLetter"/>
      <w:lvlText w:val="%5."/>
      <w:lvlJc w:val="left"/>
      <w:pPr>
        <w:ind w:left="3600" w:hanging="360"/>
      </w:pPr>
    </w:lvl>
    <w:lvl w:ilvl="5" w:tplc="05922366">
      <w:start w:val="1"/>
      <w:numFmt w:val="lowerRoman"/>
      <w:lvlText w:val="%6."/>
      <w:lvlJc w:val="right"/>
      <w:pPr>
        <w:ind w:left="4320" w:hanging="180"/>
      </w:pPr>
    </w:lvl>
    <w:lvl w:ilvl="6" w:tplc="50AC4D2C">
      <w:start w:val="1"/>
      <w:numFmt w:val="decimal"/>
      <w:lvlText w:val="%7."/>
      <w:lvlJc w:val="left"/>
      <w:pPr>
        <w:ind w:left="5040" w:hanging="360"/>
      </w:pPr>
    </w:lvl>
    <w:lvl w:ilvl="7" w:tplc="E1AE59A6">
      <w:start w:val="1"/>
      <w:numFmt w:val="lowerLetter"/>
      <w:lvlText w:val="%8."/>
      <w:lvlJc w:val="left"/>
      <w:pPr>
        <w:ind w:left="5760" w:hanging="360"/>
      </w:pPr>
    </w:lvl>
    <w:lvl w:ilvl="8" w:tplc="8DEE7AF8">
      <w:start w:val="1"/>
      <w:numFmt w:val="lowerRoman"/>
      <w:lvlText w:val="%9."/>
      <w:lvlJc w:val="right"/>
      <w:pPr>
        <w:ind w:left="6480" w:hanging="180"/>
      </w:pPr>
    </w:lvl>
  </w:abstractNum>
  <w:abstractNum w:abstractNumId="1" w15:restartNumberingAfterBreak="0">
    <w:nsid w:val="292814D3"/>
    <w:multiLevelType w:val="hybridMultilevel"/>
    <w:tmpl w:val="1CC40318"/>
    <w:lvl w:ilvl="0" w:tplc="FE64ECBA">
      <w:start w:val="1"/>
      <w:numFmt w:val="decimal"/>
      <w:lvlText w:val="%1."/>
      <w:lvlJc w:val="left"/>
      <w:pPr>
        <w:ind w:left="720" w:hanging="360"/>
      </w:pPr>
    </w:lvl>
    <w:lvl w:ilvl="1" w:tplc="2C1C9F4E">
      <w:start w:val="1"/>
      <w:numFmt w:val="lowerLetter"/>
      <w:lvlText w:val="%2."/>
      <w:lvlJc w:val="left"/>
      <w:pPr>
        <w:ind w:left="1440" w:hanging="360"/>
      </w:pPr>
    </w:lvl>
    <w:lvl w:ilvl="2" w:tplc="02B07534">
      <w:start w:val="1"/>
      <w:numFmt w:val="lowerRoman"/>
      <w:lvlText w:val="%3."/>
      <w:lvlJc w:val="right"/>
      <w:pPr>
        <w:ind w:left="2160" w:hanging="180"/>
      </w:pPr>
    </w:lvl>
    <w:lvl w:ilvl="3" w:tplc="D8C6C1AA">
      <w:start w:val="1"/>
      <w:numFmt w:val="decimal"/>
      <w:lvlText w:val="%4."/>
      <w:lvlJc w:val="left"/>
      <w:pPr>
        <w:ind w:left="2880" w:hanging="360"/>
      </w:pPr>
    </w:lvl>
    <w:lvl w:ilvl="4" w:tplc="0DB66B00">
      <w:start w:val="1"/>
      <w:numFmt w:val="lowerLetter"/>
      <w:lvlText w:val="%5."/>
      <w:lvlJc w:val="left"/>
      <w:pPr>
        <w:ind w:left="3600" w:hanging="360"/>
      </w:pPr>
    </w:lvl>
    <w:lvl w:ilvl="5" w:tplc="5B5C53FE">
      <w:start w:val="1"/>
      <w:numFmt w:val="lowerRoman"/>
      <w:lvlText w:val="%6."/>
      <w:lvlJc w:val="right"/>
      <w:pPr>
        <w:ind w:left="4320" w:hanging="180"/>
      </w:pPr>
    </w:lvl>
    <w:lvl w:ilvl="6" w:tplc="B446582A">
      <w:start w:val="1"/>
      <w:numFmt w:val="decimal"/>
      <w:lvlText w:val="%7."/>
      <w:lvlJc w:val="left"/>
      <w:pPr>
        <w:ind w:left="5040" w:hanging="360"/>
      </w:pPr>
    </w:lvl>
    <w:lvl w:ilvl="7" w:tplc="D95AF4AA">
      <w:start w:val="1"/>
      <w:numFmt w:val="lowerLetter"/>
      <w:lvlText w:val="%8."/>
      <w:lvlJc w:val="left"/>
      <w:pPr>
        <w:ind w:left="5760" w:hanging="360"/>
      </w:pPr>
    </w:lvl>
    <w:lvl w:ilvl="8" w:tplc="A8F65B0A">
      <w:start w:val="1"/>
      <w:numFmt w:val="lowerRoman"/>
      <w:lvlText w:val="%9."/>
      <w:lvlJc w:val="right"/>
      <w:pPr>
        <w:ind w:left="6480" w:hanging="180"/>
      </w:pPr>
    </w:lvl>
  </w:abstractNum>
  <w:abstractNum w:abstractNumId="2" w15:restartNumberingAfterBreak="0">
    <w:nsid w:val="2B395E35"/>
    <w:multiLevelType w:val="hybridMultilevel"/>
    <w:tmpl w:val="B6823B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5A6837"/>
    <w:multiLevelType w:val="hybridMultilevel"/>
    <w:tmpl w:val="AFD862D2"/>
    <w:lvl w:ilvl="0" w:tplc="75F00F50">
      <w:start w:val="1"/>
      <w:numFmt w:val="decimal"/>
      <w:lvlText w:val="%1."/>
      <w:lvlJc w:val="left"/>
      <w:pPr>
        <w:ind w:left="720" w:hanging="360"/>
      </w:pPr>
    </w:lvl>
    <w:lvl w:ilvl="1" w:tplc="D64CDF6E">
      <w:start w:val="1"/>
      <w:numFmt w:val="lowerLetter"/>
      <w:lvlText w:val="%2."/>
      <w:lvlJc w:val="left"/>
      <w:pPr>
        <w:ind w:left="1440" w:hanging="360"/>
      </w:pPr>
    </w:lvl>
    <w:lvl w:ilvl="2" w:tplc="1152E078">
      <w:start w:val="1"/>
      <w:numFmt w:val="lowerRoman"/>
      <w:lvlText w:val="%3."/>
      <w:lvlJc w:val="right"/>
      <w:pPr>
        <w:ind w:left="2160" w:hanging="180"/>
      </w:pPr>
    </w:lvl>
    <w:lvl w:ilvl="3" w:tplc="EBC4460C">
      <w:start w:val="1"/>
      <w:numFmt w:val="decimal"/>
      <w:lvlText w:val="%4."/>
      <w:lvlJc w:val="left"/>
      <w:pPr>
        <w:ind w:left="2880" w:hanging="360"/>
      </w:pPr>
    </w:lvl>
    <w:lvl w:ilvl="4" w:tplc="B5783D3E">
      <w:start w:val="1"/>
      <w:numFmt w:val="lowerLetter"/>
      <w:lvlText w:val="%5."/>
      <w:lvlJc w:val="left"/>
      <w:pPr>
        <w:ind w:left="3600" w:hanging="360"/>
      </w:pPr>
    </w:lvl>
    <w:lvl w:ilvl="5" w:tplc="E0CC78B6">
      <w:start w:val="1"/>
      <w:numFmt w:val="lowerRoman"/>
      <w:lvlText w:val="%6."/>
      <w:lvlJc w:val="right"/>
      <w:pPr>
        <w:ind w:left="4320" w:hanging="180"/>
      </w:pPr>
    </w:lvl>
    <w:lvl w:ilvl="6" w:tplc="6688F0B6">
      <w:start w:val="1"/>
      <w:numFmt w:val="decimal"/>
      <w:lvlText w:val="%7."/>
      <w:lvlJc w:val="left"/>
      <w:pPr>
        <w:ind w:left="5040" w:hanging="360"/>
      </w:pPr>
    </w:lvl>
    <w:lvl w:ilvl="7" w:tplc="38F20334">
      <w:start w:val="1"/>
      <w:numFmt w:val="lowerLetter"/>
      <w:lvlText w:val="%8."/>
      <w:lvlJc w:val="left"/>
      <w:pPr>
        <w:ind w:left="5760" w:hanging="360"/>
      </w:pPr>
    </w:lvl>
    <w:lvl w:ilvl="8" w:tplc="5D44516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EA7C9F"/>
    <w:rsid w:val="001A63DC"/>
    <w:rsid w:val="00337680"/>
    <w:rsid w:val="004C4440"/>
    <w:rsid w:val="004F49E6"/>
    <w:rsid w:val="006C3D1A"/>
    <w:rsid w:val="007B0DC8"/>
    <w:rsid w:val="00845AF3"/>
    <w:rsid w:val="00882F23"/>
    <w:rsid w:val="00925A24"/>
    <w:rsid w:val="00927F66"/>
    <w:rsid w:val="00A80ADB"/>
    <w:rsid w:val="00D40581"/>
    <w:rsid w:val="00D44F89"/>
    <w:rsid w:val="12BAE179"/>
    <w:rsid w:val="1CEA7C9F"/>
    <w:rsid w:val="23333ED4"/>
    <w:rsid w:val="2B2EC0AD"/>
    <w:rsid w:val="3305B243"/>
    <w:rsid w:val="3CF17632"/>
    <w:rsid w:val="3D0187DE"/>
    <w:rsid w:val="539C59DE"/>
    <w:rsid w:val="5BF20C9D"/>
    <w:rsid w:val="5CFE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08851BAA-DB68-4B17-A5C3-88418215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F23"/>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1025</Words>
  <Characters>5844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Hobbs, JoAnn</dc:creator>
  <cp:keywords/>
  <dc:description/>
  <cp:lastModifiedBy>Abigail Duldulao</cp:lastModifiedBy>
  <cp:revision>2</cp:revision>
  <dcterms:created xsi:type="dcterms:W3CDTF">2018-09-05T00:36:00Z</dcterms:created>
  <dcterms:modified xsi:type="dcterms:W3CDTF">2018-09-05T00:36:00Z</dcterms:modified>
</cp:coreProperties>
</file>