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797" w:rsidRPr="009A0797" w:rsidRDefault="009A0797" w:rsidP="009A0797">
      <w:pPr>
        <w:keepNext/>
        <w:keepLines/>
        <w:spacing w:after="0" w:line="240" w:lineRule="auto"/>
        <w:outlineLvl w:val="0"/>
        <w:rPr>
          <w:rFonts w:asciiTheme="majorHAnsi" w:eastAsiaTheme="majorEastAsia" w:hAnsiTheme="majorHAnsi" w:cstheme="majorBidi"/>
          <w:b/>
          <w:bCs/>
          <w:color w:val="2E74B5" w:themeColor="accent1" w:themeShade="BF"/>
          <w:sz w:val="28"/>
          <w:szCs w:val="28"/>
        </w:rPr>
      </w:pPr>
      <w:bookmarkStart w:id="0" w:name="_Toc33521263"/>
      <w:bookmarkStart w:id="1" w:name="_GoBack"/>
      <w:bookmarkEnd w:id="1"/>
      <w:r w:rsidRPr="009A0797">
        <w:rPr>
          <w:rFonts w:asciiTheme="majorHAnsi" w:eastAsiaTheme="majorEastAsia" w:hAnsiTheme="majorHAnsi" w:cstheme="majorBidi"/>
          <w:b/>
          <w:bCs/>
          <w:color w:val="2E74B5" w:themeColor="accent1" w:themeShade="BF"/>
          <w:sz w:val="28"/>
          <w:szCs w:val="28"/>
        </w:rPr>
        <w:t>H. Quality Focus Essay</w:t>
      </w:r>
      <w:bookmarkEnd w:id="0"/>
    </w:p>
    <w:p w:rsidR="009A0797" w:rsidRPr="009A0797" w:rsidRDefault="009A0797" w:rsidP="009A0797">
      <w:pPr>
        <w:keepNext/>
        <w:keepLines/>
        <w:spacing w:before="200" w:after="0" w:line="276" w:lineRule="auto"/>
        <w:outlineLvl w:val="1"/>
        <w:rPr>
          <w:rFonts w:asciiTheme="majorHAnsi" w:eastAsiaTheme="majorEastAsia" w:hAnsiTheme="majorHAnsi" w:cstheme="majorBidi"/>
          <w:b/>
          <w:bCs/>
          <w:color w:val="5B9BD5" w:themeColor="accent1"/>
          <w:sz w:val="26"/>
          <w:szCs w:val="26"/>
        </w:rPr>
      </w:pPr>
      <w:bookmarkStart w:id="2" w:name="_Toc33521264"/>
      <w:r w:rsidRPr="009A0797">
        <w:rPr>
          <w:rFonts w:asciiTheme="majorHAnsi" w:eastAsiaTheme="majorEastAsia" w:hAnsiTheme="majorHAnsi" w:cstheme="majorBidi"/>
          <w:b/>
          <w:bCs/>
          <w:color w:val="5B9BD5" w:themeColor="accent1"/>
          <w:sz w:val="26"/>
          <w:szCs w:val="26"/>
        </w:rPr>
        <w:t>Introduction of Projects</w:t>
      </w:r>
      <w:bookmarkEnd w:id="2"/>
    </w:p>
    <w:p w:rsidR="009A0797" w:rsidRPr="009A0797" w:rsidRDefault="009A0797" w:rsidP="009A0797">
      <w:pPr>
        <w:spacing w:after="200" w:line="240" w:lineRule="auto"/>
        <w:rPr>
          <w:rFonts w:ascii="Times New Roman" w:eastAsia="Times New Roman" w:hAnsi="Times New Roman" w:cs="Times New Roman"/>
          <w:sz w:val="24"/>
          <w:szCs w:val="24"/>
        </w:rPr>
      </w:pPr>
      <w:r w:rsidRPr="009A0797">
        <w:rPr>
          <w:rFonts w:ascii="Times New Roman" w:eastAsia="Times New Roman" w:hAnsi="Times New Roman" w:cs="Times New Roman"/>
          <w:sz w:val="24"/>
          <w:szCs w:val="24"/>
        </w:rPr>
        <w:t>In the spring of 2019, the Strategic Enrollment Management (SEM) committee was formed and endorsed as a sub-committee of the Shared Governance Council. SEM is charged with:</w:t>
      </w:r>
      <w:r w:rsidRPr="009A0797">
        <w:rPr>
          <w:rFonts w:ascii="Times New Roman" w:eastAsia="Times New Roman" w:hAnsi="Times New Roman" w:cs="Times New Roman"/>
          <w:sz w:val="24"/>
          <w:szCs w:val="24"/>
        </w:rPr>
        <w:tab/>
      </w:r>
    </w:p>
    <w:p w:rsidR="009A0797" w:rsidRPr="009A0797" w:rsidRDefault="009A0797" w:rsidP="009A0797">
      <w:pPr>
        <w:numPr>
          <w:ilvl w:val="0"/>
          <w:numId w:val="1"/>
        </w:numPr>
        <w:spacing w:after="200" w:line="240" w:lineRule="auto"/>
        <w:contextualSpacing/>
        <w:rPr>
          <w:rFonts w:ascii="Times New Roman" w:eastAsia="Times New Roman" w:hAnsi="Times New Roman" w:cs="Times New Roman"/>
          <w:sz w:val="24"/>
          <w:szCs w:val="24"/>
        </w:rPr>
      </w:pPr>
      <w:r w:rsidRPr="009A0797">
        <w:rPr>
          <w:rFonts w:ascii="Times New Roman" w:eastAsia="Times New Roman" w:hAnsi="Times New Roman" w:cs="Times New Roman"/>
          <w:sz w:val="24"/>
          <w:szCs w:val="24"/>
        </w:rPr>
        <w:t xml:space="preserve">Developing comprehensive student enrollment goals aligned with the College’s mission and Educational Master Plan; </w:t>
      </w:r>
    </w:p>
    <w:p w:rsidR="009A0797" w:rsidRPr="009A0797" w:rsidRDefault="009A0797" w:rsidP="009A0797">
      <w:pPr>
        <w:numPr>
          <w:ilvl w:val="0"/>
          <w:numId w:val="1"/>
        </w:numPr>
        <w:spacing w:after="200" w:line="240" w:lineRule="auto"/>
        <w:contextualSpacing/>
        <w:rPr>
          <w:rFonts w:ascii="Times New Roman" w:eastAsia="Times New Roman" w:hAnsi="Times New Roman" w:cs="Times New Roman"/>
          <w:sz w:val="24"/>
          <w:szCs w:val="24"/>
        </w:rPr>
      </w:pPr>
      <w:r w:rsidRPr="009A0797">
        <w:rPr>
          <w:rFonts w:ascii="Times New Roman" w:eastAsia="Times New Roman" w:hAnsi="Times New Roman" w:cs="Times New Roman"/>
          <w:sz w:val="24"/>
          <w:szCs w:val="24"/>
        </w:rPr>
        <w:t xml:space="preserve">Utilizing Guided Pathways principles, ensuring strategies that improve equitable access, success, engagement, persistence, and completion outcomes for all students; </w:t>
      </w:r>
    </w:p>
    <w:p w:rsidR="009A0797" w:rsidRPr="009A0797" w:rsidRDefault="009A0797" w:rsidP="009A0797">
      <w:pPr>
        <w:numPr>
          <w:ilvl w:val="0"/>
          <w:numId w:val="1"/>
        </w:numPr>
        <w:spacing w:after="200" w:line="240" w:lineRule="auto"/>
        <w:contextualSpacing/>
        <w:rPr>
          <w:rFonts w:ascii="Times New Roman" w:eastAsia="Times New Roman" w:hAnsi="Times New Roman" w:cs="Times New Roman"/>
          <w:sz w:val="24"/>
          <w:szCs w:val="24"/>
        </w:rPr>
      </w:pPr>
      <w:r w:rsidRPr="009A0797">
        <w:rPr>
          <w:rFonts w:ascii="Times New Roman" w:eastAsia="Times New Roman" w:hAnsi="Times New Roman" w:cs="Times New Roman"/>
          <w:sz w:val="24"/>
          <w:szCs w:val="24"/>
        </w:rPr>
        <w:t xml:space="preserve">Providing excellent and pertinent programs of study with clear pathways, course offerings and alignment, and student support; </w:t>
      </w:r>
    </w:p>
    <w:p w:rsidR="009A0797" w:rsidRPr="009A0797" w:rsidRDefault="009A0797" w:rsidP="009A0797">
      <w:pPr>
        <w:numPr>
          <w:ilvl w:val="0"/>
          <w:numId w:val="1"/>
        </w:numPr>
        <w:spacing w:after="200" w:line="240" w:lineRule="auto"/>
        <w:contextualSpacing/>
        <w:rPr>
          <w:rFonts w:ascii="Times New Roman" w:eastAsia="Times New Roman" w:hAnsi="Times New Roman" w:cs="Times New Roman"/>
          <w:sz w:val="24"/>
          <w:szCs w:val="24"/>
        </w:rPr>
      </w:pPr>
      <w:r w:rsidRPr="009A0797">
        <w:rPr>
          <w:rFonts w:ascii="Times New Roman" w:eastAsia="Times New Roman" w:hAnsi="Times New Roman" w:cs="Times New Roman"/>
          <w:sz w:val="24"/>
          <w:szCs w:val="24"/>
        </w:rPr>
        <w:t xml:space="preserve">Creating decision-making and measurement strategies that are data-based; </w:t>
      </w:r>
    </w:p>
    <w:p w:rsidR="009A0797" w:rsidRPr="009A0797" w:rsidRDefault="009A0797" w:rsidP="009A0797">
      <w:pPr>
        <w:numPr>
          <w:ilvl w:val="0"/>
          <w:numId w:val="1"/>
        </w:numPr>
        <w:spacing w:after="200" w:line="240" w:lineRule="auto"/>
        <w:contextualSpacing/>
        <w:rPr>
          <w:rFonts w:ascii="Times New Roman" w:eastAsia="Times New Roman" w:hAnsi="Times New Roman" w:cs="Times New Roman"/>
          <w:sz w:val="24"/>
          <w:szCs w:val="24"/>
        </w:rPr>
      </w:pPr>
      <w:r w:rsidRPr="009A0797">
        <w:rPr>
          <w:rFonts w:ascii="Times New Roman" w:eastAsia="Times New Roman" w:hAnsi="Times New Roman" w:cs="Times New Roman"/>
          <w:sz w:val="24"/>
          <w:szCs w:val="24"/>
        </w:rPr>
        <w:t xml:space="preserve">Recommending internal and external communication and marketing approaches to support enrollment management goals; </w:t>
      </w:r>
    </w:p>
    <w:p w:rsidR="009A0797" w:rsidRPr="009A0797" w:rsidRDefault="009A0797" w:rsidP="009A0797">
      <w:pPr>
        <w:numPr>
          <w:ilvl w:val="0"/>
          <w:numId w:val="1"/>
        </w:numPr>
        <w:spacing w:after="200" w:line="240" w:lineRule="auto"/>
        <w:contextualSpacing/>
        <w:rPr>
          <w:rFonts w:ascii="Times New Roman" w:eastAsia="Times New Roman" w:hAnsi="Times New Roman" w:cs="Times New Roman"/>
          <w:sz w:val="24"/>
          <w:szCs w:val="24"/>
        </w:rPr>
      </w:pPr>
      <w:r w:rsidRPr="009A0797">
        <w:rPr>
          <w:rFonts w:ascii="Times New Roman" w:eastAsia="Times New Roman" w:hAnsi="Times New Roman" w:cs="Times New Roman"/>
          <w:sz w:val="24"/>
          <w:szCs w:val="24"/>
        </w:rPr>
        <w:t xml:space="preserve">Enhancing coordinated campus-wide efforts to ensure student success; </w:t>
      </w:r>
    </w:p>
    <w:p w:rsidR="009A0797" w:rsidRPr="009A0797" w:rsidRDefault="009A0797" w:rsidP="009A0797">
      <w:pPr>
        <w:numPr>
          <w:ilvl w:val="0"/>
          <w:numId w:val="1"/>
        </w:numPr>
        <w:spacing w:after="200" w:line="240" w:lineRule="auto"/>
        <w:contextualSpacing/>
        <w:rPr>
          <w:rFonts w:ascii="Times New Roman" w:eastAsia="Times New Roman" w:hAnsi="Times New Roman" w:cs="Times New Roman"/>
          <w:sz w:val="24"/>
          <w:szCs w:val="24"/>
        </w:rPr>
      </w:pPr>
      <w:r w:rsidRPr="009A0797">
        <w:rPr>
          <w:rFonts w:ascii="Times New Roman" w:eastAsia="Times New Roman" w:hAnsi="Times New Roman" w:cs="Times New Roman"/>
          <w:sz w:val="24"/>
          <w:szCs w:val="24"/>
        </w:rPr>
        <w:t xml:space="preserve">Assessing existing studies and resources to better inform College practices and the student success factors; </w:t>
      </w:r>
    </w:p>
    <w:p w:rsidR="009A0797" w:rsidRPr="009A0797" w:rsidRDefault="009A0797" w:rsidP="009A0797">
      <w:pPr>
        <w:numPr>
          <w:ilvl w:val="0"/>
          <w:numId w:val="1"/>
        </w:numPr>
        <w:spacing w:after="200" w:line="240" w:lineRule="auto"/>
        <w:contextualSpacing/>
        <w:rPr>
          <w:rFonts w:ascii="Times New Roman" w:eastAsia="Times New Roman" w:hAnsi="Times New Roman" w:cs="Times New Roman"/>
          <w:sz w:val="24"/>
          <w:szCs w:val="24"/>
        </w:rPr>
      </w:pPr>
      <w:r w:rsidRPr="009A0797">
        <w:rPr>
          <w:rFonts w:ascii="Times New Roman" w:eastAsia="Times New Roman" w:hAnsi="Times New Roman" w:cs="Times New Roman"/>
          <w:sz w:val="24"/>
          <w:szCs w:val="24"/>
        </w:rPr>
        <w:t>Optimizing student enrollments and completion, while ensuring financial viability – particularly in conjunction with the Student-Centered Funding Formula.</w:t>
      </w:r>
    </w:p>
    <w:p w:rsidR="009A0797" w:rsidRPr="009A0797" w:rsidRDefault="009A0797" w:rsidP="009A0797">
      <w:pPr>
        <w:spacing w:after="200" w:line="240" w:lineRule="auto"/>
        <w:jc w:val="center"/>
        <w:rPr>
          <w:rFonts w:ascii="Times New Roman" w:hAnsi="Times New Roman" w:cs="Times New Roman"/>
          <w:sz w:val="24"/>
          <w:szCs w:val="24"/>
        </w:rPr>
      </w:pPr>
      <w:r w:rsidRPr="009A0797">
        <w:rPr>
          <w:rFonts w:ascii="Times New Roman" w:hAnsi="Times New Roman" w:cs="Times New Roman"/>
          <w:noProof/>
          <w:sz w:val="24"/>
          <w:szCs w:val="24"/>
        </w:rPr>
        <w:drawing>
          <wp:inline distT="0" distB="0" distL="0" distR="0" wp14:anchorId="5B1F993A" wp14:editId="6646344A">
            <wp:extent cx="2444603" cy="205901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extLst>
                        <a:ext uri="{28A0092B-C50C-407E-A947-70E740481C1C}">
                          <a14:useLocalDpi xmlns:a14="http://schemas.microsoft.com/office/drawing/2010/main" val="0"/>
                        </a:ext>
                      </a:extLst>
                    </a:blip>
                    <a:srcRect l="9985" r="6010" b="5398"/>
                    <a:stretch/>
                  </pic:blipFill>
                  <pic:spPr bwMode="auto">
                    <a:xfrm>
                      <a:off x="0" y="0"/>
                      <a:ext cx="2469604" cy="2080073"/>
                    </a:xfrm>
                    <a:prstGeom prst="rect">
                      <a:avLst/>
                    </a:prstGeom>
                    <a:ln>
                      <a:noFill/>
                    </a:ln>
                    <a:extLst>
                      <a:ext uri="{53640926-AAD7-44D8-BBD7-CCE9431645EC}">
                        <a14:shadowObscured xmlns:a14="http://schemas.microsoft.com/office/drawing/2010/main"/>
                      </a:ext>
                    </a:extLst>
                  </pic:spPr>
                </pic:pic>
              </a:graphicData>
            </a:graphic>
          </wp:inline>
        </w:drawing>
      </w:r>
      <w:r w:rsidRPr="009A0797">
        <w:rPr>
          <w:rFonts w:ascii="Times New Roman" w:hAnsi="Times New Roman" w:cs="Times New Roman"/>
          <w:noProof/>
          <w:sz w:val="24"/>
          <w:szCs w:val="24"/>
        </w:rPr>
        <w:drawing>
          <wp:inline distT="0" distB="0" distL="0" distR="0" wp14:anchorId="2E50DC24" wp14:editId="6F1A2213">
            <wp:extent cx="2310811" cy="20066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0417" t="25214" r="30698" b="24138"/>
                    <a:stretch/>
                  </pic:blipFill>
                  <pic:spPr bwMode="auto">
                    <a:xfrm>
                      <a:off x="0" y="0"/>
                      <a:ext cx="2311142" cy="2006887"/>
                    </a:xfrm>
                    <a:prstGeom prst="rect">
                      <a:avLst/>
                    </a:prstGeom>
                    <a:ln>
                      <a:noFill/>
                    </a:ln>
                    <a:extLst>
                      <a:ext uri="{53640926-AAD7-44D8-BBD7-CCE9431645EC}">
                        <a14:shadowObscured xmlns:a14="http://schemas.microsoft.com/office/drawing/2010/main"/>
                      </a:ext>
                    </a:extLst>
                  </pic:spPr>
                </pic:pic>
              </a:graphicData>
            </a:graphic>
          </wp:inline>
        </w:drawing>
      </w:r>
    </w:p>
    <w:p w:rsidR="009A0797" w:rsidRPr="009A0797" w:rsidRDefault="009A0797" w:rsidP="009A0797">
      <w:pPr>
        <w:spacing w:after="200" w:line="240" w:lineRule="auto"/>
        <w:jc w:val="center"/>
        <w:rPr>
          <w:rFonts w:ascii="Times New Roman" w:hAnsi="Times New Roman" w:cs="Times New Roman"/>
          <w:sz w:val="24"/>
          <w:szCs w:val="24"/>
        </w:rPr>
      </w:pPr>
      <w:r w:rsidRPr="009A0797">
        <w:rPr>
          <w:rFonts w:ascii="Times New Roman" w:hAnsi="Times New Roman" w:cs="Times New Roman"/>
          <w:noProof/>
          <w:sz w:val="24"/>
          <w:szCs w:val="24"/>
        </w:rPr>
        <w:lastRenderedPageBreak/>
        <mc:AlternateContent>
          <mc:Choice Requires="wps">
            <w:drawing>
              <wp:anchor distT="0" distB="0" distL="114300" distR="114300" simplePos="0" relativeHeight="251659264" behindDoc="0" locked="0" layoutInCell="1" allowOverlap="1" wp14:anchorId="589A1A4D" wp14:editId="2AEFEF4A">
                <wp:simplePos x="0" y="0"/>
                <wp:positionH relativeFrom="column">
                  <wp:posOffset>2035386</wp:posOffset>
                </wp:positionH>
                <wp:positionV relativeFrom="paragraph">
                  <wp:posOffset>1184275</wp:posOffset>
                </wp:positionV>
                <wp:extent cx="2017059" cy="327004"/>
                <wp:effectExtent l="0" t="0" r="21590" b="16510"/>
                <wp:wrapNone/>
                <wp:docPr id="24" name="Rounded Rectangle 24"/>
                <wp:cNvGraphicFramePr/>
                <a:graphic xmlns:a="http://schemas.openxmlformats.org/drawingml/2006/main">
                  <a:graphicData uri="http://schemas.microsoft.com/office/word/2010/wordprocessingShape">
                    <wps:wsp>
                      <wps:cNvSpPr/>
                      <wps:spPr>
                        <a:xfrm>
                          <a:off x="0" y="0"/>
                          <a:ext cx="2017059" cy="327004"/>
                        </a:xfrm>
                        <a:prstGeom prst="roundRect">
                          <a:avLst/>
                        </a:prstGeom>
                        <a:noFill/>
                        <a:ln w="12700" cap="flat" cmpd="sng" algn="ctr">
                          <a:solidFill>
                            <a:srgbClr val="C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BF3645" id="Rounded Rectangle 24" o:spid="_x0000_s1026" style="position:absolute;margin-left:160.25pt;margin-top:93.25pt;width:158.8pt;height:2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IXVbwIAANcEAAAOAAAAZHJzL2Uyb0RvYy54bWysVMFu2zAMvQ/YPwi6r3aydG2DOkWQIMOA&#10;oi3aDj0zsmwLkERNUuJ0Xz9Kdtus22lYDgopUqTe06Mvrw5Gs730QaGt+OSk5ExagbWybcW/P24+&#10;nXMWItgaNFpZ8WcZ+NXi44fL3s3lFDvUtfSMitgw713FuxjdvCiC6KSBcIJOWgo26A1Ecn1b1B56&#10;qm50MS3LL0WPvnYehQyBdtdDkC9y/aaRIt42TZCR6YrT3WJefV63aS0WlzBvPbhOifEa8A+3MKAs&#10;NX0ttYYIbOfVH6WMEh4DNvFEoCmwaZSQGQOhmZTv0Dx04GTGQuQE90pT+H9lxc3+zjNVV3w648yC&#10;oTe6x52tZc3uiT2wrZaMYkRU78Kc8h/cnR+9QGZCfWi8Sf+Ehx0yuc+v5MpDZII2Cd9ZeXrBmaDY&#10;5+lZWeaixdtp50P8KtGwZFTcp2ukO2RiYX8dIrWl/Je81NHiRmmdX1Fb1pMEU2VqAiSmRkMk0ziC&#10;F2zLGeiWVCqizyUDalWn46lQ8O12pT3bAyllVaZfwkztfktLvdcQuiEvhwYNGRVJyFqZip8fn9Y2&#10;VZdZiiOCxOPAXLK2WD/TE3gctBmc2Chqcg0h3oEnMRIaGrB4S0ujkSDiaHHWof/5t/2UTxqhKGc9&#10;iZvg/9iBl5zpb5bUczGZzdI0ZGd2ejYlxx9HtscRuzMrJFYmNMpOZDPlR/1iNh7NE83hMnWlEFhB&#10;vQeiR2cVh6GjSRZyucxpNAEO4rV9cCIVTzwleh8PT+DdKIJI8rnBl0GA+TsZDLmDEJa7iI3KGnnj&#10;lV4wOTQ9+S3HSU/jeeznrLfv0eIXAAAA//8DAFBLAwQUAAYACAAAACEAu5yGb98AAAALAQAADwAA&#10;AGRycy9kb3ducmV2LnhtbEyPwU7DMAyG70i8Q2QkbixdK6qqNJ0QAgTHlQrBzWtCW61xoibburfH&#10;nNjN1v/p9+dqs9hJHM0cRkcK1qsEhKHO6ZF6Be3Hy10BIkQkjZMjo+BsAmzq66sKS+1OtDXHJvaC&#10;SyiUqGCI0ZdShm4wFsPKeUOc/bjZYuR17qWe8cTldpJpkuTS4kh8YUBvngbT7ZuDVfC5Tf3+tfVv&#10;7/789WwzbL7bMCp1e7M8PoCIZon/MPzpszrU7LRzB9JBTAqyNLlnlIMi54GJPCvWIHYK0qxIQNaV&#10;vPyh/gUAAP//AwBQSwECLQAUAAYACAAAACEAtoM4kv4AAADhAQAAEwAAAAAAAAAAAAAAAAAAAAAA&#10;W0NvbnRlbnRfVHlwZXNdLnhtbFBLAQItABQABgAIAAAAIQA4/SH/1gAAAJQBAAALAAAAAAAAAAAA&#10;AAAAAC8BAABfcmVscy8ucmVsc1BLAQItABQABgAIAAAAIQDvfIXVbwIAANcEAAAOAAAAAAAAAAAA&#10;AAAAAC4CAABkcnMvZTJvRG9jLnhtbFBLAQItABQABgAIAAAAIQC7nIZv3wAAAAsBAAAPAAAAAAAA&#10;AAAAAAAAAMkEAABkcnMvZG93bnJldi54bWxQSwUGAAAAAAQABADzAAAA1QUAAAAA&#10;" filled="f" strokecolor="#c00000" strokeweight="1pt">
                <v:stroke joinstyle="miter"/>
              </v:roundrect>
            </w:pict>
          </mc:Fallback>
        </mc:AlternateContent>
      </w:r>
      <w:r w:rsidRPr="009A0797">
        <w:rPr>
          <w:rFonts w:ascii="Times New Roman" w:hAnsi="Times New Roman" w:cs="Times New Roman"/>
          <w:noProof/>
          <w:sz w:val="24"/>
          <w:szCs w:val="24"/>
        </w:rPr>
        <w:drawing>
          <wp:inline distT="0" distB="0" distL="0" distR="0" wp14:anchorId="51BBB243" wp14:editId="28B2A003">
            <wp:extent cx="3118474" cy="2325863"/>
            <wp:effectExtent l="0" t="0" r="635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47916" cy="2347822"/>
                    </a:xfrm>
                    <a:prstGeom prst="rect">
                      <a:avLst/>
                    </a:prstGeom>
                  </pic:spPr>
                </pic:pic>
              </a:graphicData>
            </a:graphic>
          </wp:inline>
        </w:drawing>
      </w:r>
    </w:p>
    <w:p w:rsidR="009A0797" w:rsidRPr="009A0797" w:rsidRDefault="009A0797" w:rsidP="009A0797">
      <w:pPr>
        <w:spacing w:after="0" w:line="240" w:lineRule="auto"/>
        <w:rPr>
          <w:rFonts w:ascii="Times New Roman" w:hAnsi="Times New Roman" w:cs="Times New Roman"/>
          <w:sz w:val="24"/>
        </w:rPr>
      </w:pPr>
      <w:bookmarkStart w:id="3" w:name="_Toc33521265"/>
      <w:r w:rsidRPr="009A0797">
        <w:rPr>
          <w:rFonts w:ascii="Times New Roman" w:hAnsi="Times New Roman" w:cs="Times New Roman"/>
          <w:sz w:val="24"/>
        </w:rPr>
        <w:t xml:space="preserve">In the fall of 2019, the Strategic Enrollment Management committee led the conversation on completion of transfer level math and English courses in a student’s first year of enrollment. Several research studies and presentations were shared and discussed at the </w:t>
      </w:r>
      <w:hyperlink r:id="rId11" w:history="1">
        <w:r w:rsidRPr="009A0797">
          <w:rPr>
            <w:rFonts w:ascii="Times New Roman" w:hAnsi="Times New Roman" w:cs="Times New Roman"/>
            <w:color w:val="0563C1" w:themeColor="hyperlink"/>
            <w:sz w:val="24"/>
            <w:u w:val="single"/>
          </w:rPr>
          <w:t>October</w:t>
        </w:r>
      </w:hyperlink>
      <w:r w:rsidRPr="009A0797">
        <w:rPr>
          <w:rFonts w:ascii="Times New Roman" w:hAnsi="Times New Roman" w:cs="Times New Roman"/>
          <w:sz w:val="24"/>
        </w:rPr>
        <w:t xml:space="preserve"> and </w:t>
      </w:r>
      <w:hyperlink r:id="rId12" w:history="1">
        <w:r w:rsidRPr="009A0797">
          <w:rPr>
            <w:rFonts w:ascii="Times New Roman" w:hAnsi="Times New Roman" w:cs="Times New Roman"/>
            <w:color w:val="0563C1" w:themeColor="hyperlink"/>
            <w:sz w:val="24"/>
            <w:u w:val="single"/>
          </w:rPr>
          <w:t>November</w:t>
        </w:r>
      </w:hyperlink>
      <w:r w:rsidRPr="009A0797">
        <w:rPr>
          <w:rFonts w:ascii="Times New Roman" w:hAnsi="Times New Roman" w:cs="Times New Roman"/>
          <w:sz w:val="24"/>
        </w:rPr>
        <w:t xml:space="preserve"> SEM meetings. One research study focused on new first time, full time students with degree/transfer as their goal.  The SEM committee suggested expanding this cohort to both full time and part time students. A </w:t>
      </w:r>
      <w:hyperlink r:id="rId13" w:history="1">
        <w:r w:rsidRPr="009A0797">
          <w:rPr>
            <w:rFonts w:ascii="Times New Roman" w:hAnsi="Times New Roman" w:cs="Times New Roman"/>
            <w:color w:val="0563C1" w:themeColor="hyperlink"/>
            <w:sz w:val="24"/>
            <w:u w:val="single"/>
          </w:rPr>
          <w:t>second research</w:t>
        </w:r>
      </w:hyperlink>
      <w:r w:rsidRPr="009A0797">
        <w:rPr>
          <w:rFonts w:ascii="Times New Roman" w:hAnsi="Times New Roman" w:cs="Times New Roman"/>
          <w:sz w:val="24"/>
        </w:rPr>
        <w:t xml:space="preserve"> study then focused on all new first time students, full and part time, with a goal of degree completion or transfer. The findings were:</w:t>
      </w:r>
    </w:p>
    <w:p w:rsidR="009A0797" w:rsidRPr="009A0797" w:rsidRDefault="009A0797" w:rsidP="009A0797">
      <w:pPr>
        <w:numPr>
          <w:ilvl w:val="0"/>
          <w:numId w:val="4"/>
        </w:numPr>
        <w:spacing w:after="0" w:line="240" w:lineRule="auto"/>
        <w:contextualSpacing/>
        <w:rPr>
          <w:rFonts w:ascii="Times New Roman" w:hAnsi="Times New Roman" w:cs="Times New Roman"/>
          <w:sz w:val="24"/>
        </w:rPr>
      </w:pPr>
      <w:r w:rsidRPr="009A0797">
        <w:rPr>
          <w:rFonts w:ascii="Times New Roman" w:hAnsi="Times New Roman" w:cs="Times New Roman"/>
          <w:sz w:val="24"/>
        </w:rPr>
        <w:t xml:space="preserve">51% of the fall 2018 cohort successfully completed gateway English in the first academic year. </w:t>
      </w:r>
    </w:p>
    <w:p w:rsidR="009A0797" w:rsidRPr="009A0797" w:rsidRDefault="009A0797" w:rsidP="009A0797">
      <w:pPr>
        <w:numPr>
          <w:ilvl w:val="0"/>
          <w:numId w:val="4"/>
        </w:numPr>
        <w:spacing w:after="0" w:line="240" w:lineRule="auto"/>
        <w:contextualSpacing/>
        <w:rPr>
          <w:rFonts w:ascii="Times New Roman" w:hAnsi="Times New Roman" w:cs="Times New Roman"/>
          <w:sz w:val="24"/>
        </w:rPr>
      </w:pPr>
      <w:r w:rsidRPr="009A0797">
        <w:rPr>
          <w:rFonts w:ascii="Times New Roman" w:hAnsi="Times New Roman" w:cs="Times New Roman"/>
          <w:sz w:val="24"/>
        </w:rPr>
        <w:t>46% of the fall 2018 cohort successfully completed gateway math in the first academic year.</w:t>
      </w:r>
    </w:p>
    <w:p w:rsidR="009A0797" w:rsidRPr="009A0797" w:rsidRDefault="009A0797" w:rsidP="009A0797">
      <w:pPr>
        <w:spacing w:after="0" w:line="240" w:lineRule="auto"/>
        <w:rPr>
          <w:rFonts w:ascii="Times New Roman" w:hAnsi="Times New Roman" w:cs="Times New Roman"/>
          <w:sz w:val="24"/>
        </w:rPr>
      </w:pPr>
      <w:r w:rsidRPr="009A0797">
        <w:rPr>
          <w:rFonts w:ascii="Times New Roman" w:hAnsi="Times New Roman" w:cs="Times New Roman"/>
          <w:sz w:val="24"/>
        </w:rPr>
        <w:t>However,  about 1/3 of the first time students in the Fall 2018 cohort did not enroll in transfer level English or math at all. The findings were:</w:t>
      </w:r>
    </w:p>
    <w:p w:rsidR="009A0797" w:rsidRPr="009A0797" w:rsidRDefault="009A0797" w:rsidP="009A0797">
      <w:pPr>
        <w:numPr>
          <w:ilvl w:val="0"/>
          <w:numId w:val="5"/>
        </w:numPr>
        <w:spacing w:after="0" w:line="240" w:lineRule="auto"/>
        <w:contextualSpacing/>
        <w:rPr>
          <w:rFonts w:ascii="Times New Roman" w:hAnsi="Times New Roman" w:cs="Times New Roman"/>
          <w:sz w:val="24"/>
        </w:rPr>
      </w:pPr>
      <w:r w:rsidRPr="009A0797">
        <w:rPr>
          <w:rFonts w:ascii="Times New Roman" w:hAnsi="Times New Roman" w:cs="Times New Roman"/>
          <w:sz w:val="24"/>
        </w:rPr>
        <w:t>71% of the fall 2018 cohort enrolled in transfer level English in their first academic year. This means that almost 30% of them did not.</w:t>
      </w:r>
    </w:p>
    <w:p w:rsidR="009A0797" w:rsidRPr="009A0797" w:rsidRDefault="009A0797" w:rsidP="009A0797">
      <w:pPr>
        <w:numPr>
          <w:ilvl w:val="0"/>
          <w:numId w:val="5"/>
        </w:numPr>
        <w:spacing w:after="0" w:line="240" w:lineRule="auto"/>
        <w:contextualSpacing/>
      </w:pPr>
      <w:r w:rsidRPr="009A0797">
        <w:rPr>
          <w:rFonts w:ascii="Times New Roman" w:hAnsi="Times New Roman" w:cs="Times New Roman"/>
          <w:sz w:val="24"/>
        </w:rPr>
        <w:t xml:space="preserve">70% of the fall 2018 cohort enrolled in transfer level math in the first academic year; 30% did not. </w:t>
      </w:r>
    </w:p>
    <w:p w:rsidR="009A0797" w:rsidRPr="009A0797" w:rsidRDefault="009A0797" w:rsidP="009A0797">
      <w:pPr>
        <w:spacing w:after="0" w:line="240" w:lineRule="auto"/>
      </w:pPr>
    </w:p>
    <w:p w:rsidR="009A0797" w:rsidRPr="009A0797" w:rsidRDefault="009A0797" w:rsidP="009A0797">
      <w:pPr>
        <w:keepNext/>
        <w:keepLines/>
        <w:spacing w:before="200" w:after="0" w:line="276" w:lineRule="auto"/>
        <w:outlineLvl w:val="1"/>
        <w:rPr>
          <w:rFonts w:asciiTheme="majorHAnsi" w:eastAsiaTheme="majorEastAsia" w:hAnsiTheme="majorHAnsi" w:cstheme="majorBidi"/>
          <w:b/>
          <w:bCs/>
          <w:color w:val="5B9BD5" w:themeColor="accent1"/>
          <w:sz w:val="28"/>
          <w:szCs w:val="28"/>
        </w:rPr>
      </w:pPr>
      <w:bookmarkStart w:id="4" w:name="_Toc33521266"/>
      <w:r w:rsidRPr="009A0797">
        <w:rPr>
          <w:rFonts w:asciiTheme="majorHAnsi" w:eastAsiaTheme="majorEastAsia" w:hAnsiTheme="majorHAnsi" w:cstheme="majorBidi"/>
          <w:b/>
          <w:bCs/>
          <w:color w:val="5B9BD5" w:themeColor="accent1"/>
          <w:sz w:val="28"/>
          <w:szCs w:val="28"/>
        </w:rPr>
        <w:t>Goals</w:t>
      </w:r>
      <w:bookmarkEnd w:id="4"/>
    </w:p>
    <w:p w:rsidR="009A0797" w:rsidRPr="009A0797" w:rsidRDefault="009A0797" w:rsidP="009A0797">
      <w:pPr>
        <w:spacing w:after="0" w:line="240" w:lineRule="auto"/>
        <w:rPr>
          <w:rFonts w:ascii="Times New Roman" w:hAnsi="Times New Roman" w:cs="Times New Roman"/>
          <w:sz w:val="24"/>
        </w:rPr>
      </w:pPr>
    </w:p>
    <w:p w:rsidR="009A0797" w:rsidRPr="009A0797" w:rsidRDefault="009A0797" w:rsidP="009A0797">
      <w:pPr>
        <w:spacing w:after="0" w:line="240" w:lineRule="auto"/>
        <w:rPr>
          <w:rFonts w:ascii="Times New Roman" w:hAnsi="Times New Roman" w:cs="Times New Roman"/>
          <w:sz w:val="24"/>
        </w:rPr>
      </w:pPr>
      <w:r w:rsidRPr="009A0797">
        <w:rPr>
          <w:rFonts w:ascii="Times New Roman" w:hAnsi="Times New Roman" w:cs="Times New Roman"/>
          <w:sz w:val="24"/>
        </w:rPr>
        <w:t xml:space="preserve">Based on this data, the following goals were formulated: </w:t>
      </w:r>
    </w:p>
    <w:p w:rsidR="009A0797" w:rsidRPr="009A0797" w:rsidRDefault="009A0797" w:rsidP="009A0797">
      <w:pPr>
        <w:spacing w:after="0" w:line="240" w:lineRule="auto"/>
        <w:rPr>
          <w:rFonts w:ascii="Times New Roman" w:hAnsi="Times New Roman" w:cs="Times New Roman"/>
          <w:sz w:val="24"/>
        </w:rPr>
      </w:pPr>
    </w:p>
    <w:p w:rsidR="009A0797" w:rsidRPr="009A0797" w:rsidRDefault="009A0797" w:rsidP="009A0797">
      <w:pPr>
        <w:spacing w:after="0" w:line="240" w:lineRule="auto"/>
        <w:rPr>
          <w:rFonts w:ascii="Times New Roman" w:eastAsia="Calibri" w:hAnsi="Times New Roman" w:cs="Times New Roman"/>
          <w:sz w:val="24"/>
          <w:szCs w:val="24"/>
        </w:rPr>
      </w:pPr>
      <w:r w:rsidRPr="009A0797">
        <w:rPr>
          <w:rFonts w:ascii="Times New Roman" w:hAnsi="Times New Roman" w:cs="Times New Roman"/>
          <w:sz w:val="24"/>
          <w:szCs w:val="24"/>
        </w:rPr>
        <w:t xml:space="preserve">1. </w:t>
      </w:r>
      <w:r w:rsidRPr="009A0797">
        <w:rPr>
          <w:rFonts w:ascii="Times New Roman" w:eastAsia="Calibri" w:hAnsi="Times New Roman" w:cs="Times New Roman"/>
          <w:sz w:val="24"/>
          <w:szCs w:val="24"/>
        </w:rPr>
        <w:t xml:space="preserve">Increase successful completion of transfer level English and math in the first year of a student’s enrollment at the college through a focus on practices that will directly address the needs of our disproportionately impacted student populations as identified in our Equity Plan. </w:t>
      </w:r>
    </w:p>
    <w:p w:rsidR="009A0797" w:rsidRPr="009A0797" w:rsidRDefault="009A0797" w:rsidP="009A0797">
      <w:pPr>
        <w:spacing w:after="0" w:line="240" w:lineRule="auto"/>
        <w:rPr>
          <w:rFonts w:ascii="Times New Roman" w:eastAsia="Calibri" w:hAnsi="Times New Roman" w:cs="Times New Roman"/>
          <w:sz w:val="24"/>
          <w:szCs w:val="24"/>
        </w:rPr>
      </w:pPr>
    </w:p>
    <w:p w:rsidR="009A0797" w:rsidRPr="009A0797" w:rsidRDefault="009A0797" w:rsidP="009A0797">
      <w:pPr>
        <w:spacing w:after="0" w:line="240" w:lineRule="auto"/>
        <w:rPr>
          <w:rFonts w:ascii="Times New Roman" w:eastAsia="Calibri" w:hAnsi="Times New Roman" w:cs="Times New Roman"/>
          <w:sz w:val="24"/>
          <w:szCs w:val="24"/>
        </w:rPr>
      </w:pPr>
      <w:r w:rsidRPr="009A0797">
        <w:rPr>
          <w:rFonts w:ascii="Times New Roman" w:eastAsia="Calibri" w:hAnsi="Times New Roman" w:cs="Times New Roman"/>
          <w:sz w:val="24"/>
          <w:szCs w:val="24"/>
        </w:rPr>
        <w:t>2. Increase first-time students enrolled in</w:t>
      </w:r>
      <w:r w:rsidR="00A663D9">
        <w:rPr>
          <w:rFonts w:ascii="Times New Roman" w:eastAsia="Calibri" w:hAnsi="Times New Roman" w:cs="Times New Roman"/>
          <w:sz w:val="24"/>
          <w:szCs w:val="24"/>
        </w:rPr>
        <w:t xml:space="preserve"> their first year in</w:t>
      </w:r>
      <w:r w:rsidRPr="009A0797">
        <w:rPr>
          <w:rFonts w:ascii="Times New Roman" w:eastAsia="Calibri" w:hAnsi="Times New Roman" w:cs="Times New Roman"/>
          <w:sz w:val="24"/>
          <w:szCs w:val="24"/>
        </w:rPr>
        <w:t xml:space="preserve"> transfer level English and </w:t>
      </w:r>
      <w:r w:rsidR="00A663D9">
        <w:rPr>
          <w:rFonts w:ascii="Times New Roman" w:eastAsia="Calibri" w:hAnsi="Times New Roman" w:cs="Times New Roman"/>
          <w:sz w:val="24"/>
          <w:szCs w:val="24"/>
        </w:rPr>
        <w:t>math to 80% of all Fall cohorts</w:t>
      </w:r>
      <w:r w:rsidRPr="009A0797">
        <w:rPr>
          <w:rFonts w:ascii="Times New Roman" w:eastAsia="Calibri" w:hAnsi="Times New Roman" w:cs="Times New Roman"/>
          <w:sz w:val="24"/>
          <w:szCs w:val="24"/>
        </w:rPr>
        <w:t xml:space="preserve"> by Fall 2022. </w:t>
      </w:r>
    </w:p>
    <w:p w:rsidR="009A0797" w:rsidRPr="009A0797" w:rsidRDefault="009A0797" w:rsidP="009A0797">
      <w:pPr>
        <w:spacing w:after="0" w:line="240" w:lineRule="auto"/>
        <w:rPr>
          <w:rFonts w:ascii="Times New Roman" w:eastAsia="Calibri" w:hAnsi="Times New Roman" w:cs="Times New Roman"/>
          <w:sz w:val="24"/>
          <w:szCs w:val="24"/>
        </w:rPr>
      </w:pPr>
    </w:p>
    <w:p w:rsidR="009A0797" w:rsidRPr="009A0797" w:rsidRDefault="009A0797" w:rsidP="009A0797">
      <w:pPr>
        <w:spacing w:after="0" w:line="240" w:lineRule="auto"/>
        <w:rPr>
          <w:rFonts w:ascii="Times New Roman" w:eastAsia="Calibri" w:hAnsi="Times New Roman" w:cs="Times New Roman"/>
          <w:sz w:val="24"/>
          <w:szCs w:val="24"/>
        </w:rPr>
      </w:pPr>
      <w:r w:rsidRPr="009A0797">
        <w:rPr>
          <w:rFonts w:ascii="Times New Roman" w:eastAsia="Calibri" w:hAnsi="Times New Roman" w:cs="Times New Roman"/>
          <w:sz w:val="24"/>
          <w:szCs w:val="24"/>
        </w:rPr>
        <w:t>3. Research and evaluate how many sections of transfer level English and math would be needed each semester, including online courses, to meet students’ needs.</w:t>
      </w:r>
    </w:p>
    <w:p w:rsidR="009A0797" w:rsidRPr="009A0797" w:rsidRDefault="009A0797" w:rsidP="009A0797">
      <w:pPr>
        <w:spacing w:after="0" w:line="240" w:lineRule="auto"/>
      </w:pPr>
    </w:p>
    <w:p w:rsidR="009A0797" w:rsidRPr="009A0797" w:rsidRDefault="009A0797" w:rsidP="009A0797">
      <w:pPr>
        <w:spacing w:after="0" w:line="240" w:lineRule="auto"/>
        <w:ind w:left="1080"/>
        <w:contextualSpacing/>
      </w:pPr>
    </w:p>
    <w:p w:rsidR="009A0797" w:rsidRPr="009A0797" w:rsidRDefault="009A0797" w:rsidP="009A0797">
      <w:pPr>
        <w:spacing w:after="0" w:line="240" w:lineRule="auto"/>
        <w:rPr>
          <w:b/>
          <w:color w:val="5B9BD5" w:themeColor="accent1"/>
          <w:sz w:val="28"/>
          <w:szCs w:val="28"/>
        </w:rPr>
      </w:pPr>
      <w:r w:rsidRPr="009A0797">
        <w:rPr>
          <w:b/>
          <w:color w:val="5B9BD5" w:themeColor="accent1"/>
          <w:sz w:val="28"/>
          <w:szCs w:val="28"/>
        </w:rPr>
        <w:t>Antic</w:t>
      </w:r>
      <w:r w:rsidRPr="009A0797">
        <w:rPr>
          <w:rFonts w:asciiTheme="majorHAnsi" w:eastAsiaTheme="majorEastAsia" w:hAnsiTheme="majorHAnsi" w:cstheme="majorBidi"/>
          <w:bCs/>
          <w:color w:val="5B9BD5" w:themeColor="accent1"/>
          <w:sz w:val="28"/>
          <w:szCs w:val="28"/>
        </w:rPr>
        <w:t>i</w:t>
      </w:r>
      <w:r w:rsidRPr="009A0797">
        <w:rPr>
          <w:b/>
          <w:color w:val="5B9BD5" w:themeColor="accent1"/>
          <w:sz w:val="28"/>
          <w:szCs w:val="28"/>
        </w:rPr>
        <w:t>pated Impact on Student Learning and Achievement</w:t>
      </w:r>
      <w:bookmarkEnd w:id="3"/>
    </w:p>
    <w:p w:rsidR="009A0797" w:rsidRPr="009A0797" w:rsidRDefault="009A0797" w:rsidP="009A0797">
      <w:pPr>
        <w:numPr>
          <w:ilvl w:val="0"/>
          <w:numId w:val="2"/>
        </w:numPr>
        <w:spacing w:after="200" w:line="240" w:lineRule="auto"/>
        <w:contextualSpacing/>
        <w:rPr>
          <w:rFonts w:ascii="Times New Roman" w:eastAsia="Times New Roman" w:hAnsi="Times New Roman" w:cs="Times New Roman"/>
          <w:sz w:val="24"/>
          <w:szCs w:val="24"/>
        </w:rPr>
      </w:pPr>
      <w:r w:rsidRPr="009A0797">
        <w:rPr>
          <w:rFonts w:ascii="Times New Roman" w:eastAsia="Times New Roman" w:hAnsi="Times New Roman" w:cs="Times New Roman"/>
          <w:sz w:val="24"/>
          <w:szCs w:val="24"/>
        </w:rPr>
        <w:t xml:space="preserve">We anticipate greater focus on equity centered practices will increase enrollment, retention, and successful completion of transfer level English and math courses for first-time students with degree/transfer goals in their first year at the college. </w:t>
      </w:r>
    </w:p>
    <w:p w:rsidR="009A0797" w:rsidRPr="009A0797" w:rsidRDefault="009A0797" w:rsidP="009A0797">
      <w:pPr>
        <w:numPr>
          <w:ilvl w:val="0"/>
          <w:numId w:val="2"/>
        </w:numPr>
        <w:spacing w:after="200" w:line="240" w:lineRule="auto"/>
        <w:contextualSpacing/>
        <w:rPr>
          <w:rFonts w:ascii="Times New Roman" w:eastAsia="Times New Roman" w:hAnsi="Times New Roman" w:cs="Times New Roman"/>
          <w:sz w:val="24"/>
          <w:szCs w:val="24"/>
        </w:rPr>
      </w:pPr>
      <w:r w:rsidRPr="009A0797">
        <w:rPr>
          <w:rFonts w:ascii="Times New Roman" w:eastAsia="Times New Roman" w:hAnsi="Times New Roman" w:cs="Times New Roman"/>
          <w:sz w:val="24"/>
          <w:szCs w:val="24"/>
        </w:rPr>
        <w:t>Through effective recruitment, orientation and onboarding of first-time students, and by offering sufficient number</w:t>
      </w:r>
      <w:r w:rsidR="00DE31E6">
        <w:rPr>
          <w:rFonts w:ascii="Times New Roman" w:eastAsia="Times New Roman" w:hAnsi="Times New Roman" w:cs="Times New Roman"/>
          <w:sz w:val="24"/>
          <w:szCs w:val="24"/>
        </w:rPr>
        <w:t>s</w:t>
      </w:r>
      <w:r w:rsidRPr="009A0797">
        <w:rPr>
          <w:rFonts w:ascii="Times New Roman" w:eastAsia="Times New Roman" w:hAnsi="Times New Roman" w:cs="Times New Roman"/>
          <w:sz w:val="24"/>
          <w:szCs w:val="24"/>
        </w:rPr>
        <w:t xml:space="preserve"> of transfer level English and math sections, we anticipate an increase in first year enrollments</w:t>
      </w:r>
      <w:r w:rsidR="00DE31E6">
        <w:rPr>
          <w:rFonts w:ascii="Times New Roman" w:eastAsia="Times New Roman" w:hAnsi="Times New Roman" w:cs="Times New Roman"/>
          <w:sz w:val="24"/>
          <w:szCs w:val="24"/>
        </w:rPr>
        <w:t>,</w:t>
      </w:r>
      <w:r w:rsidRPr="009A0797">
        <w:rPr>
          <w:rFonts w:ascii="Times New Roman" w:eastAsia="Times New Roman" w:hAnsi="Times New Roman" w:cs="Times New Roman"/>
          <w:sz w:val="24"/>
          <w:szCs w:val="24"/>
        </w:rPr>
        <w:t xml:space="preserve"> thus increasing equitable access to the transfer pathway. </w:t>
      </w:r>
    </w:p>
    <w:p w:rsidR="009A0797" w:rsidRPr="009A0797" w:rsidRDefault="009A0797" w:rsidP="009A0797">
      <w:pPr>
        <w:spacing w:after="200" w:line="240" w:lineRule="auto"/>
        <w:rPr>
          <w:rFonts w:ascii="Times New Roman" w:eastAsia="Times New Roman" w:hAnsi="Times New Roman" w:cs="Times New Roman"/>
          <w:sz w:val="24"/>
          <w:szCs w:val="24"/>
        </w:rPr>
      </w:pPr>
    </w:p>
    <w:p w:rsidR="009A0797" w:rsidRPr="009A0797" w:rsidRDefault="009A0797" w:rsidP="009A0797">
      <w:pPr>
        <w:spacing w:after="200" w:line="240" w:lineRule="auto"/>
        <w:rPr>
          <w:rFonts w:ascii="Times New Roman" w:eastAsia="Times New Roman" w:hAnsi="Times New Roman" w:cs="Times New Roman"/>
          <w:color w:val="5B9BD5" w:themeColor="accent1"/>
          <w:sz w:val="24"/>
          <w:szCs w:val="24"/>
        </w:rPr>
      </w:pPr>
      <w:r w:rsidRPr="009A0797">
        <w:rPr>
          <w:rFonts w:ascii="Times New Roman" w:eastAsia="Times New Roman" w:hAnsi="Times New Roman" w:cs="Times New Roman"/>
          <w:color w:val="5B9BD5" w:themeColor="accent1"/>
          <w:sz w:val="24"/>
          <w:szCs w:val="24"/>
        </w:rPr>
        <w:t>Project #1:  Intentional Outreach</w:t>
      </w:r>
    </w:p>
    <w:p w:rsidR="009A0797" w:rsidRPr="009A0797" w:rsidRDefault="009A0797" w:rsidP="009A0797">
      <w:pPr>
        <w:spacing w:after="200" w:line="240" w:lineRule="auto"/>
        <w:rPr>
          <w:rFonts w:ascii="Times New Roman" w:eastAsia="Times New Roman" w:hAnsi="Times New Roman" w:cs="Times New Roman"/>
          <w:sz w:val="24"/>
          <w:szCs w:val="24"/>
        </w:rPr>
      </w:pPr>
      <w:r w:rsidRPr="009A0797">
        <w:rPr>
          <w:rFonts w:ascii="Times New Roman" w:eastAsia="Times New Roman" w:hAnsi="Times New Roman" w:cs="Times New Roman"/>
          <w:sz w:val="24"/>
          <w:szCs w:val="24"/>
        </w:rPr>
        <w:t>We will continue long standing efforts to work collaboratively with our local feeder high schools, adult education schools, and community partners, including those in industry and local businesses</w:t>
      </w:r>
      <w:r w:rsidR="00DE31E6">
        <w:rPr>
          <w:rFonts w:ascii="Times New Roman" w:eastAsia="Times New Roman" w:hAnsi="Times New Roman" w:cs="Times New Roman"/>
          <w:sz w:val="24"/>
          <w:szCs w:val="24"/>
        </w:rPr>
        <w:t>,</w:t>
      </w:r>
      <w:r w:rsidRPr="009A0797">
        <w:rPr>
          <w:rFonts w:ascii="Times New Roman" w:eastAsia="Times New Roman" w:hAnsi="Times New Roman" w:cs="Times New Roman"/>
          <w:sz w:val="24"/>
          <w:szCs w:val="24"/>
        </w:rPr>
        <w:t xml:space="preserve"> to inform prospective students about academic and career pathways at LMC. Our work in Guided Pathways will help to inform this effort and align our programs with the needs of our community.  We will research and implement new tools to assist students in develo</w:t>
      </w:r>
      <w:r w:rsidR="00DE31E6">
        <w:rPr>
          <w:rFonts w:ascii="Times New Roman" w:eastAsia="Times New Roman" w:hAnsi="Times New Roman" w:cs="Times New Roman"/>
          <w:sz w:val="24"/>
          <w:szCs w:val="24"/>
        </w:rPr>
        <w:t>ping educational plans and use</w:t>
      </w:r>
      <w:r w:rsidRPr="009A0797">
        <w:rPr>
          <w:rFonts w:ascii="Times New Roman" w:eastAsia="Times New Roman" w:hAnsi="Times New Roman" w:cs="Times New Roman"/>
          <w:sz w:val="24"/>
          <w:szCs w:val="24"/>
        </w:rPr>
        <w:t xml:space="preserve"> more streamlined technologies and support to facilitate </w:t>
      </w:r>
      <w:r w:rsidR="00A661C4" w:rsidRPr="009A0797">
        <w:rPr>
          <w:rFonts w:ascii="Times New Roman" w:eastAsia="Times New Roman" w:hAnsi="Times New Roman" w:cs="Times New Roman"/>
          <w:sz w:val="24"/>
          <w:szCs w:val="24"/>
        </w:rPr>
        <w:t>actual registration</w:t>
      </w:r>
      <w:r w:rsidRPr="009A0797">
        <w:rPr>
          <w:rFonts w:ascii="Times New Roman" w:eastAsia="Times New Roman" w:hAnsi="Times New Roman" w:cs="Times New Roman"/>
          <w:sz w:val="24"/>
          <w:szCs w:val="24"/>
        </w:rPr>
        <w:t xml:space="preserve"> as an integral part of orientation and counseling, </w:t>
      </w:r>
      <w:r w:rsidRPr="009A0797">
        <w:rPr>
          <w:rFonts w:ascii="Times New Roman" w:eastAsia="Times New Roman" w:hAnsi="Times New Roman" w:cs="Times New Roman"/>
          <w:sz w:val="24"/>
          <w:szCs w:val="24"/>
        </w:rPr>
        <w:lastRenderedPageBreak/>
        <w:t>with special emphasis on the need to enroll in transfer level English and math in the first year.</w:t>
      </w:r>
      <w:r w:rsidR="001465E5">
        <w:rPr>
          <w:rFonts w:ascii="Times New Roman" w:eastAsia="Times New Roman" w:hAnsi="Times New Roman" w:cs="Times New Roman"/>
          <w:sz w:val="24"/>
          <w:szCs w:val="24"/>
        </w:rPr>
        <w:t xml:space="preserve"> Part of this effort will involve identifying the characteristics and needs of the 30% of students who matriculate but do not enroll in transfer level English and math in their first year. </w:t>
      </w:r>
      <w:r w:rsidRPr="009A0797">
        <w:rPr>
          <w:rFonts w:ascii="Times New Roman" w:eastAsia="Times New Roman" w:hAnsi="Times New Roman" w:cs="Times New Roman"/>
          <w:sz w:val="24"/>
          <w:szCs w:val="24"/>
        </w:rPr>
        <w:t xml:space="preserve"> We will also explore new marketing strategies that effectively “get the word out” about the opportunities available, and highlight the welcoming and inclusive community students can expect to join. </w:t>
      </w:r>
      <w:r w:rsidR="00A661C4">
        <w:rPr>
          <w:rFonts w:ascii="Times New Roman" w:eastAsia="Times New Roman" w:hAnsi="Times New Roman" w:cs="Times New Roman"/>
          <w:sz w:val="24"/>
          <w:szCs w:val="24"/>
        </w:rPr>
        <w:t xml:space="preserve">These efforts will be informed by student surveys and focus groups, for which we will enlist the help of our student government and student life organizations. </w:t>
      </w:r>
      <w:r w:rsidRPr="009A0797">
        <w:rPr>
          <w:rFonts w:ascii="Times New Roman" w:eastAsia="Times New Roman" w:hAnsi="Times New Roman" w:cs="Times New Roman"/>
          <w:sz w:val="24"/>
          <w:szCs w:val="24"/>
        </w:rPr>
        <w:t>In addition, a renewed emphasis on initiatives like Full Time, First Time, Free Tuition and other financial supports available to students will help our efforts to increase enrollments in key gateway courses, with targeted outreach to low income students.</w:t>
      </w:r>
    </w:p>
    <w:p w:rsidR="009A0797" w:rsidRPr="009A0797" w:rsidRDefault="009A0797" w:rsidP="009A0797">
      <w:pPr>
        <w:spacing w:after="200" w:line="240" w:lineRule="auto"/>
        <w:rPr>
          <w:rFonts w:ascii="Times New Roman" w:eastAsia="Times New Roman" w:hAnsi="Times New Roman" w:cs="Times New Roman"/>
          <w:sz w:val="24"/>
          <w:szCs w:val="24"/>
        </w:rPr>
      </w:pPr>
      <w:r w:rsidRPr="009A0797">
        <w:rPr>
          <w:rFonts w:ascii="Times New Roman" w:eastAsia="Times New Roman" w:hAnsi="Times New Roman" w:cs="Times New Roman"/>
          <w:sz w:val="24"/>
          <w:szCs w:val="24"/>
        </w:rPr>
        <w:t>Responsible Parties: Outreach, Counseling, other Student Services</w:t>
      </w:r>
      <w:r w:rsidR="00A661C4">
        <w:rPr>
          <w:rFonts w:ascii="Times New Roman" w:eastAsia="Times New Roman" w:hAnsi="Times New Roman" w:cs="Times New Roman"/>
          <w:sz w:val="24"/>
          <w:szCs w:val="24"/>
        </w:rPr>
        <w:t xml:space="preserve"> and Student Organizations</w:t>
      </w:r>
    </w:p>
    <w:p w:rsidR="009A0797" w:rsidRPr="009A0797" w:rsidRDefault="009A0797" w:rsidP="009A0797">
      <w:pPr>
        <w:spacing w:after="200" w:line="240" w:lineRule="auto"/>
        <w:rPr>
          <w:rFonts w:ascii="Times New Roman" w:eastAsia="Times New Roman" w:hAnsi="Times New Roman" w:cs="Times New Roman"/>
          <w:sz w:val="24"/>
          <w:szCs w:val="24"/>
        </w:rPr>
      </w:pPr>
      <w:r w:rsidRPr="009A0797">
        <w:rPr>
          <w:rFonts w:ascii="Times New Roman" w:eastAsia="Times New Roman" w:hAnsi="Times New Roman" w:cs="Times New Roman"/>
          <w:sz w:val="24"/>
          <w:szCs w:val="24"/>
        </w:rPr>
        <w:t>Timeline: Fall 2020- Fall 2022</w:t>
      </w:r>
    </w:p>
    <w:p w:rsidR="009A0797" w:rsidRPr="009A0797" w:rsidRDefault="009A0797" w:rsidP="009A0797">
      <w:pPr>
        <w:spacing w:after="200" w:line="240" w:lineRule="auto"/>
        <w:rPr>
          <w:rFonts w:ascii="Times New Roman" w:eastAsia="Times New Roman" w:hAnsi="Times New Roman" w:cs="Times New Roman"/>
          <w:sz w:val="24"/>
          <w:szCs w:val="24"/>
        </w:rPr>
      </w:pPr>
    </w:p>
    <w:p w:rsidR="009A0797" w:rsidRPr="009A0797" w:rsidRDefault="009A0797" w:rsidP="009A0797">
      <w:pPr>
        <w:spacing w:after="200" w:line="240" w:lineRule="auto"/>
        <w:rPr>
          <w:rFonts w:ascii="Times New Roman" w:eastAsia="Times New Roman" w:hAnsi="Times New Roman" w:cs="Times New Roman"/>
          <w:sz w:val="24"/>
          <w:szCs w:val="24"/>
        </w:rPr>
      </w:pPr>
    </w:p>
    <w:p w:rsidR="009A0797" w:rsidRPr="009A0797" w:rsidRDefault="009A0797" w:rsidP="009A0797">
      <w:pPr>
        <w:spacing w:after="200" w:line="240" w:lineRule="auto"/>
        <w:rPr>
          <w:rFonts w:ascii="Times New Roman" w:eastAsia="Times New Roman" w:hAnsi="Times New Roman" w:cs="Times New Roman"/>
          <w:color w:val="5B9BD5" w:themeColor="accent1"/>
          <w:sz w:val="24"/>
          <w:szCs w:val="24"/>
        </w:rPr>
      </w:pPr>
      <w:r w:rsidRPr="009A0797">
        <w:rPr>
          <w:rFonts w:ascii="Times New Roman" w:eastAsia="Times New Roman" w:hAnsi="Times New Roman" w:cs="Times New Roman"/>
          <w:color w:val="5B9BD5" w:themeColor="accent1"/>
          <w:sz w:val="24"/>
          <w:szCs w:val="24"/>
        </w:rPr>
        <w:t xml:space="preserve">Project #2: Strategic Scheduling  </w:t>
      </w:r>
    </w:p>
    <w:p w:rsidR="009A0797" w:rsidRPr="009A0797" w:rsidRDefault="009A0797" w:rsidP="009A0797">
      <w:pPr>
        <w:spacing w:after="200" w:line="240" w:lineRule="auto"/>
        <w:rPr>
          <w:rFonts w:ascii="Times New Roman" w:eastAsia="Times New Roman" w:hAnsi="Times New Roman" w:cs="Times New Roman"/>
          <w:sz w:val="24"/>
          <w:szCs w:val="24"/>
        </w:rPr>
      </w:pPr>
      <w:r w:rsidRPr="009A0797">
        <w:rPr>
          <w:rFonts w:ascii="Times New Roman" w:eastAsia="Times New Roman" w:hAnsi="Times New Roman" w:cs="Times New Roman"/>
          <w:sz w:val="24"/>
          <w:szCs w:val="24"/>
        </w:rPr>
        <w:t>In collaboration with our Strategic Enrollment Management committee, we will explore innovative approaches to scheduling, e.g. scheduling for one or more years rather than semester by semester, creating priority time blocks for transfer level English and math courses, and researching ways to ensure enrollment in transfer level English and math for all students who have degree/transfer goals noted in their educational plans. Additionally, we will increase our use of data with regards to informing the scheduling of our transfer level English and math courses in particular. This will include a more in-depth analysis of historic student enrollment patte</w:t>
      </w:r>
      <w:r w:rsidR="00D007A2">
        <w:rPr>
          <w:rFonts w:ascii="Times New Roman" w:eastAsia="Times New Roman" w:hAnsi="Times New Roman" w:cs="Times New Roman"/>
          <w:sz w:val="24"/>
          <w:szCs w:val="24"/>
        </w:rPr>
        <w:t>rns in these courses,</w:t>
      </w:r>
      <w:r w:rsidRPr="009A0797">
        <w:rPr>
          <w:rFonts w:ascii="Times New Roman" w:eastAsia="Times New Roman" w:hAnsi="Times New Roman" w:cs="Times New Roman"/>
          <w:sz w:val="24"/>
          <w:szCs w:val="24"/>
        </w:rPr>
        <w:t xml:space="preserve"> student educational plans to predict and manage future enrollment nee</w:t>
      </w:r>
      <w:r w:rsidR="00D007A2">
        <w:rPr>
          <w:rFonts w:ascii="Times New Roman" w:eastAsia="Times New Roman" w:hAnsi="Times New Roman" w:cs="Times New Roman"/>
          <w:sz w:val="24"/>
          <w:szCs w:val="24"/>
        </w:rPr>
        <w:t xml:space="preserve">ds, and student feedback on how schedules impact their ability to enroll. </w:t>
      </w:r>
    </w:p>
    <w:p w:rsidR="009A0797" w:rsidRPr="009A0797" w:rsidRDefault="009A0797" w:rsidP="009A0797">
      <w:pPr>
        <w:spacing w:after="200" w:line="240" w:lineRule="auto"/>
        <w:rPr>
          <w:rFonts w:ascii="Times New Roman" w:eastAsia="Times New Roman" w:hAnsi="Times New Roman" w:cs="Times New Roman"/>
          <w:sz w:val="24"/>
          <w:szCs w:val="24"/>
        </w:rPr>
      </w:pPr>
      <w:r w:rsidRPr="009A0797">
        <w:rPr>
          <w:rFonts w:ascii="Times New Roman" w:eastAsia="Times New Roman" w:hAnsi="Times New Roman" w:cs="Times New Roman"/>
          <w:sz w:val="24"/>
          <w:szCs w:val="24"/>
        </w:rPr>
        <w:t xml:space="preserve">Responsible Parties:  Strategic Enrollment Management committee and working groups that include </w:t>
      </w:r>
      <w:r w:rsidR="00DE31E6">
        <w:rPr>
          <w:rFonts w:ascii="Times New Roman" w:eastAsia="Times New Roman" w:hAnsi="Times New Roman" w:cs="Times New Roman"/>
          <w:sz w:val="24"/>
          <w:szCs w:val="24"/>
        </w:rPr>
        <w:t xml:space="preserve">representation from English, math </w:t>
      </w:r>
      <w:r w:rsidRPr="009A0797">
        <w:rPr>
          <w:rFonts w:ascii="Times New Roman" w:eastAsia="Times New Roman" w:hAnsi="Times New Roman" w:cs="Times New Roman"/>
          <w:sz w:val="24"/>
          <w:szCs w:val="24"/>
        </w:rPr>
        <w:t>and Counseling</w:t>
      </w:r>
    </w:p>
    <w:p w:rsidR="009A0797" w:rsidRPr="009A0797" w:rsidRDefault="009A0797" w:rsidP="009A0797">
      <w:pPr>
        <w:spacing w:after="200" w:line="240" w:lineRule="auto"/>
        <w:rPr>
          <w:rFonts w:ascii="Times New Roman" w:eastAsia="Times New Roman" w:hAnsi="Times New Roman" w:cs="Times New Roman"/>
          <w:sz w:val="24"/>
          <w:szCs w:val="24"/>
        </w:rPr>
      </w:pPr>
      <w:r w:rsidRPr="009A0797">
        <w:rPr>
          <w:rFonts w:ascii="Times New Roman" w:eastAsia="Times New Roman" w:hAnsi="Times New Roman" w:cs="Times New Roman"/>
          <w:sz w:val="24"/>
          <w:szCs w:val="24"/>
        </w:rPr>
        <w:lastRenderedPageBreak/>
        <w:t>Timeline: Fall 2020- Fall 2022</w:t>
      </w:r>
    </w:p>
    <w:p w:rsidR="009A0797" w:rsidRPr="009A0797" w:rsidRDefault="009A0797" w:rsidP="009A0797">
      <w:pPr>
        <w:spacing w:after="200" w:line="240" w:lineRule="auto"/>
        <w:rPr>
          <w:rFonts w:ascii="Times New Roman" w:eastAsia="Times New Roman" w:hAnsi="Times New Roman" w:cs="Times New Roman"/>
          <w:sz w:val="24"/>
          <w:szCs w:val="24"/>
        </w:rPr>
      </w:pPr>
    </w:p>
    <w:p w:rsidR="009A0797" w:rsidRPr="00DE31E6" w:rsidRDefault="009A0797" w:rsidP="009A0797">
      <w:pPr>
        <w:spacing w:after="200" w:line="240" w:lineRule="auto"/>
        <w:rPr>
          <w:rFonts w:ascii="Times New Roman" w:eastAsia="Times New Roman" w:hAnsi="Times New Roman" w:cs="Times New Roman"/>
          <w:color w:val="5B9BD5" w:themeColor="accent1"/>
          <w:sz w:val="24"/>
          <w:szCs w:val="24"/>
        </w:rPr>
      </w:pPr>
      <w:r w:rsidRPr="009A0797">
        <w:rPr>
          <w:rFonts w:ascii="Times New Roman" w:eastAsia="Times New Roman" w:hAnsi="Times New Roman" w:cs="Times New Roman"/>
          <w:color w:val="5B9BD5" w:themeColor="accent1"/>
          <w:sz w:val="24"/>
          <w:szCs w:val="24"/>
        </w:rPr>
        <w:t>Project #3   Focused Retention Efforts</w:t>
      </w:r>
    </w:p>
    <w:p w:rsidR="00E2375C" w:rsidRDefault="00E2375C" w:rsidP="009A0797">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These efforts will be focused on disproportionately impacted student populations identified in our Student Equity Plan. In order to achieve Goal #1, </w:t>
      </w:r>
      <w:r w:rsidRPr="009A0797">
        <w:rPr>
          <w:rFonts w:ascii="Times New Roman" w:eastAsia="Times New Roman" w:hAnsi="Times New Roman" w:cs="Times New Roman"/>
          <w:sz w:val="24"/>
          <w:szCs w:val="24"/>
        </w:rPr>
        <w:t>we will increase professional development opportunities that focus on equity centered practices, and areas that n</w:t>
      </w:r>
      <w:r>
        <w:rPr>
          <w:rFonts w:ascii="Times New Roman" w:eastAsia="Times New Roman" w:hAnsi="Times New Roman" w:cs="Times New Roman"/>
          <w:sz w:val="24"/>
          <w:szCs w:val="24"/>
        </w:rPr>
        <w:t>eed additional resources. Actions will particularly address students impacted by the “invisible costs” of being a student, e.g. food and housing insecurity, wellness, mental health needs, tex</w:t>
      </w:r>
      <w:r w:rsidR="008E4C75">
        <w:rPr>
          <w:rFonts w:ascii="Times New Roman" w:eastAsia="Times New Roman" w:hAnsi="Times New Roman" w:cs="Times New Roman"/>
          <w:sz w:val="24"/>
          <w:szCs w:val="24"/>
        </w:rPr>
        <w:t>tbook and materials costs, et</w:t>
      </w:r>
    </w:p>
    <w:p w:rsidR="00E2375C" w:rsidRPr="009A0797" w:rsidRDefault="00E2375C" w:rsidP="009A0797">
      <w:pPr>
        <w:spacing w:after="200" w:line="240" w:lineRule="auto"/>
        <w:rPr>
          <w:rFonts w:ascii="Times New Roman" w:eastAsia="Times New Roman" w:hAnsi="Times New Roman" w:cs="Times New Roman"/>
          <w:sz w:val="24"/>
          <w:szCs w:val="24"/>
        </w:rPr>
      </w:pPr>
    </w:p>
    <w:p w:rsidR="001465E5" w:rsidRDefault="00E2375C" w:rsidP="009A0797">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One specific intervention already in place is</w:t>
      </w:r>
      <w:r w:rsidR="009A0797" w:rsidRPr="009A0797">
        <w:rPr>
          <w:rFonts w:ascii="Times New Roman" w:eastAsia="Times New Roman" w:hAnsi="Times New Roman" w:cs="Times New Roman"/>
          <w:sz w:val="24"/>
          <w:szCs w:val="24"/>
        </w:rPr>
        <w:t xml:space="preserve"> “LMC Connect”, a sof</w:t>
      </w:r>
      <w:r>
        <w:rPr>
          <w:rFonts w:ascii="Times New Roman" w:eastAsia="Times New Roman" w:hAnsi="Times New Roman" w:cs="Times New Roman"/>
          <w:sz w:val="24"/>
          <w:szCs w:val="24"/>
        </w:rPr>
        <w:t>tware also known as Starfish, which provides</w:t>
      </w:r>
      <w:r w:rsidR="009A0797" w:rsidRPr="009A0797">
        <w:rPr>
          <w:rFonts w:ascii="Times New Roman" w:eastAsia="Times New Roman" w:hAnsi="Times New Roman" w:cs="Times New Roman"/>
          <w:sz w:val="24"/>
          <w:szCs w:val="24"/>
        </w:rPr>
        <w:t xml:space="preserve"> an infrastructure to support retention and increase collaboration among faculty, counselors, and other staff. For this project, we intend to research the effectiveness of these initial efforts, identify what is and is not working, and implement modifications that would increase its effectiveness</w:t>
      </w:r>
      <w:r w:rsidR="008E4C75">
        <w:rPr>
          <w:rFonts w:ascii="Times New Roman" w:eastAsia="Times New Roman" w:hAnsi="Times New Roman" w:cs="Times New Roman"/>
          <w:sz w:val="24"/>
          <w:szCs w:val="24"/>
        </w:rPr>
        <w:t>,</w:t>
      </w:r>
      <w:r w:rsidR="009A0797" w:rsidRPr="009A0797">
        <w:rPr>
          <w:rFonts w:ascii="Times New Roman" w:eastAsia="Times New Roman" w:hAnsi="Times New Roman" w:cs="Times New Roman"/>
          <w:sz w:val="24"/>
          <w:szCs w:val="24"/>
        </w:rPr>
        <w:t xml:space="preserve"> including its ability to offer insight into the primary reasons that students drop out of first transfer level math and English courses and provide a safety net to help students at risk of doing so. </w:t>
      </w:r>
    </w:p>
    <w:p w:rsidR="001465E5" w:rsidRDefault="00E2375C" w:rsidP="009A0797">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addition, we would like to further support the efforts of our distance education committee to improve equitable access and success in distance education classes. </w:t>
      </w:r>
      <w:r w:rsidR="00A661C4">
        <w:rPr>
          <w:rFonts w:ascii="Times New Roman" w:eastAsia="Times New Roman" w:hAnsi="Times New Roman" w:cs="Times New Roman"/>
          <w:sz w:val="24"/>
          <w:szCs w:val="24"/>
        </w:rPr>
        <w:t xml:space="preserve">This will include </w:t>
      </w:r>
      <w:r w:rsidR="008E4C75">
        <w:rPr>
          <w:rFonts w:ascii="Times New Roman" w:eastAsia="Times New Roman" w:hAnsi="Times New Roman" w:cs="Times New Roman"/>
          <w:sz w:val="24"/>
          <w:szCs w:val="24"/>
        </w:rPr>
        <w:t xml:space="preserve">professional learning opportunities for faculty, and </w:t>
      </w:r>
      <w:r w:rsidR="00A661C4">
        <w:rPr>
          <w:rFonts w:ascii="Times New Roman" w:eastAsia="Times New Roman" w:hAnsi="Times New Roman" w:cs="Times New Roman"/>
          <w:sz w:val="24"/>
          <w:szCs w:val="24"/>
        </w:rPr>
        <w:t xml:space="preserve">facilitating the integration of student support services such as Net Tutor, Cranium Café and other online platforms for our distance education students. </w:t>
      </w:r>
    </w:p>
    <w:p w:rsidR="001465E5" w:rsidRDefault="001465E5" w:rsidP="009A0797">
      <w:pPr>
        <w:spacing w:after="200" w:line="240" w:lineRule="auto"/>
        <w:rPr>
          <w:rFonts w:ascii="Times New Roman" w:eastAsia="Times New Roman" w:hAnsi="Times New Roman" w:cs="Times New Roman"/>
          <w:sz w:val="24"/>
          <w:szCs w:val="24"/>
        </w:rPr>
      </w:pPr>
    </w:p>
    <w:p w:rsidR="009A0797" w:rsidRPr="009A0797" w:rsidRDefault="009A0797" w:rsidP="009A0797">
      <w:pPr>
        <w:spacing w:after="200" w:line="240" w:lineRule="auto"/>
        <w:rPr>
          <w:rFonts w:ascii="Times New Roman" w:eastAsia="Times New Roman" w:hAnsi="Times New Roman" w:cs="Times New Roman"/>
          <w:sz w:val="24"/>
          <w:szCs w:val="24"/>
        </w:rPr>
      </w:pPr>
      <w:r w:rsidRPr="009A0797">
        <w:rPr>
          <w:rFonts w:ascii="Times New Roman" w:eastAsia="Times New Roman" w:hAnsi="Times New Roman" w:cs="Times New Roman"/>
          <w:sz w:val="24"/>
          <w:szCs w:val="24"/>
        </w:rPr>
        <w:t xml:space="preserve">Responsible Parties:  Student Retention and Support, Equity and Inclusion, Professional Development, </w:t>
      </w:r>
      <w:r w:rsidR="008E4C75">
        <w:rPr>
          <w:rFonts w:ascii="Times New Roman" w:eastAsia="Times New Roman" w:hAnsi="Times New Roman" w:cs="Times New Roman"/>
          <w:sz w:val="24"/>
          <w:szCs w:val="24"/>
        </w:rPr>
        <w:t xml:space="preserve">in collaboration with faculty across disciplines, and committees such as our Distance Education and Teaching and Learning committees. </w:t>
      </w:r>
    </w:p>
    <w:p w:rsidR="009A0797" w:rsidRPr="009A0797" w:rsidRDefault="009A0797" w:rsidP="009A0797">
      <w:pPr>
        <w:spacing w:after="200" w:line="240" w:lineRule="auto"/>
        <w:rPr>
          <w:rFonts w:ascii="Times New Roman" w:eastAsia="Times New Roman" w:hAnsi="Times New Roman" w:cs="Times New Roman"/>
          <w:sz w:val="24"/>
          <w:szCs w:val="24"/>
        </w:rPr>
      </w:pPr>
      <w:r w:rsidRPr="009A0797">
        <w:rPr>
          <w:rFonts w:ascii="Times New Roman" w:eastAsia="Times New Roman" w:hAnsi="Times New Roman" w:cs="Times New Roman"/>
          <w:sz w:val="24"/>
          <w:szCs w:val="24"/>
        </w:rPr>
        <w:t>Timeline: Fall 2020- Fall 2022</w:t>
      </w:r>
    </w:p>
    <w:p w:rsidR="009A0797" w:rsidRPr="009A0797" w:rsidRDefault="009A0797" w:rsidP="009A0797">
      <w:pPr>
        <w:spacing w:after="200" w:line="240" w:lineRule="auto"/>
        <w:rPr>
          <w:rFonts w:ascii="Times New Roman" w:eastAsia="Times New Roman" w:hAnsi="Times New Roman" w:cs="Times New Roman"/>
          <w:sz w:val="24"/>
          <w:szCs w:val="24"/>
        </w:rPr>
      </w:pPr>
    </w:p>
    <w:p w:rsidR="00985CE9" w:rsidRPr="009A0797" w:rsidRDefault="00985CE9" w:rsidP="00985CE9">
      <w:pPr>
        <w:keepNext/>
        <w:keepLines/>
        <w:spacing w:before="200" w:after="0" w:line="276" w:lineRule="auto"/>
        <w:outlineLvl w:val="1"/>
        <w:rPr>
          <w:rFonts w:asciiTheme="majorHAnsi" w:eastAsiaTheme="majorEastAsia" w:hAnsiTheme="majorHAnsi" w:cstheme="majorBidi"/>
          <w:b/>
          <w:bCs/>
          <w:color w:val="5B9BD5" w:themeColor="accent1"/>
          <w:sz w:val="26"/>
          <w:szCs w:val="26"/>
        </w:rPr>
      </w:pPr>
      <w:bookmarkStart w:id="5" w:name="_Toc33521267"/>
      <w:r w:rsidRPr="009A0797">
        <w:rPr>
          <w:rFonts w:asciiTheme="majorHAnsi" w:eastAsiaTheme="majorEastAsia" w:hAnsiTheme="majorHAnsi" w:cstheme="majorBidi"/>
          <w:b/>
          <w:bCs/>
          <w:color w:val="5B9BD5" w:themeColor="accent1"/>
          <w:sz w:val="26"/>
          <w:szCs w:val="26"/>
        </w:rPr>
        <w:t>Outcome Measures</w:t>
      </w:r>
      <w:bookmarkEnd w:id="5"/>
    </w:p>
    <w:p w:rsidR="000132BA" w:rsidRPr="008F2669" w:rsidRDefault="00A663D9" w:rsidP="00985CE9">
      <w:pPr>
        <w:numPr>
          <w:ilvl w:val="0"/>
          <w:numId w:val="3"/>
        </w:numPr>
        <w:spacing w:after="0" w:line="240" w:lineRule="auto"/>
        <w:contextualSpacing/>
        <w:rPr>
          <w:rFonts w:ascii="Times New Roman" w:hAnsi="Times New Roman" w:cs="Times New Roman"/>
          <w:sz w:val="24"/>
          <w:szCs w:val="24"/>
        </w:rPr>
      </w:pPr>
      <w:r w:rsidRPr="008F2669">
        <w:rPr>
          <w:rFonts w:ascii="Times New Roman" w:eastAsia="Times New Roman" w:hAnsi="Times New Roman" w:cs="Times New Roman"/>
          <w:sz w:val="24"/>
          <w:szCs w:val="24"/>
        </w:rPr>
        <w:t>Increase s</w:t>
      </w:r>
      <w:r w:rsidR="000132BA" w:rsidRPr="008F2669">
        <w:rPr>
          <w:rFonts w:ascii="Times New Roman" w:eastAsia="Times New Roman" w:hAnsi="Times New Roman" w:cs="Times New Roman"/>
          <w:sz w:val="24"/>
          <w:szCs w:val="24"/>
        </w:rPr>
        <w:t>uccessful completion in</w:t>
      </w:r>
      <w:r w:rsidR="00985CE9" w:rsidRPr="008F2669">
        <w:rPr>
          <w:rFonts w:ascii="Times New Roman" w:eastAsia="Times New Roman" w:hAnsi="Times New Roman" w:cs="Times New Roman"/>
          <w:sz w:val="24"/>
          <w:szCs w:val="24"/>
        </w:rPr>
        <w:t xml:space="preserve"> transfer</w:t>
      </w:r>
      <w:r w:rsidR="00985CE9" w:rsidRPr="009A0797">
        <w:rPr>
          <w:rFonts w:ascii="Times New Roman" w:eastAsia="Times New Roman" w:hAnsi="Times New Roman" w:cs="Times New Roman"/>
          <w:sz w:val="24"/>
          <w:szCs w:val="24"/>
        </w:rPr>
        <w:t xml:space="preserve"> level Engl</w:t>
      </w:r>
      <w:r w:rsidR="00985CE9" w:rsidRPr="008F2669">
        <w:rPr>
          <w:rFonts w:ascii="Times New Roman" w:eastAsia="Times New Roman" w:hAnsi="Times New Roman" w:cs="Times New Roman"/>
          <w:sz w:val="24"/>
          <w:szCs w:val="24"/>
        </w:rPr>
        <w:t xml:space="preserve">ish and math </w:t>
      </w:r>
      <w:r w:rsidRPr="008F2669">
        <w:rPr>
          <w:rFonts w:ascii="Times New Roman" w:eastAsia="Times New Roman" w:hAnsi="Times New Roman" w:cs="Times New Roman"/>
          <w:sz w:val="24"/>
          <w:szCs w:val="24"/>
        </w:rPr>
        <w:t>in the first year for</w:t>
      </w:r>
      <w:r w:rsidR="000132BA" w:rsidRPr="008F2669">
        <w:rPr>
          <w:rFonts w:ascii="Times New Roman" w:eastAsia="Times New Roman" w:hAnsi="Times New Roman" w:cs="Times New Roman"/>
          <w:sz w:val="24"/>
          <w:szCs w:val="24"/>
        </w:rPr>
        <w:t xml:space="preserve"> disproportionately impacted students as identified in Student Equity Plan.</w:t>
      </w:r>
    </w:p>
    <w:p w:rsidR="00985CE9" w:rsidRPr="008F2669" w:rsidRDefault="000132BA" w:rsidP="000132BA">
      <w:pPr>
        <w:numPr>
          <w:ilvl w:val="0"/>
          <w:numId w:val="3"/>
        </w:numPr>
        <w:spacing w:after="0" w:line="240" w:lineRule="auto"/>
        <w:contextualSpacing/>
        <w:rPr>
          <w:rFonts w:ascii="Times New Roman" w:hAnsi="Times New Roman" w:cs="Times New Roman"/>
          <w:sz w:val="24"/>
          <w:szCs w:val="24"/>
        </w:rPr>
      </w:pPr>
      <w:r w:rsidRPr="009A0797">
        <w:rPr>
          <w:rFonts w:ascii="Times New Roman" w:eastAsia="Calibri" w:hAnsi="Times New Roman" w:cs="Times New Roman"/>
          <w:sz w:val="24"/>
          <w:szCs w:val="24"/>
        </w:rPr>
        <w:t>Increase first-time students enrolled in transfer level English and math to 80% of first time cohort by Fall 2022</w:t>
      </w:r>
      <w:r w:rsidRPr="008F2669">
        <w:rPr>
          <w:rFonts w:ascii="Times New Roman" w:eastAsia="Calibri" w:hAnsi="Times New Roman" w:cs="Times New Roman"/>
          <w:sz w:val="24"/>
          <w:szCs w:val="24"/>
        </w:rPr>
        <w:t>.</w:t>
      </w:r>
    </w:p>
    <w:p w:rsidR="000132BA" w:rsidRPr="008F2669" w:rsidRDefault="000132BA" w:rsidP="000132BA">
      <w:pPr>
        <w:numPr>
          <w:ilvl w:val="0"/>
          <w:numId w:val="3"/>
        </w:numPr>
        <w:spacing w:after="0" w:line="240" w:lineRule="auto"/>
        <w:contextualSpacing/>
        <w:rPr>
          <w:rFonts w:ascii="Times New Roman" w:hAnsi="Times New Roman" w:cs="Times New Roman"/>
          <w:sz w:val="24"/>
          <w:szCs w:val="24"/>
        </w:rPr>
      </w:pPr>
      <w:r w:rsidRPr="008F2669">
        <w:rPr>
          <w:rFonts w:ascii="Times New Roman" w:eastAsia="Calibri" w:hAnsi="Times New Roman" w:cs="Times New Roman"/>
          <w:sz w:val="24"/>
          <w:szCs w:val="24"/>
        </w:rPr>
        <w:t>Reduce wait lists for transfer level English and math courses while maintaining fill rates.</w:t>
      </w:r>
    </w:p>
    <w:p w:rsidR="000132BA" w:rsidRPr="009A0797" w:rsidRDefault="000132BA" w:rsidP="000132BA">
      <w:pPr>
        <w:spacing w:after="0" w:line="240" w:lineRule="auto"/>
        <w:ind w:left="720"/>
        <w:contextualSpacing/>
        <w:rPr>
          <w:rFonts w:ascii="Times New Roman" w:hAnsi="Times New Roman" w:cs="Times New Roman"/>
          <w:sz w:val="24"/>
          <w:szCs w:val="24"/>
        </w:rPr>
      </w:pPr>
    </w:p>
    <w:p w:rsidR="00985CE9" w:rsidRPr="009A0797" w:rsidRDefault="00985CE9" w:rsidP="00985CE9">
      <w:pPr>
        <w:keepNext/>
        <w:keepLines/>
        <w:spacing w:before="200" w:after="0" w:line="276" w:lineRule="auto"/>
        <w:outlineLvl w:val="1"/>
        <w:rPr>
          <w:rFonts w:asciiTheme="majorHAnsi" w:eastAsiaTheme="majorEastAsia" w:hAnsiTheme="majorHAnsi" w:cstheme="majorBidi"/>
          <w:b/>
          <w:bCs/>
          <w:color w:val="5B9BD5" w:themeColor="accent1"/>
          <w:sz w:val="26"/>
          <w:szCs w:val="26"/>
        </w:rPr>
      </w:pPr>
      <w:bookmarkStart w:id="6" w:name="_Toc33521268"/>
      <w:r w:rsidRPr="009A0797">
        <w:rPr>
          <w:rFonts w:asciiTheme="majorHAnsi" w:eastAsiaTheme="majorEastAsia" w:hAnsiTheme="majorHAnsi" w:cstheme="majorBidi"/>
          <w:b/>
          <w:bCs/>
          <w:color w:val="5B9BD5" w:themeColor="accent1"/>
          <w:sz w:val="26"/>
          <w:szCs w:val="26"/>
        </w:rPr>
        <w:t>Evaluation of Progress</w:t>
      </w:r>
      <w:bookmarkEnd w:id="6"/>
      <w:r w:rsidRPr="009A0797">
        <w:rPr>
          <w:rFonts w:asciiTheme="majorHAnsi" w:eastAsiaTheme="majorEastAsia" w:hAnsiTheme="majorHAnsi" w:cstheme="majorBidi"/>
          <w:b/>
          <w:bCs/>
          <w:color w:val="5B9BD5" w:themeColor="accent1"/>
          <w:sz w:val="26"/>
          <w:szCs w:val="26"/>
        </w:rPr>
        <w:t xml:space="preserve"> </w:t>
      </w:r>
    </w:p>
    <w:p w:rsidR="00985CE9" w:rsidRPr="009A0797" w:rsidRDefault="00985CE9" w:rsidP="00985CE9">
      <w:pPr>
        <w:spacing w:after="200" w:line="240" w:lineRule="auto"/>
        <w:rPr>
          <w:rFonts w:ascii="Times New Roman" w:eastAsia="Times New Roman" w:hAnsi="Times New Roman" w:cs="Times New Roman"/>
          <w:sz w:val="24"/>
          <w:szCs w:val="24"/>
        </w:rPr>
      </w:pPr>
      <w:r w:rsidRPr="009A0797">
        <w:rPr>
          <w:rFonts w:ascii="Times New Roman" w:eastAsia="Times New Roman" w:hAnsi="Times New Roman" w:cs="Times New Roman"/>
          <w:sz w:val="24"/>
          <w:szCs w:val="24"/>
        </w:rPr>
        <w:t xml:space="preserve">The specific actions planned for this Quality Focused Essay align with our Program Reviews, Strategic Enrollment Management (SEM) work plan, Educational Master Plan, and Vision for Success. </w:t>
      </w:r>
    </w:p>
    <w:p w:rsidR="00985CE9" w:rsidRPr="009A0797" w:rsidRDefault="00985CE9" w:rsidP="00985CE9">
      <w:pPr>
        <w:spacing w:after="200" w:line="240" w:lineRule="auto"/>
        <w:rPr>
          <w:rFonts w:ascii="Times New Roman" w:eastAsia="Times New Roman" w:hAnsi="Times New Roman" w:cs="Times New Roman"/>
          <w:sz w:val="24"/>
          <w:szCs w:val="24"/>
        </w:rPr>
      </w:pPr>
      <w:r w:rsidRPr="009A0797">
        <w:rPr>
          <w:rFonts w:ascii="Times New Roman" w:eastAsia="Times New Roman" w:hAnsi="Times New Roman" w:cs="Times New Roman"/>
          <w:sz w:val="24"/>
          <w:szCs w:val="24"/>
        </w:rPr>
        <w:t>The progress will be included in the Program Review Reports, and discussed regularly in the Strategic Enrollment Management Committee (SEM) and Shared Governance Council (SGC).  Any resources needed will be requested through the College’s resource allocation process.</w:t>
      </w:r>
    </w:p>
    <w:p w:rsidR="00985CE9" w:rsidRPr="009A0797" w:rsidRDefault="00985CE9" w:rsidP="00985CE9">
      <w:pPr>
        <w:spacing w:after="200" w:line="240" w:lineRule="auto"/>
        <w:rPr>
          <w:rFonts w:ascii="Times New Roman" w:eastAsia="Times New Roman" w:hAnsi="Times New Roman" w:cs="Times New Roman"/>
          <w:b/>
          <w:bCs/>
          <w:sz w:val="24"/>
          <w:szCs w:val="24"/>
        </w:rPr>
      </w:pPr>
    </w:p>
    <w:p w:rsidR="009A0797" w:rsidRPr="009A0797" w:rsidRDefault="009A0797" w:rsidP="009A0797">
      <w:pPr>
        <w:spacing w:after="200" w:line="240" w:lineRule="auto"/>
        <w:rPr>
          <w:rFonts w:ascii="Times New Roman" w:eastAsia="Times New Roman" w:hAnsi="Times New Roman" w:cs="Times New Roman"/>
          <w:sz w:val="24"/>
          <w:szCs w:val="24"/>
        </w:rPr>
      </w:pPr>
    </w:p>
    <w:p w:rsidR="009A0797" w:rsidRPr="009A0797" w:rsidRDefault="009A0797" w:rsidP="009A0797">
      <w:pPr>
        <w:spacing w:after="200" w:line="240" w:lineRule="auto"/>
        <w:rPr>
          <w:rFonts w:ascii="Times New Roman" w:eastAsia="Times New Roman" w:hAnsi="Times New Roman" w:cs="Times New Roman"/>
          <w:sz w:val="24"/>
          <w:szCs w:val="24"/>
        </w:rPr>
      </w:pPr>
    </w:p>
    <w:p w:rsidR="009A0797" w:rsidRPr="009A0797" w:rsidRDefault="009A0797" w:rsidP="009A0797">
      <w:pPr>
        <w:spacing w:after="200" w:line="240" w:lineRule="auto"/>
        <w:rPr>
          <w:rFonts w:ascii="Times New Roman" w:eastAsia="Times New Roman" w:hAnsi="Times New Roman" w:cs="Times New Roman"/>
          <w:sz w:val="24"/>
          <w:szCs w:val="24"/>
        </w:rPr>
      </w:pPr>
    </w:p>
    <w:p w:rsidR="009A0797" w:rsidRPr="009A0797" w:rsidRDefault="009A0797" w:rsidP="009A0797">
      <w:pPr>
        <w:spacing w:after="200" w:line="240" w:lineRule="auto"/>
        <w:rPr>
          <w:rFonts w:ascii="Times New Roman" w:eastAsia="Times New Roman" w:hAnsi="Times New Roman" w:cs="Times New Roman"/>
          <w:sz w:val="24"/>
          <w:szCs w:val="24"/>
        </w:rPr>
      </w:pPr>
    </w:p>
    <w:p w:rsidR="009A0797" w:rsidRPr="009A0797" w:rsidRDefault="009A0797" w:rsidP="009A0797">
      <w:pPr>
        <w:spacing w:after="200" w:line="240" w:lineRule="auto"/>
        <w:rPr>
          <w:rFonts w:ascii="Times New Roman" w:eastAsia="Times New Roman" w:hAnsi="Times New Roman" w:cs="Times New Roman"/>
          <w:sz w:val="24"/>
          <w:szCs w:val="24"/>
        </w:rPr>
      </w:pPr>
    </w:p>
    <w:p w:rsidR="009A0797" w:rsidRPr="009A0797" w:rsidRDefault="009A0797" w:rsidP="009A0797">
      <w:pPr>
        <w:spacing w:after="200" w:line="240" w:lineRule="auto"/>
        <w:rPr>
          <w:rFonts w:ascii="Times New Roman" w:eastAsia="Times New Roman" w:hAnsi="Times New Roman" w:cs="Times New Roman"/>
          <w:sz w:val="24"/>
          <w:szCs w:val="24"/>
        </w:rPr>
      </w:pPr>
    </w:p>
    <w:p w:rsidR="009A0797" w:rsidRPr="009A0797" w:rsidRDefault="009A0797" w:rsidP="009A0797">
      <w:pPr>
        <w:spacing w:after="200" w:line="240" w:lineRule="auto"/>
        <w:rPr>
          <w:rFonts w:ascii="Times New Roman" w:eastAsia="Times New Roman" w:hAnsi="Times New Roman" w:cs="Times New Roman"/>
          <w:sz w:val="24"/>
          <w:szCs w:val="24"/>
        </w:rPr>
      </w:pPr>
    </w:p>
    <w:p w:rsidR="009A0797" w:rsidRPr="009A0797" w:rsidRDefault="009A0797" w:rsidP="009A0797">
      <w:pPr>
        <w:spacing w:after="200" w:line="240" w:lineRule="auto"/>
        <w:rPr>
          <w:rFonts w:ascii="Times New Roman" w:eastAsia="Times New Roman" w:hAnsi="Times New Roman" w:cs="Times New Roman"/>
          <w:sz w:val="24"/>
          <w:szCs w:val="24"/>
        </w:rPr>
      </w:pPr>
    </w:p>
    <w:p w:rsidR="009A0797" w:rsidRPr="009A0797" w:rsidRDefault="009A0797" w:rsidP="009A0797">
      <w:pPr>
        <w:spacing w:after="0" w:line="240" w:lineRule="auto"/>
        <w:rPr>
          <w:rFonts w:ascii="Times New Roman" w:eastAsia="Times New Roman" w:hAnsi="Times New Roman" w:cs="Times New Roman"/>
          <w:b/>
          <w:bCs/>
          <w:sz w:val="24"/>
          <w:szCs w:val="24"/>
        </w:rPr>
      </w:pPr>
    </w:p>
    <w:p w:rsidR="0051235C" w:rsidRDefault="0051235C"/>
    <w:sectPr w:rsidR="0051235C" w:rsidSect="00382B82">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E40" w:rsidRDefault="00375E40">
      <w:pPr>
        <w:spacing w:after="0" w:line="240" w:lineRule="auto"/>
      </w:pPr>
      <w:r>
        <w:separator/>
      </w:r>
    </w:p>
  </w:endnote>
  <w:endnote w:type="continuationSeparator" w:id="0">
    <w:p w:rsidR="00375E40" w:rsidRDefault="00375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E40" w:rsidRDefault="00375E40">
      <w:pPr>
        <w:spacing w:after="0" w:line="240" w:lineRule="auto"/>
      </w:pPr>
      <w:r>
        <w:separator/>
      </w:r>
    </w:p>
  </w:footnote>
  <w:footnote w:type="continuationSeparator" w:id="0">
    <w:p w:rsidR="00375E40" w:rsidRDefault="00375E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20A" w:rsidRPr="004041A4" w:rsidRDefault="00FD577D" w:rsidP="004041A4">
    <w:pPr>
      <w:pStyle w:val="Header"/>
      <w:jc w:val="right"/>
      <w:rPr>
        <w:rFonts w:ascii="Times New Roman" w:hAnsi="Times New Roman" w:cs="Times New Roman"/>
        <w:sz w:val="24"/>
      </w:rPr>
    </w:pPr>
    <w:sdt>
      <w:sdtPr>
        <w:rPr>
          <w:rFonts w:ascii="Times New Roman" w:hAnsi="Times New Roman" w:cs="Times New Roman"/>
          <w:sz w:val="24"/>
        </w:rPr>
        <w:id w:val="-258914570"/>
        <w:docPartObj>
          <w:docPartGallery w:val="Watermarks"/>
          <w:docPartUnique/>
        </w:docPartObj>
      </w:sdtPr>
      <w:sdtEndPr/>
      <w:sdtContent>
        <w:r>
          <w:rPr>
            <w:rFonts w:ascii="Times New Roman" w:hAnsi="Times New Roman" w:cs="Times New Roman"/>
            <w:noProof/>
            <w:sz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55348E">
      <w:rPr>
        <w:rFonts w:ascii="Times New Roman" w:hAnsi="Times New Roman" w:cs="Times New Roman"/>
        <w:sz w:val="24"/>
      </w:rPr>
      <w:t>Quality Focus Essay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A2C7A"/>
    <w:multiLevelType w:val="hybridMultilevel"/>
    <w:tmpl w:val="FA46DE4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69E31EC"/>
    <w:multiLevelType w:val="hybridMultilevel"/>
    <w:tmpl w:val="C1F0B11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0863CCC"/>
    <w:multiLevelType w:val="hybridMultilevel"/>
    <w:tmpl w:val="4DF07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A82731"/>
    <w:multiLevelType w:val="hybridMultilevel"/>
    <w:tmpl w:val="5ED80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D3694E"/>
    <w:multiLevelType w:val="hybridMultilevel"/>
    <w:tmpl w:val="34586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797"/>
    <w:rsid w:val="000132BA"/>
    <w:rsid w:val="001465E5"/>
    <w:rsid w:val="00375E40"/>
    <w:rsid w:val="0051235C"/>
    <w:rsid w:val="005155B4"/>
    <w:rsid w:val="0055348E"/>
    <w:rsid w:val="006C6AC4"/>
    <w:rsid w:val="00706E83"/>
    <w:rsid w:val="008E4C75"/>
    <w:rsid w:val="008F0250"/>
    <w:rsid w:val="008F2669"/>
    <w:rsid w:val="00985CE9"/>
    <w:rsid w:val="009A0797"/>
    <w:rsid w:val="00A661C4"/>
    <w:rsid w:val="00A663D9"/>
    <w:rsid w:val="00D007A2"/>
    <w:rsid w:val="00DE31E6"/>
    <w:rsid w:val="00E2375C"/>
    <w:rsid w:val="00ED6093"/>
    <w:rsid w:val="00FD5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66FDF4D-C8A8-4654-B8CC-29FDCC3D1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07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0797"/>
  </w:style>
  <w:style w:type="paragraph" w:styleId="BalloonText">
    <w:name w:val="Balloon Text"/>
    <w:basedOn w:val="Normal"/>
    <w:link w:val="BalloonTextChar"/>
    <w:uiPriority w:val="99"/>
    <w:semiHidden/>
    <w:unhideWhenUsed/>
    <w:rsid w:val="00A663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63D9"/>
    <w:rPr>
      <w:rFonts w:ascii="Segoe UI" w:hAnsi="Segoe UI" w:cs="Segoe UI"/>
      <w:sz w:val="18"/>
      <w:szCs w:val="18"/>
    </w:rPr>
  </w:style>
  <w:style w:type="paragraph" w:styleId="Footer">
    <w:name w:val="footer"/>
    <w:basedOn w:val="Normal"/>
    <w:link w:val="FooterChar"/>
    <w:uiPriority w:val="99"/>
    <w:unhideWhenUsed/>
    <w:rsid w:val="00ED60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60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osmedanos.edu/planning/NFT_CompletionofGatewayMathEnglish_11.19.2019_pdf.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osmedanos.edu/planning/NFT_CompletionofGatewayMathEnglish_11.19.2019_pdf.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osmedanos.edu/planning/LMCPresentationSEM10.15.2019_Final.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023E7A-54C7-45D4-B896-DA5B223AC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1388</Words>
  <Characters>7912</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Ybarra</dc:creator>
  <cp:keywords/>
  <dc:description/>
  <cp:lastModifiedBy>Duldulao, Abigail</cp:lastModifiedBy>
  <cp:revision>2</cp:revision>
  <cp:lastPrinted>2020-03-05T19:11:00Z</cp:lastPrinted>
  <dcterms:created xsi:type="dcterms:W3CDTF">2020-03-06T20:13:00Z</dcterms:created>
  <dcterms:modified xsi:type="dcterms:W3CDTF">2020-03-06T20:13:00Z</dcterms:modified>
</cp:coreProperties>
</file>