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7B9" w:rsidRPr="00A147B9" w:rsidRDefault="00A147B9" w:rsidP="00A147B9">
      <w:pPr>
        <w:jc w:val="center"/>
        <w:rPr>
          <w:rFonts w:eastAsia="Times New Roman"/>
          <w:bCs/>
          <w:sz w:val="28"/>
          <w:szCs w:val="28"/>
        </w:rPr>
      </w:pPr>
      <w:bookmarkStart w:id="0" w:name="_MailOriginal"/>
      <w:r w:rsidRPr="00A147B9">
        <w:rPr>
          <w:rFonts w:eastAsia="Times New Roman"/>
          <w:bCs/>
          <w:sz w:val="28"/>
          <w:szCs w:val="28"/>
        </w:rPr>
        <w:t>Distance Education Meetings – Impact of Brown Act Rules</w:t>
      </w:r>
    </w:p>
    <w:p w:rsidR="00A147B9" w:rsidRDefault="00A147B9" w:rsidP="00A147B9">
      <w:pPr>
        <w:rPr>
          <w:rFonts w:eastAsia="Times New Roman"/>
          <w:b/>
          <w:bCs/>
        </w:rPr>
      </w:pPr>
    </w:p>
    <w:p w:rsidR="00A147B9" w:rsidRDefault="00A147B9" w:rsidP="00A147B9">
      <w:pPr>
        <w:rPr>
          <w:rFonts w:eastAsia="Times New Roman"/>
          <w:b/>
          <w:bCs/>
        </w:rPr>
      </w:pPr>
    </w:p>
    <w:p w:rsidR="00A147B9" w:rsidRDefault="00A147B9" w:rsidP="00A147B9">
      <w:pPr>
        <w:rPr>
          <w:rFonts w:eastAsia="Times New Roman"/>
          <w:b/>
          <w:bCs/>
        </w:rPr>
      </w:pPr>
      <w:bookmarkStart w:id="1" w:name="_GoBack"/>
      <w:bookmarkEnd w:id="1"/>
    </w:p>
    <w:p w:rsidR="00A147B9" w:rsidRDefault="00A147B9" w:rsidP="00A147B9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Lewis, Mark &lt;MLewis@losmedanos.edu&gt;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Thursday, April 6, 2023 9:29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Duldulao, Abigail &lt;ADuldulao@losmedanos.edu&gt;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Information for Scott's proposal</w:t>
      </w:r>
    </w:p>
    <w:p w:rsidR="00A147B9" w:rsidRDefault="00A147B9" w:rsidP="00A147B9"/>
    <w:p w:rsidR="00A147B9" w:rsidRDefault="00A147B9" w:rsidP="00A147B9">
      <w:pPr>
        <w:pStyle w:val="p1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First Read Proposal:</w:t>
      </w:r>
    </w:p>
    <w:p w:rsidR="00A147B9" w:rsidRDefault="00A147B9" w:rsidP="00A147B9">
      <w:pPr>
        <w:pStyle w:val="p2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p w:rsidR="00A147B9" w:rsidRDefault="00A147B9" w:rsidP="00A147B9">
      <w:pPr>
        <w:pStyle w:val="p1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Resolved: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 xml:space="preserve">  </w:t>
      </w:r>
      <w:r>
        <w:rPr>
          <w:rFonts w:ascii="Helvetica" w:hAnsi="Helvetica" w:cs="Helvetica"/>
          <w:color w:val="000000"/>
          <w:sz w:val="21"/>
          <w:szCs w:val="21"/>
        </w:rPr>
        <w:t>To make the DE committee a non-Brown Act group*</w:t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:rsidR="00A147B9" w:rsidRDefault="00A147B9" w:rsidP="00A147B9">
      <w:pPr>
        <w:pStyle w:val="p1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p w:rsidR="00A147B9" w:rsidRDefault="00A147B9" w:rsidP="00A147B9">
      <w:pPr>
        <w:pStyle w:val="p1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*Note:  This would need to be done by declaring the DE group as a task force rather than a standing committee.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</w:p>
    <w:p w:rsidR="00A147B9" w:rsidRDefault="00A147B9" w:rsidP="00A147B9">
      <w:pPr>
        <w:pStyle w:val="p2"/>
        <w:shd w:val="clear" w:color="auto" w:fill="FFFFFF"/>
        <w:rPr>
          <w:color w:val="000000"/>
          <w:sz w:val="24"/>
          <w:szCs w:val="24"/>
        </w:rPr>
      </w:pPr>
    </w:p>
    <w:p w:rsidR="00A147B9" w:rsidRDefault="00A147B9" w:rsidP="00A147B9">
      <w:pPr>
        <w:pStyle w:val="p1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Relevant Law:</w:t>
      </w:r>
    </w:p>
    <w:p w:rsidR="00A147B9" w:rsidRDefault="00A147B9" w:rsidP="00A147B9">
      <w:pPr>
        <w:pStyle w:val="p2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p w:rsidR="00A147B9" w:rsidRDefault="00A147B9" w:rsidP="00A147B9">
      <w:pPr>
        <w:pStyle w:val="p3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1"/>
          <w:rFonts w:ascii="Helvetica" w:hAnsi="Helvetica" w:cs="Helvetica"/>
          <w:color w:val="333333"/>
          <w:sz w:val="21"/>
          <w:szCs w:val="21"/>
        </w:rPr>
        <w:t>BROWN ACT SECTION 54952.  As used in this chapter, “legislative body” means:</w:t>
      </w:r>
    </w:p>
    <w:p w:rsidR="00A147B9" w:rsidRDefault="00A147B9" w:rsidP="00A147B9">
      <w:pPr>
        <w:pStyle w:val="p4"/>
        <w:shd w:val="clear" w:color="auto" w:fill="FFFFFF"/>
        <w:spacing w:after="110"/>
        <w:rPr>
          <w:rFonts w:ascii="Helvetica" w:hAnsi="Helvetica" w:cs="Helvetica"/>
          <w:color w:val="333333"/>
          <w:sz w:val="21"/>
          <w:szCs w:val="21"/>
        </w:rPr>
      </w:pPr>
    </w:p>
    <w:p w:rsidR="00A147B9" w:rsidRDefault="00A147B9" w:rsidP="00A147B9">
      <w:pPr>
        <w:pStyle w:val="p3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1"/>
          <w:rFonts w:ascii="Helvetica" w:hAnsi="Helvetica" w:cs="Helvetica"/>
          <w:color w:val="333333"/>
          <w:sz w:val="21"/>
          <w:szCs w:val="21"/>
        </w:rPr>
        <w:t>(a) The governing body of a local agency or any other local body created by state or federal statute.</w:t>
      </w:r>
    </w:p>
    <w:p w:rsidR="00A147B9" w:rsidRDefault="00A147B9" w:rsidP="00A147B9">
      <w:pPr>
        <w:pStyle w:val="p4"/>
        <w:shd w:val="clear" w:color="auto" w:fill="FFFFFF"/>
        <w:spacing w:after="110"/>
        <w:rPr>
          <w:rFonts w:ascii="Helvetica" w:hAnsi="Helvetica" w:cs="Helvetica"/>
          <w:color w:val="333333"/>
          <w:sz w:val="21"/>
          <w:szCs w:val="21"/>
        </w:rPr>
      </w:pPr>
    </w:p>
    <w:p w:rsidR="00A147B9" w:rsidRDefault="00A147B9" w:rsidP="00A147B9">
      <w:pPr>
        <w:pStyle w:val="p3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s1"/>
          <w:rFonts w:ascii="Helvetica" w:hAnsi="Helvetica" w:cs="Helvetica"/>
          <w:color w:val="333333"/>
          <w:sz w:val="21"/>
          <w:szCs w:val="21"/>
        </w:rPr>
        <w:t>(b) A commission, committee, board, or other body of a local agency, whether permanent or temporary, decision-making or advisory, created by charter, ordinance, resolution, or formal action of a legislative body. However, advisory committees, composed solely of the members of the legislative body that are less than a quorum of the legislative body are not legislative bodies, except that standing committees of a legislative body, irrespective of their composition, which have a continuing subject matter jurisdiction, or a meeting schedule fixed by charter, ordinance, resolution, or formal action of a legislative body are legislative bodies for purposes of this chapter.</w:t>
      </w:r>
    </w:p>
    <w:p w:rsidR="00A147B9" w:rsidRDefault="00A147B9" w:rsidP="00A147B9">
      <w:pPr>
        <w:pStyle w:val="p5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:rsidR="00A147B9" w:rsidRDefault="00A147B9" w:rsidP="00A147B9">
      <w:pPr>
        <w:pStyle w:val="p1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*Note: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 xml:space="preserve">  </w:t>
      </w:r>
      <w:r>
        <w:rPr>
          <w:rFonts w:ascii="Helvetica" w:hAnsi="Helvetica" w:cs="Helvetica"/>
          <w:color w:val="000000"/>
          <w:sz w:val="21"/>
          <w:szCs w:val="21"/>
        </w:rPr>
        <w:t>Academic senate, curriculum committee and the district governing board are explicitly defined as “legislative bodies” in California law.</w:t>
      </w:r>
    </w:p>
    <w:bookmarkEnd w:id="0"/>
    <w:p w:rsidR="00A147B9" w:rsidRDefault="00A147B9" w:rsidP="00A147B9">
      <w:pPr>
        <w:pStyle w:val="p2"/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p w:rsidR="006274A1" w:rsidRDefault="006274A1"/>
    <w:sectPr w:rsidR="00627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B9"/>
    <w:rsid w:val="00041C5D"/>
    <w:rsid w:val="006274A1"/>
    <w:rsid w:val="00A1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1D579"/>
  <w15:chartTrackingRefBased/>
  <w15:docId w15:val="{A946C4FE-E892-4ECD-AB39-A90D1A41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7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147B9"/>
  </w:style>
  <w:style w:type="paragraph" w:customStyle="1" w:styleId="p2">
    <w:name w:val="p2"/>
    <w:basedOn w:val="Normal"/>
    <w:rsid w:val="00A147B9"/>
  </w:style>
  <w:style w:type="paragraph" w:customStyle="1" w:styleId="p3">
    <w:name w:val="p3"/>
    <w:basedOn w:val="Normal"/>
    <w:rsid w:val="00A147B9"/>
  </w:style>
  <w:style w:type="paragraph" w:customStyle="1" w:styleId="p4">
    <w:name w:val="p4"/>
    <w:basedOn w:val="Normal"/>
    <w:rsid w:val="00A147B9"/>
  </w:style>
  <w:style w:type="paragraph" w:customStyle="1" w:styleId="p5">
    <w:name w:val="p5"/>
    <w:basedOn w:val="Normal"/>
    <w:rsid w:val="00A147B9"/>
  </w:style>
  <w:style w:type="character" w:customStyle="1" w:styleId="apple-converted-space">
    <w:name w:val="apple-converted-space"/>
    <w:basedOn w:val="DefaultParagraphFont"/>
    <w:rsid w:val="00A147B9"/>
  </w:style>
  <w:style w:type="character" w:customStyle="1" w:styleId="s1">
    <w:name w:val="s1"/>
    <w:basedOn w:val="DefaultParagraphFont"/>
    <w:rsid w:val="00A14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2023-04-07T06:00:00Z</dcterms:created>
  <dcterms:modified xsi:type="dcterms:W3CDTF">2023-04-07T06:03:00Z</dcterms:modified>
</cp:coreProperties>
</file>