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93D3" w14:textId="77777777" w:rsidR="0027709F" w:rsidRDefault="0027709F" w:rsidP="002A7758">
      <w:bookmarkStart w:id="0" w:name="_GoBack"/>
      <w:bookmarkEnd w:id="0"/>
    </w:p>
    <w:p w14:paraId="34B940B7" w14:textId="497CC62D" w:rsidR="002A7758" w:rsidRPr="0027709F" w:rsidRDefault="0027709F" w:rsidP="0027709F">
      <w:pPr>
        <w:pStyle w:val="Heading2"/>
        <w:jc w:val="center"/>
        <w:rPr>
          <w:b/>
          <w:bCs/>
          <w:color w:val="auto"/>
        </w:rPr>
      </w:pPr>
      <w:r w:rsidRPr="0027709F">
        <w:rPr>
          <w:b/>
          <w:bCs/>
          <w:color w:val="auto"/>
        </w:rPr>
        <w:t>Proposal for the formation of an Artificial Intelligence (AI) and Academic Integrity Taskforce</w:t>
      </w:r>
    </w:p>
    <w:p w14:paraId="22664BF5" w14:textId="77777777" w:rsidR="0027709F" w:rsidRDefault="0027709F" w:rsidP="002A7758"/>
    <w:p w14:paraId="4109BFE9" w14:textId="77777777" w:rsidR="00AA091B" w:rsidRDefault="00AA091B" w:rsidP="002A7758"/>
    <w:p w14:paraId="2BC8ADEF" w14:textId="796FDD44" w:rsidR="0027709F" w:rsidRDefault="0027709F" w:rsidP="0027709F">
      <w:pPr>
        <w:pStyle w:val="Heading3"/>
        <w:rPr>
          <w:b/>
          <w:bCs/>
          <w:color w:val="auto"/>
        </w:rPr>
      </w:pPr>
      <w:r w:rsidRPr="0027709F">
        <w:rPr>
          <w:b/>
          <w:bCs/>
          <w:color w:val="auto"/>
        </w:rPr>
        <w:t>Proposed Charge of the Taskforce</w:t>
      </w:r>
    </w:p>
    <w:p w14:paraId="741333F1" w14:textId="77777777" w:rsidR="0027709F" w:rsidRPr="0027709F" w:rsidRDefault="0027709F" w:rsidP="0027709F"/>
    <w:p w14:paraId="65B668EE" w14:textId="05171DD3" w:rsidR="0027709F" w:rsidRPr="0027709F" w:rsidRDefault="0027709F" w:rsidP="002A7758">
      <w:pPr>
        <w:rPr>
          <w:rFonts w:ascii="Times New Roman" w:hAnsi="Times New Roman" w:cs="Times New Roman"/>
        </w:rPr>
      </w:pPr>
      <w:r w:rsidRPr="0027709F">
        <w:rPr>
          <w:rFonts w:ascii="Times New Roman" w:hAnsi="Times New Roman" w:cs="Times New Roman"/>
        </w:rPr>
        <w:t xml:space="preserve">The purpose of this committee is to explore the applications, benefits, risks, and ethical implications of integrating artificial intelligence (AI) into </w:t>
      </w:r>
      <w:r w:rsidR="00344B5A">
        <w:rPr>
          <w:rFonts w:ascii="Times New Roman" w:hAnsi="Times New Roman" w:cs="Times New Roman"/>
        </w:rPr>
        <w:t>teaching and learning</w:t>
      </w:r>
      <w:r w:rsidRPr="0027709F">
        <w:rPr>
          <w:rFonts w:ascii="Times New Roman" w:hAnsi="Times New Roman" w:cs="Times New Roman"/>
        </w:rPr>
        <w:t xml:space="preserve"> at LMC. </w:t>
      </w:r>
    </w:p>
    <w:p w14:paraId="107884B4" w14:textId="101061AB" w:rsidR="00B5018D" w:rsidRPr="0027709F" w:rsidRDefault="00B5018D" w:rsidP="002A7758">
      <w:pPr>
        <w:rPr>
          <w:rFonts w:ascii="Times New Roman" w:hAnsi="Times New Roman" w:cs="Times New Roman"/>
        </w:rPr>
      </w:pPr>
      <w:r w:rsidRPr="0027709F">
        <w:rPr>
          <w:rFonts w:ascii="Times New Roman" w:hAnsi="Times New Roman" w:cs="Times New Roman"/>
        </w:rPr>
        <w:t>It is proposed that t</w:t>
      </w:r>
      <w:r w:rsidR="002A7758" w:rsidRPr="0027709F">
        <w:rPr>
          <w:rFonts w:ascii="Times New Roman" w:hAnsi="Times New Roman" w:cs="Times New Roman"/>
        </w:rPr>
        <w:t>he</w:t>
      </w:r>
      <w:r w:rsidRPr="0027709F">
        <w:rPr>
          <w:rFonts w:ascii="Times New Roman" w:hAnsi="Times New Roman" w:cs="Times New Roman"/>
        </w:rPr>
        <w:t xml:space="preserve"> taskforce</w:t>
      </w:r>
      <w:r w:rsidR="002A7758" w:rsidRPr="0027709F">
        <w:rPr>
          <w:rFonts w:ascii="Times New Roman" w:hAnsi="Times New Roman" w:cs="Times New Roman"/>
        </w:rPr>
        <w:t xml:space="preserve"> will assess the advantages, challenges, and ethical considerations associated with AI technologies in teaching</w:t>
      </w:r>
      <w:r w:rsidR="002E1402">
        <w:rPr>
          <w:rFonts w:ascii="Times New Roman" w:hAnsi="Times New Roman" w:cs="Times New Roman"/>
        </w:rPr>
        <w:t xml:space="preserve"> and learning</w:t>
      </w:r>
      <w:r w:rsidR="004A7AEC">
        <w:rPr>
          <w:rFonts w:ascii="Times New Roman" w:hAnsi="Times New Roman" w:cs="Times New Roman"/>
        </w:rPr>
        <w:t>.</w:t>
      </w:r>
      <w:r w:rsidR="002A7758" w:rsidRPr="0027709F">
        <w:rPr>
          <w:rFonts w:ascii="Times New Roman" w:hAnsi="Times New Roman" w:cs="Times New Roman"/>
        </w:rPr>
        <w:t xml:space="preserve"> </w:t>
      </w:r>
      <w:r w:rsidRPr="0027709F">
        <w:rPr>
          <w:rFonts w:ascii="Times New Roman" w:hAnsi="Times New Roman" w:cs="Times New Roman"/>
        </w:rPr>
        <w:t xml:space="preserve">Additionally, it is proposed that the </w:t>
      </w:r>
      <w:r w:rsidR="0027709F" w:rsidRPr="0027709F">
        <w:rPr>
          <w:rFonts w:ascii="Times New Roman" w:hAnsi="Times New Roman" w:cs="Times New Roman"/>
        </w:rPr>
        <w:t>committee</w:t>
      </w:r>
      <w:r w:rsidR="002A7758" w:rsidRPr="0027709F">
        <w:rPr>
          <w:rFonts w:ascii="Times New Roman" w:hAnsi="Times New Roman" w:cs="Times New Roman"/>
        </w:rPr>
        <w:t xml:space="preserve"> provide recommendations that can guide the responsible and informed use of AI </w:t>
      </w:r>
      <w:r w:rsidR="0027709F" w:rsidRPr="0027709F">
        <w:rPr>
          <w:rFonts w:ascii="Times New Roman" w:hAnsi="Times New Roman" w:cs="Times New Roman"/>
        </w:rPr>
        <w:t xml:space="preserve">(e.g., ChatGPT) </w:t>
      </w:r>
      <w:r w:rsidRPr="0027709F">
        <w:rPr>
          <w:rFonts w:ascii="Times New Roman" w:hAnsi="Times New Roman" w:cs="Times New Roman"/>
        </w:rPr>
        <w:t>in education at LMC</w:t>
      </w:r>
      <w:r w:rsidR="002A7758" w:rsidRPr="0027709F">
        <w:rPr>
          <w:rFonts w:ascii="Times New Roman" w:hAnsi="Times New Roman" w:cs="Times New Roman"/>
        </w:rPr>
        <w:t>.</w:t>
      </w:r>
    </w:p>
    <w:p w14:paraId="7C418688" w14:textId="1C58ED12" w:rsidR="00B5018D" w:rsidRPr="0027709F" w:rsidRDefault="00B5018D" w:rsidP="0027709F">
      <w:pPr>
        <w:pStyle w:val="Heading3"/>
        <w:rPr>
          <w:b/>
          <w:bCs/>
          <w:color w:val="auto"/>
        </w:rPr>
      </w:pPr>
      <w:r w:rsidRPr="0027709F">
        <w:rPr>
          <w:b/>
          <w:bCs/>
          <w:color w:val="auto"/>
        </w:rPr>
        <w:t>Proposed Deliverables</w:t>
      </w:r>
    </w:p>
    <w:p w14:paraId="595C90B8" w14:textId="71581844" w:rsidR="00B5018D" w:rsidRPr="0027709F" w:rsidRDefault="00B5018D" w:rsidP="00B5018D">
      <w:pPr>
        <w:pStyle w:val="NormalWeb"/>
        <w:rPr>
          <w:sz w:val="22"/>
          <w:szCs w:val="22"/>
        </w:rPr>
      </w:pPr>
      <w:r w:rsidRPr="0027709F">
        <w:rPr>
          <w:sz w:val="22"/>
          <w:szCs w:val="22"/>
        </w:rPr>
        <w:t>The taskforce will provide a report that consists of the following:</w:t>
      </w:r>
    </w:p>
    <w:p w14:paraId="46DB893C" w14:textId="67AD3037" w:rsidR="00B5018D" w:rsidRPr="0027709F" w:rsidRDefault="00B5018D" w:rsidP="00B5018D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27709F">
        <w:rPr>
          <w:sz w:val="22"/>
          <w:szCs w:val="22"/>
        </w:rPr>
        <w:t>Overview of the current implementation and use of AI in higher education and at LMC</w:t>
      </w:r>
      <w:r w:rsidR="003F1088">
        <w:rPr>
          <w:sz w:val="22"/>
          <w:szCs w:val="22"/>
        </w:rPr>
        <w:t>.</w:t>
      </w:r>
    </w:p>
    <w:p w14:paraId="7C0E8239" w14:textId="044EB8BA" w:rsidR="00B5018D" w:rsidRPr="0027709F" w:rsidRDefault="00B5018D" w:rsidP="00B5018D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27709F">
        <w:rPr>
          <w:sz w:val="22"/>
          <w:szCs w:val="22"/>
        </w:rPr>
        <w:t xml:space="preserve">An analysis of the benefits, risks, and ethical considerations associated with AI technology usage in higher </w:t>
      </w:r>
      <w:r w:rsidR="0027709F" w:rsidRPr="0027709F">
        <w:rPr>
          <w:sz w:val="22"/>
          <w:szCs w:val="22"/>
        </w:rPr>
        <w:t>education.</w:t>
      </w:r>
    </w:p>
    <w:p w14:paraId="006664ED" w14:textId="76FCA2E5" w:rsidR="00B5018D" w:rsidRPr="0027709F" w:rsidRDefault="00B5018D" w:rsidP="00B5018D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27709F">
        <w:rPr>
          <w:sz w:val="22"/>
          <w:szCs w:val="22"/>
        </w:rPr>
        <w:t>Recommendations for best practices and guidelines for the responsible adoption of AI in various academic contexts.</w:t>
      </w:r>
    </w:p>
    <w:p w14:paraId="4DAC85DB" w14:textId="39B6412A" w:rsidR="00B5018D" w:rsidRPr="0027709F" w:rsidRDefault="00B5018D" w:rsidP="00B5018D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27709F">
        <w:rPr>
          <w:sz w:val="22"/>
          <w:szCs w:val="22"/>
        </w:rPr>
        <w:t>Suggestions for faculty professional development and training related to AI integration and use.</w:t>
      </w:r>
    </w:p>
    <w:p w14:paraId="25936204" w14:textId="57855D1D" w:rsidR="00B5018D" w:rsidRPr="0027709F" w:rsidRDefault="00B5018D" w:rsidP="00B5018D">
      <w:pPr>
        <w:pStyle w:val="NormalWeb"/>
        <w:numPr>
          <w:ilvl w:val="0"/>
          <w:numId w:val="1"/>
        </w:numPr>
        <w:rPr>
          <w:sz w:val="22"/>
          <w:szCs w:val="22"/>
        </w:rPr>
      </w:pPr>
      <w:r w:rsidRPr="0027709F">
        <w:rPr>
          <w:sz w:val="22"/>
          <w:szCs w:val="22"/>
        </w:rPr>
        <w:t>Proposed strategies for addressing issues related to academic integrity and use of AI technology.</w:t>
      </w:r>
    </w:p>
    <w:p w14:paraId="3E4B411C" w14:textId="77777777" w:rsidR="0027709F" w:rsidRPr="0027709F" w:rsidRDefault="0027709F" w:rsidP="0027709F">
      <w:pPr>
        <w:pStyle w:val="NormalWeb"/>
        <w:rPr>
          <w:sz w:val="22"/>
          <w:szCs w:val="22"/>
        </w:rPr>
      </w:pPr>
      <w:r w:rsidRPr="0027709F">
        <w:rPr>
          <w:sz w:val="22"/>
          <w:szCs w:val="22"/>
        </w:rPr>
        <w:t>The taskforce will present the report and its findings and recommendations to the Academic Senate.</w:t>
      </w:r>
    </w:p>
    <w:p w14:paraId="7110B321" w14:textId="77777777" w:rsidR="0027709F" w:rsidRDefault="0027709F" w:rsidP="0027709F">
      <w:pPr>
        <w:pStyle w:val="NormalWeb"/>
      </w:pPr>
    </w:p>
    <w:p w14:paraId="517E22B3" w14:textId="68197BAC" w:rsidR="00B5018D" w:rsidRPr="0027709F" w:rsidRDefault="00B5018D" w:rsidP="002A7758">
      <w:pPr>
        <w:rPr>
          <w:i/>
          <w:iCs/>
          <w:sz w:val="20"/>
          <w:szCs w:val="20"/>
        </w:rPr>
      </w:pPr>
    </w:p>
    <w:sectPr w:rsidR="00B5018D" w:rsidRPr="0027709F" w:rsidSect="00845381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AFBBF" w14:textId="77777777" w:rsidR="000959C7" w:rsidRDefault="000959C7" w:rsidP="0027709F">
      <w:pPr>
        <w:spacing w:after="0" w:line="240" w:lineRule="auto"/>
      </w:pPr>
      <w:r>
        <w:separator/>
      </w:r>
    </w:p>
  </w:endnote>
  <w:endnote w:type="continuationSeparator" w:id="0">
    <w:p w14:paraId="114FE910" w14:textId="77777777" w:rsidR="000959C7" w:rsidRDefault="000959C7" w:rsidP="00277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58280" w14:textId="77777777" w:rsidR="003F1088" w:rsidRPr="0027709F" w:rsidRDefault="003F1088" w:rsidP="003F1088">
    <w:pPr>
      <w:rPr>
        <w:i/>
        <w:iCs/>
        <w:sz w:val="20"/>
        <w:szCs w:val="20"/>
      </w:rPr>
    </w:pPr>
    <w:r>
      <w:t xml:space="preserve">J. Norman | </w:t>
    </w:r>
    <w:r w:rsidRPr="0027709F">
      <w:rPr>
        <w:i/>
        <w:iCs/>
        <w:sz w:val="20"/>
        <w:szCs w:val="20"/>
      </w:rPr>
      <w:t>Adopted from Sacramento City College Proposed AI Taskforce Charter</w:t>
    </w:r>
  </w:p>
  <w:p w14:paraId="4398656E" w14:textId="5D8C713E" w:rsidR="003F1088" w:rsidRDefault="003F1088">
    <w:pPr>
      <w:pStyle w:val="Footer"/>
    </w:pPr>
  </w:p>
  <w:p w14:paraId="35B4DD24" w14:textId="77777777" w:rsidR="0027709F" w:rsidRDefault="00277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51D3" w14:textId="77777777" w:rsidR="000959C7" w:rsidRDefault="000959C7" w:rsidP="0027709F">
      <w:pPr>
        <w:spacing w:after="0" w:line="240" w:lineRule="auto"/>
      </w:pPr>
      <w:r>
        <w:separator/>
      </w:r>
    </w:p>
  </w:footnote>
  <w:footnote w:type="continuationSeparator" w:id="0">
    <w:p w14:paraId="3C0AD0FF" w14:textId="77777777" w:rsidR="000959C7" w:rsidRDefault="000959C7" w:rsidP="00277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6F49"/>
    <w:multiLevelType w:val="hybridMultilevel"/>
    <w:tmpl w:val="110C7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58"/>
    <w:rsid w:val="000959C7"/>
    <w:rsid w:val="001105AC"/>
    <w:rsid w:val="0027709F"/>
    <w:rsid w:val="002A7758"/>
    <w:rsid w:val="002E1402"/>
    <w:rsid w:val="00344B5A"/>
    <w:rsid w:val="003F1088"/>
    <w:rsid w:val="004A7AEC"/>
    <w:rsid w:val="00845381"/>
    <w:rsid w:val="00AA091B"/>
    <w:rsid w:val="00B5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18B0"/>
  <w15:chartTrackingRefBased/>
  <w15:docId w15:val="{F2EBFCF1-10D8-4E1B-A385-1A6C5675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0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0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0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09F"/>
  </w:style>
  <w:style w:type="paragraph" w:styleId="Footer">
    <w:name w:val="footer"/>
    <w:basedOn w:val="Normal"/>
    <w:link w:val="FooterChar"/>
    <w:uiPriority w:val="99"/>
    <w:unhideWhenUsed/>
    <w:rsid w:val="002770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3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Janith Norman</dc:creator>
  <cp:keywords/>
  <dc:description/>
  <cp:lastModifiedBy>Duldulao, Abigail</cp:lastModifiedBy>
  <cp:revision>2</cp:revision>
  <dcterms:created xsi:type="dcterms:W3CDTF">2023-10-12T23:47:00Z</dcterms:created>
  <dcterms:modified xsi:type="dcterms:W3CDTF">2023-10-12T23:47:00Z</dcterms:modified>
</cp:coreProperties>
</file>