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39C71" w14:textId="7642B097" w:rsidR="00A53E4F" w:rsidRPr="00A53E4F" w:rsidRDefault="00A53E4F" w:rsidP="00A53E4F">
      <w:pPr>
        <w:jc w:val="center"/>
      </w:pPr>
      <w:r w:rsidRPr="00A53E4F">
        <w:rPr>
          <w:highlight w:val="lightGray"/>
        </w:rPr>
        <w:t>AI Additional Comments – For Consideration</w:t>
      </w:r>
      <w:r w:rsidRPr="00A53E4F">
        <w:t xml:space="preserve"> </w:t>
      </w:r>
    </w:p>
    <w:p w14:paraId="5B193D86" w14:textId="77777777" w:rsidR="00A53E4F" w:rsidRDefault="00A53E4F"/>
    <w:p w14:paraId="6AD8C578" w14:textId="77777777" w:rsidR="00A53E4F" w:rsidRDefault="00A53E4F" w:rsidP="00A53E4F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78D5641E" w14:textId="4E77F402" w:rsidR="00A53E4F" w:rsidRDefault="00A53E4F" w:rsidP="00A53E4F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Erwin, Roseann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RErwin@losmedanos.edu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Thursday, April 3, 2025 11:00 AM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Giambattista, Louie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Simone, Adrianna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Gunder, Paula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RE: AI District Policy</w:t>
      </w:r>
      <w:r>
        <w:rPr>
          <w:rFonts w:eastAsia="Times New Roman"/>
        </w:rPr>
        <w:t xml:space="preserve"> </w:t>
      </w:r>
    </w:p>
    <w:p w14:paraId="2D6EBFFF" w14:textId="77777777" w:rsidR="00A53E4F" w:rsidRDefault="00A53E4F" w:rsidP="00A53E4F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CC85F19" w14:textId="77777777" w:rsidR="00A53E4F" w:rsidRDefault="00A53E4F" w:rsidP="00A53E4F">
      <w:pPr>
        <w:pStyle w:val="xmsonormal"/>
      </w:pPr>
      <w:r>
        <w:rPr>
          <w:sz w:val="24"/>
          <w:szCs w:val="24"/>
        </w:rPr>
        <w:t>The AI Task Team met yesterday and here are the variety of views expressed:</w:t>
      </w:r>
    </w:p>
    <w:p w14:paraId="7DF5042A" w14:textId="77777777" w:rsidR="00A53E4F" w:rsidRDefault="00A53E4F" w:rsidP="00A53E4F">
      <w:pPr>
        <w:pStyle w:val="xmsonormal"/>
      </w:pPr>
      <w:r>
        <w:rPr>
          <w:sz w:val="24"/>
          <w:szCs w:val="24"/>
        </w:rPr>
        <w:t> </w:t>
      </w:r>
    </w:p>
    <w:p w14:paraId="3BADC767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The onus should be on the faculty to communicate their expectations regarding AI use.</w:t>
      </w:r>
    </w:p>
    <w:p w14:paraId="14C795E9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We need to have this policy as a starting point; AI needs to be addressed somewhere in the college’s policy since many faculty have already voiced concern over its usage and academic dishonesty.</w:t>
      </w:r>
    </w:p>
    <w:p w14:paraId="47CEB6CE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Faculty can’t anticipate how AI technology will evolve. Some faculty may not care about it </w:t>
      </w:r>
      <w:proofErr w:type="gramStart"/>
      <w:r>
        <w:rPr>
          <w:rFonts w:eastAsia="Times New Roman"/>
          <w:sz w:val="24"/>
          <w:szCs w:val="24"/>
        </w:rPr>
        <w:t>now</w:t>
      </w:r>
      <w:proofErr w:type="gramEnd"/>
      <w:r>
        <w:rPr>
          <w:rFonts w:eastAsia="Times New Roman"/>
          <w:sz w:val="24"/>
          <w:szCs w:val="24"/>
        </w:rPr>
        <w:t xml:space="preserve"> but their students could begin using it in ways they don’t anticipate. The “don’t use unless explicitly permitted” protects faculty against rapid and unexpected changes in the technology.</w:t>
      </w:r>
    </w:p>
    <w:p w14:paraId="6047C849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Faculty who are in opposition to the proposed language should clarify what language or action they want to see.</w:t>
      </w:r>
    </w:p>
    <w:p w14:paraId="3CDB955A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At the other two colleges, the policy has been part of a 2-pronged approach: Create a policy that defaults to AI prohibition while encouraging and supporting faculty in creating their own syllabus statement to make students aware of their expectations.</w:t>
      </w:r>
    </w:p>
    <w:p w14:paraId="4EFD68B3" w14:textId="77777777" w:rsidR="00A53E4F" w:rsidRDefault="00A53E4F" w:rsidP="00A53E4F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We all agree that faculty should be transparent and forthcoming in their expectations. Aside from the student policy, is it possible to compel faculty to address AI in their course syllabi?</w:t>
      </w:r>
    </w:p>
    <w:p w14:paraId="6AA66E0C" w14:textId="77777777" w:rsidR="00A53E4F" w:rsidRDefault="00A53E4F" w:rsidP="00A53E4F">
      <w:pPr>
        <w:pStyle w:val="xmsonormal"/>
      </w:pPr>
      <w:r>
        <w:rPr>
          <w:sz w:val="24"/>
          <w:szCs w:val="24"/>
        </w:rPr>
        <w:t> </w:t>
      </w:r>
    </w:p>
    <w:p w14:paraId="0DD8A618" w14:textId="77777777" w:rsidR="00A53E4F" w:rsidRDefault="00A53E4F" w:rsidP="00A53E4F">
      <w:pPr>
        <w:pStyle w:val="xmsonormal"/>
      </w:pPr>
      <w:r>
        <w:rPr>
          <w:sz w:val="24"/>
          <w:szCs w:val="24"/>
        </w:rPr>
        <w:t>I am also unclear about how the LMC Senate &gt; FSCC &gt; DGC process is expected to work and how it relates to the efforts of Kelly Schelin. Do you want me to ask John Freytag? While I personally support the policy, I’m unclear on the impact of LMC’s Senate approval.</w:t>
      </w:r>
    </w:p>
    <w:p w14:paraId="4B689121" w14:textId="77777777" w:rsidR="00A53E4F" w:rsidRDefault="00A53E4F" w:rsidP="00A53E4F">
      <w:pPr>
        <w:pStyle w:val="xmsonormal"/>
      </w:pPr>
      <w:r>
        <w:rPr>
          <w:sz w:val="24"/>
          <w:szCs w:val="24"/>
        </w:rPr>
        <w:t> </w:t>
      </w:r>
    </w:p>
    <w:p w14:paraId="0594717D" w14:textId="77777777" w:rsidR="00A53E4F" w:rsidRDefault="00A53E4F" w:rsidP="00A53E4F">
      <w:pPr>
        <w:pStyle w:val="xmsonormal"/>
      </w:pPr>
      <w:r>
        <w:rPr>
          <w:sz w:val="24"/>
          <w:szCs w:val="24"/>
        </w:rPr>
        <w:t>-- Roseann</w:t>
      </w:r>
    </w:p>
    <w:p w14:paraId="2AD27B5D" w14:textId="77777777" w:rsidR="00A53E4F" w:rsidRDefault="00A53E4F" w:rsidP="00A53E4F">
      <w:pPr>
        <w:pStyle w:val="xmsonormal"/>
      </w:pPr>
      <w:r>
        <w:rPr>
          <w:sz w:val="24"/>
          <w:szCs w:val="24"/>
        </w:rPr>
        <w:t> </w:t>
      </w:r>
    </w:p>
    <w:p w14:paraId="089234F8" w14:textId="77777777" w:rsidR="00A53E4F" w:rsidRDefault="00A53E4F"/>
    <w:sectPr w:rsidR="00A53E4F" w:rsidSect="00A53E4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6404A"/>
    <w:multiLevelType w:val="multilevel"/>
    <w:tmpl w:val="5664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686970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F"/>
    <w:rsid w:val="005B4A53"/>
    <w:rsid w:val="00A5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D9C67"/>
  <w15:chartTrackingRefBased/>
  <w15:docId w15:val="{50EE0CCD-455F-49AE-9F9B-F685DEF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E4F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E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E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E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E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E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3E4F"/>
    <w:rPr>
      <w:color w:val="0563C1"/>
      <w:u w:val="single"/>
    </w:rPr>
  </w:style>
  <w:style w:type="paragraph" w:customStyle="1" w:styleId="xmsonormal">
    <w:name w:val="x_msonormal"/>
    <w:basedOn w:val="Normal"/>
    <w:rsid w:val="00A53E4F"/>
    <w:rPr>
      <w:rFonts w:ascii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A53E4F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under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mone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iambattista@losmedanos.edu" TargetMode="External"/><Relationship Id="rId5" Type="http://schemas.openxmlformats.org/officeDocument/2006/relationships/hyperlink" Target="mailto:RErwin@losmedanos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2025-04-09T00:27:00Z</dcterms:created>
  <dcterms:modified xsi:type="dcterms:W3CDTF">2025-04-09T00:31:00Z</dcterms:modified>
</cp:coreProperties>
</file>