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29E3" w14:textId="5C5F5814" w:rsidR="00FA4B55" w:rsidRPr="00FA4B55" w:rsidRDefault="00FA4B55" w:rsidP="00FA4B55">
      <w:pPr>
        <w:jc w:val="center"/>
        <w:rPr>
          <w:b/>
          <w:bCs/>
          <w:sz w:val="32"/>
          <w:szCs w:val="32"/>
        </w:rPr>
      </w:pPr>
      <w:r w:rsidRPr="00FA4B55">
        <w:rPr>
          <w:b/>
          <w:bCs/>
          <w:sz w:val="32"/>
          <w:szCs w:val="32"/>
          <w:highlight w:val="lightGray"/>
        </w:rPr>
        <w:t>#4 from Academic Senate's Best Practices and the 10+1</w:t>
      </w:r>
    </w:p>
    <w:p w14:paraId="4123C7F6" w14:textId="77777777" w:rsidR="00FA4B55" w:rsidRDefault="00FA4B55" w:rsidP="00FA4B55">
      <w:pPr>
        <w:jc w:val="center"/>
        <w:rPr>
          <w:b/>
          <w:bCs/>
          <w:sz w:val="28"/>
          <w:szCs w:val="28"/>
        </w:rPr>
      </w:pPr>
    </w:p>
    <w:p w14:paraId="62DDD91E" w14:textId="77777777" w:rsidR="00FA4B55" w:rsidRPr="00FA4B55" w:rsidRDefault="00FA4B55" w:rsidP="00FA4B55">
      <w:pPr>
        <w:jc w:val="center"/>
        <w:rPr>
          <w:b/>
          <w:bCs/>
          <w:sz w:val="28"/>
          <w:szCs w:val="28"/>
        </w:rPr>
      </w:pPr>
    </w:p>
    <w:p w14:paraId="65ACB5B9" w14:textId="77777777" w:rsidR="00FA4B55" w:rsidRDefault="00FA4B55"/>
    <w:p w14:paraId="633AD2FA" w14:textId="77777777" w:rsidR="00FA4B55" w:rsidRPr="00FA4B55" w:rsidRDefault="00FA4B55" w:rsidP="00FA4B55">
      <w:pPr>
        <w:rPr>
          <w:rFonts w:ascii="Aptos" w:eastAsia="Times New Roman" w:hAnsi="Aptos"/>
          <w:b/>
          <w:bCs/>
          <w:color w:val="000000"/>
          <w:sz w:val="28"/>
          <w:szCs w:val="28"/>
        </w:rPr>
      </w:pPr>
      <w:r w:rsidRPr="00FA4B55">
        <w:rPr>
          <w:rFonts w:ascii="Aptos" w:eastAsia="Times New Roman" w:hAnsi="Aptos"/>
          <w:b/>
          <w:bCs/>
          <w:color w:val="000000"/>
          <w:sz w:val="28"/>
          <w:szCs w:val="28"/>
        </w:rPr>
        <w:t>Development and evaluation of educational programs</w:t>
      </w:r>
    </w:p>
    <w:p w14:paraId="62BC9A48" w14:textId="77777777" w:rsidR="00FA4B55" w:rsidRPr="00FA4B55" w:rsidRDefault="00FA4B55" w:rsidP="00FA4B55">
      <w:pPr>
        <w:rPr>
          <w:rFonts w:ascii="Aptos" w:eastAsia="Times New Roman" w:hAnsi="Aptos"/>
          <w:b/>
          <w:bCs/>
          <w:color w:val="000000"/>
          <w:sz w:val="28"/>
          <w:szCs w:val="28"/>
        </w:rPr>
      </w:pPr>
    </w:p>
    <w:p w14:paraId="7877B7B6" w14:textId="77777777" w:rsidR="00FA4B55" w:rsidRPr="00FA4B55" w:rsidRDefault="00FA4B55" w:rsidP="00FA4B55">
      <w:pPr>
        <w:rPr>
          <w:rFonts w:ascii="Aptos" w:eastAsia="Times New Roman" w:hAnsi="Aptos"/>
          <w:b/>
          <w:bCs/>
          <w:color w:val="000000"/>
          <w:sz w:val="28"/>
          <w:szCs w:val="28"/>
        </w:rPr>
      </w:pPr>
      <w:r w:rsidRPr="00FA4B55">
        <w:rPr>
          <w:rFonts w:ascii="Aptos" w:eastAsia="Times New Roman" w:hAnsi="Aptos"/>
          <w:b/>
          <w:bCs/>
          <w:color w:val="000000"/>
          <w:sz w:val="28"/>
          <w:szCs w:val="28"/>
        </w:rPr>
        <w:t>The educational program development portion of the Academic Senate's 10+1 areas of purview involves the development and evaluation of educational programs. This includes the development and evaluation of instructional methods, policies, and standards. The Academic Senate plays a crucial role in ensuring that these educational programs are effective and align with the college's mission and goals.</w:t>
      </w:r>
    </w:p>
    <w:p w14:paraId="23CFAF1D" w14:textId="77777777" w:rsidR="00FA4B55" w:rsidRDefault="00FA4B55" w:rsidP="00FA4B55">
      <w:pPr>
        <w:rPr>
          <w:rFonts w:ascii="Aptos" w:eastAsia="Times New Roman" w:hAnsi="Aptos"/>
          <w:b/>
          <w:bCs/>
          <w:color w:val="000000"/>
        </w:rPr>
      </w:pPr>
    </w:p>
    <w:p w14:paraId="0ACBA7B6" w14:textId="77777777" w:rsidR="00FA4B55" w:rsidRPr="00FA4B55" w:rsidRDefault="00FA4B55" w:rsidP="00FA4B55">
      <w:pPr>
        <w:rPr>
          <w:rFonts w:ascii="Aptos" w:eastAsia="Times New Roman" w:hAnsi="Aptos"/>
          <w:b/>
          <w:bCs/>
          <w:color w:val="000000"/>
        </w:rPr>
      </w:pPr>
    </w:p>
    <w:p w14:paraId="717DB7E2" w14:textId="77777777" w:rsidR="00FA4B55" w:rsidRDefault="00FA4B55" w:rsidP="00FA4B55">
      <w:pPr>
        <w:rPr>
          <w:rFonts w:ascii="Aptos" w:eastAsia="Times New Roman" w:hAnsi="Aptos"/>
          <w:color w:val="000000"/>
        </w:rPr>
      </w:pPr>
    </w:p>
    <w:p w14:paraId="7F045CD2" w14:textId="77777777" w:rsidR="00FA4B55" w:rsidRPr="00FA4B55" w:rsidRDefault="00FA4B55" w:rsidP="00FA4B55">
      <w:pPr>
        <w:rPr>
          <w:rFonts w:eastAsia="Times New Roman"/>
          <w:i/>
          <w:iCs/>
        </w:rPr>
      </w:pPr>
      <w:r w:rsidRPr="00FA4B55">
        <w:rPr>
          <w:rFonts w:ascii="Calibri" w:eastAsia="Times New Roman" w:hAnsi="Calibri" w:cs="Calibri"/>
          <w:i/>
          <w:iCs/>
          <w:shd w:val="clear" w:color="auto" w:fill="FFFFFF"/>
        </w:rPr>
        <w:t>“'Racist' is not—as Richard Spencer argues—a pejorative. It is not the worst word in the English language; it is not the equivalent of a slur. It is descriptive, and the only way to undo racism is to consistently identify and describe it—and then dismantle it. The attempt to turn this usefully descriptive term into an almost unusable slur is, of course, designed to do the opposite: to freeze us into inaction.”</w:t>
      </w:r>
      <w:r w:rsidRPr="00FA4B55">
        <w:rPr>
          <w:rFonts w:eastAsia="Times New Roman"/>
          <w:i/>
          <w:iCs/>
        </w:rPr>
        <w:t xml:space="preserve"> </w:t>
      </w:r>
    </w:p>
    <w:p w14:paraId="6569F114" w14:textId="77777777" w:rsidR="00FA4B55" w:rsidRPr="00FA4B55" w:rsidRDefault="00FA4B55" w:rsidP="00FA4B55">
      <w:pPr>
        <w:shd w:val="clear" w:color="auto" w:fill="FFFFFF"/>
        <w:rPr>
          <w:rFonts w:ascii="Calibri" w:eastAsia="Times New Roman" w:hAnsi="Calibri" w:cs="Calibri"/>
          <w:i/>
          <w:iCs/>
        </w:rPr>
      </w:pPr>
    </w:p>
    <w:p w14:paraId="2C5271CC" w14:textId="77777777" w:rsidR="00FA4B55" w:rsidRPr="00FA4B55" w:rsidRDefault="00FA4B55" w:rsidP="00FA4B55">
      <w:pPr>
        <w:rPr>
          <w:rFonts w:eastAsia="Times New Roman"/>
          <w:i/>
          <w:iCs/>
        </w:rPr>
      </w:pPr>
      <w:r w:rsidRPr="00FA4B55">
        <w:rPr>
          <w:rFonts w:ascii="Calibri" w:eastAsia="Times New Roman" w:hAnsi="Calibri" w:cs="Calibri"/>
          <w:i/>
          <w:iCs/>
          <w:shd w:val="clear" w:color="auto" w:fill="FFFFFF"/>
        </w:rPr>
        <w:t>― Ibram X. Kendi</w:t>
      </w:r>
      <w:r w:rsidRPr="00FA4B55">
        <w:rPr>
          <w:rFonts w:eastAsia="Times New Roman"/>
          <w:i/>
          <w:iCs/>
        </w:rPr>
        <w:t xml:space="preserve"> </w:t>
      </w:r>
    </w:p>
    <w:p w14:paraId="71E4574E" w14:textId="77777777" w:rsidR="00FA4B55" w:rsidRPr="00FA4B55" w:rsidRDefault="00FA4B55" w:rsidP="00FA4B55">
      <w:pPr>
        <w:rPr>
          <w:rFonts w:ascii="Calibri" w:eastAsia="Times New Roman" w:hAnsi="Calibri" w:cs="Calibri"/>
          <w:i/>
          <w:iCs/>
        </w:rPr>
      </w:pPr>
    </w:p>
    <w:p w14:paraId="629F2216" w14:textId="102ACB94" w:rsidR="00FA4B55" w:rsidRDefault="00FA4B55"/>
    <w:sectPr w:rsidR="00FA4B55" w:rsidSect="00FA4B55">
      <w:pgSz w:w="12240" w:h="15840"/>
      <w:pgMar w:top="99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55"/>
    <w:rsid w:val="00271224"/>
    <w:rsid w:val="00FA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2A4C"/>
  <w15:chartTrackingRefBased/>
  <w15:docId w15:val="{587B1672-DF8C-4CC5-AFF6-6F1118AD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B55"/>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FA4B5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4B5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4B5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4B5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A4B5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A4B5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A4B5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A4B5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A4B5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B55"/>
    <w:rPr>
      <w:rFonts w:eastAsiaTheme="majorEastAsia" w:cstheme="majorBidi"/>
      <w:color w:val="272727" w:themeColor="text1" w:themeTint="D8"/>
    </w:rPr>
  </w:style>
  <w:style w:type="paragraph" w:styleId="Title">
    <w:name w:val="Title"/>
    <w:basedOn w:val="Normal"/>
    <w:next w:val="Normal"/>
    <w:link w:val="TitleChar"/>
    <w:uiPriority w:val="10"/>
    <w:qFormat/>
    <w:rsid w:val="00FA4B5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4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B5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4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B55"/>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A4B55"/>
    <w:rPr>
      <w:i/>
      <w:iCs/>
      <w:color w:val="404040" w:themeColor="text1" w:themeTint="BF"/>
    </w:rPr>
  </w:style>
  <w:style w:type="paragraph" w:styleId="ListParagraph">
    <w:name w:val="List Paragraph"/>
    <w:basedOn w:val="Normal"/>
    <w:uiPriority w:val="34"/>
    <w:qFormat/>
    <w:rsid w:val="00FA4B55"/>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FA4B55"/>
    <w:rPr>
      <w:i/>
      <w:iCs/>
      <w:color w:val="0F4761" w:themeColor="accent1" w:themeShade="BF"/>
    </w:rPr>
  </w:style>
  <w:style w:type="paragraph" w:styleId="IntenseQuote">
    <w:name w:val="Intense Quote"/>
    <w:basedOn w:val="Normal"/>
    <w:next w:val="Normal"/>
    <w:link w:val="IntenseQuoteChar"/>
    <w:uiPriority w:val="30"/>
    <w:qFormat/>
    <w:rsid w:val="00FA4B5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A4B55"/>
    <w:rPr>
      <w:i/>
      <w:iCs/>
      <w:color w:val="0F4761" w:themeColor="accent1" w:themeShade="BF"/>
    </w:rPr>
  </w:style>
  <w:style w:type="character" w:styleId="IntenseReference">
    <w:name w:val="Intense Reference"/>
    <w:basedOn w:val="DefaultParagraphFont"/>
    <w:uiPriority w:val="32"/>
    <w:qFormat/>
    <w:rsid w:val="00FA4B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Duldulao, Abigail</dc:creator>
  <cp:keywords/>
  <dc:description/>
  <cp:lastModifiedBy>Duldulao, Abigail</cp:lastModifiedBy>
  <cp:revision>1</cp:revision>
  <dcterms:created xsi:type="dcterms:W3CDTF">2026-04-24T17:25:00Z</dcterms:created>
  <dcterms:modified xsi:type="dcterms:W3CDTF">2026-04-24T17:30:00Z</dcterms:modified>
</cp:coreProperties>
</file>