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7B8" w:rsidP="07069744" w:rsidRDefault="74344BF5" w14:paraId="617D5CC7" w14:textId="53E3F008">
      <w:pPr>
        <w:pStyle w:val="Heading1"/>
        <w:jc w:val="center"/>
        <w:rPr>
          <w:rFonts w:ascii="Aptos Display" w:hAnsi="Aptos Display" w:eastAsia="Aptos Display" w:cs="Aptos Display"/>
        </w:rPr>
      </w:pPr>
      <w:r w:rsidRPr="07069744">
        <w:rPr>
          <w:rFonts w:ascii="Aptos Display" w:hAnsi="Aptos Display" w:eastAsia="Aptos Display" w:cs="Aptos Display"/>
        </w:rPr>
        <w:t>Distance Education (DE) Committee Agenda</w:t>
      </w:r>
    </w:p>
    <w:p w:rsidR="004867B8" w:rsidP="73BE642E" w:rsidRDefault="74344BF5" w14:paraId="2CE6306F" w14:textId="6CE3CD81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258BFFC" w:rsidR="74344BF5">
        <w:rPr>
          <w:rFonts w:ascii="Aptos" w:hAnsi="Aptos" w:eastAsia="Aptos" w:cs="Aptos"/>
          <w:color w:val="000000" w:themeColor="text1" w:themeTint="FF" w:themeShade="FF"/>
        </w:rPr>
        <w:t xml:space="preserve">Monday, </w:t>
      </w:r>
      <w:r w:rsidRPr="4258BFFC" w:rsidR="022E93C7">
        <w:rPr>
          <w:rFonts w:ascii="Aptos" w:hAnsi="Aptos" w:eastAsia="Aptos" w:cs="Aptos"/>
          <w:color w:val="000000" w:themeColor="text1" w:themeTint="FF" w:themeShade="FF"/>
        </w:rPr>
        <w:t>Oct 6</w:t>
      </w:r>
      <w:r w:rsidRPr="4258BFFC" w:rsidR="00340FA2">
        <w:rPr>
          <w:rFonts w:ascii="Aptos" w:hAnsi="Aptos" w:eastAsia="Aptos" w:cs="Aptos"/>
          <w:color w:val="000000" w:themeColor="text1" w:themeTint="FF" w:themeShade="FF"/>
          <w:vertAlign w:val="superscript"/>
        </w:rPr>
        <w:t>th</w:t>
      </w:r>
      <w:r w:rsidRPr="4258BFFC" w:rsidR="00340FA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258BFFC" w:rsidR="74344BF5">
        <w:rPr>
          <w:rFonts w:ascii="Aptos" w:hAnsi="Aptos" w:eastAsia="Aptos" w:cs="Aptos"/>
          <w:color w:val="000000" w:themeColor="text1" w:themeTint="FF" w:themeShade="FF"/>
        </w:rPr>
        <w:t>2025</w:t>
      </w:r>
    </w:p>
    <w:p w:rsidR="004867B8" w:rsidP="634C3982" w:rsidRDefault="74344BF5" w14:paraId="4E6D9E13" w14:textId="32A98746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CC09C1B" w:rsidR="74344BF5">
        <w:rPr>
          <w:rFonts w:ascii="Aptos" w:hAnsi="Aptos" w:eastAsia="Aptos" w:cs="Aptos"/>
          <w:color w:val="000000" w:themeColor="text1" w:themeTint="FF" w:themeShade="FF"/>
        </w:rPr>
        <w:t>2</w:t>
      </w:r>
      <w:r w:rsidRPr="4CC09C1B" w:rsidR="26F16C0B">
        <w:rPr>
          <w:rFonts w:ascii="Aptos" w:hAnsi="Aptos" w:eastAsia="Aptos" w:cs="Aptos"/>
          <w:color w:val="000000" w:themeColor="text1" w:themeTint="FF" w:themeShade="FF"/>
        </w:rPr>
        <w:t>:</w:t>
      </w:r>
      <w:r w:rsidRPr="4CC09C1B" w:rsidR="6A2542EC">
        <w:rPr>
          <w:rFonts w:ascii="Aptos" w:hAnsi="Aptos" w:eastAsia="Aptos" w:cs="Aptos"/>
          <w:color w:val="000000" w:themeColor="text1" w:themeTint="FF" w:themeShade="FF"/>
        </w:rPr>
        <w:t>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-</w:t>
      </w:r>
      <w:r w:rsidRPr="4CC09C1B" w:rsidR="6AF8CB34">
        <w:rPr>
          <w:rFonts w:ascii="Aptos" w:hAnsi="Aptos" w:eastAsia="Aptos" w:cs="Aptos"/>
          <w:color w:val="000000" w:themeColor="text1" w:themeTint="FF" w:themeShade="FF"/>
        </w:rPr>
        <w:t>3:00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pm</w:t>
      </w:r>
    </w:p>
    <w:p w:rsidR="004867B8" w:rsidP="7EA7C1D6" w:rsidRDefault="74344BF5" w14:paraId="1DB5C977" w14:textId="0321E4FE">
      <w:pPr>
        <w:spacing w:beforeAutospacing="on" w:afterAutospacing="on"/>
        <w:contextualSpacing/>
        <w:rPr>
          <w:rFonts w:ascii="Aptos" w:hAnsi="Aptos" w:eastAsia="Aptos" w:cs="Aptos"/>
          <w:color w:val="000000" w:themeColor="text1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Locations: 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Pittsburg,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>SS4-409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; Brentwood, RM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125  </w:t>
      </w:r>
    </w:p>
    <w:p w:rsidR="004867B8" w:rsidP="18B87D33" w:rsidRDefault="004867B8" w14:paraId="5FE7619C" w14:textId="535662CD">
      <w:pPr>
        <w:spacing w:beforeAutospacing="on" w:afterAutospacing="on"/>
        <w:contextualSpacing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Zoom: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e7bfa96ee9d54826">
        <w:r w:rsidRPr="18B87D33" w:rsidR="18B87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https://4cd.zoom.us/j/2306778562?omn=84148433975&amp;from=addon</w:t>
        </w:r>
      </w:hyperlink>
    </w:p>
    <w:p w:rsidR="004867B8" w:rsidP="18B87D33" w:rsidRDefault="004867B8" w14:paraId="772A1135" w14:textId="6B781053">
      <w:pPr>
        <w:pStyle w:val="Normal"/>
        <w:spacing w:beforeAutospacing="on" w:afterAutospacing="on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4867B8" w:rsidP="0552DB89" w:rsidRDefault="74344BF5" w14:paraId="7E492C28" w14:textId="3FA15815">
      <w:pPr>
        <w:spacing w:after="0"/>
        <w:rPr>
          <w:rFonts w:ascii="Calibri" w:hAnsi="Calibri" w:eastAsia="Calibri" w:cs="Calibri"/>
          <w:color w:val="242424"/>
          <w:sz w:val="22"/>
          <w:szCs w:val="22"/>
        </w:rPr>
      </w:pPr>
      <w:r w:rsidRPr="0552DB89">
        <w:rPr>
          <w:rFonts w:ascii="Aptos" w:hAnsi="Aptos" w:eastAsia="Aptos" w:cs="Aptos"/>
          <w:color w:val="000000" w:themeColor="text1"/>
          <w:sz w:val="20"/>
          <w:szCs w:val="20"/>
        </w:rPr>
        <w:t>Members:</w:t>
      </w:r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Erlinda Jones (Child Development), Sara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Toruno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-Conley (English),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Benaz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proofErr w:type="spellStart"/>
      <w:proofErr w:type="gramStart"/>
      <w:r w:rsidRPr="0552DB89">
        <w:rPr>
          <w:rFonts w:ascii="Aptos" w:hAnsi="Aptos" w:eastAsia="Aptos" w:cs="Aptos"/>
          <w:color w:val="242424"/>
          <w:sz w:val="20"/>
          <w:szCs w:val="20"/>
        </w:rPr>
        <w:t>Mendewala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 (</w:t>
      </w:r>
      <w:proofErr w:type="gramEnd"/>
      <w:r w:rsidRPr="0552DB89">
        <w:rPr>
          <w:rFonts w:ascii="Aptos" w:hAnsi="Aptos" w:eastAsia="Aptos" w:cs="Aptos"/>
          <w:color w:val="242424"/>
          <w:sz w:val="20"/>
          <w:szCs w:val="20"/>
        </w:rPr>
        <w:t>Physical Sciences, Astronomy), Cindy McGrath (Communication, Journalism), Maria Perrone (Math)--BRT,</w:t>
      </w:r>
      <w:r w:rsidRPr="0552DB89" w:rsidR="4B74ABA3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r w:rsidRPr="0552DB89" w:rsidR="4B74ABA3">
        <w:rPr>
          <w:color w:val="242424"/>
          <w:sz w:val="20"/>
          <w:szCs w:val="20"/>
        </w:rPr>
        <w:t>Nina Ghiselli (Counseling)--BRT, Michelle Mack (Counseling)</w:t>
      </w:r>
      <w:r w:rsidR="00340FA2">
        <w:rPr>
          <w:color w:val="242424"/>
          <w:sz w:val="20"/>
          <w:szCs w:val="20"/>
        </w:rPr>
        <w:t>, Marie Arcidiacono (Speech)</w:t>
      </w:r>
    </w:p>
    <w:p w:rsidR="004867B8" w:rsidP="07069744" w:rsidRDefault="004867B8" w14:paraId="538B3782" w14:textId="3E8A3405">
      <w:pPr>
        <w:spacing w:after="0"/>
        <w:rPr>
          <w:rFonts w:ascii="Aptos" w:hAnsi="Aptos" w:eastAsia="Aptos" w:cs="Aptos"/>
          <w:color w:val="242424"/>
          <w:sz w:val="20"/>
          <w:szCs w:val="20"/>
        </w:rPr>
      </w:pPr>
    </w:p>
    <w:p w:rsidR="004867B8" w:rsidP="5DAF39F0" w:rsidRDefault="74344BF5" w14:paraId="5CD1331F" w14:textId="4AF76ED5">
      <w:pPr>
        <w:spacing w:beforeAutospacing="1" w:afterAutospacing="1"/>
        <w:contextualSpacing/>
        <w:rPr>
          <w:rFonts w:ascii="Aptos" w:hAnsi="Aptos" w:eastAsia="Aptos" w:cs="Aptos"/>
          <w:color w:val="242424"/>
          <w:sz w:val="20"/>
          <w:szCs w:val="20"/>
        </w:rPr>
      </w:pPr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Non-Voting Members and/or Guests: Courtney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Diputado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(Technology Training &amp; Development Coordinator), Rikki Hall (Admissions &amp; Records), Matthew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Muterspaugh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(Distance Education), Lyssa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Shabusheva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(Office of Instruction, notetaker), Penny Wilkins (Business, DE Specialist), Roseanne Erwin (Librarian), Joan Williams (World Languages), Nina Ghiselli (Counseling), George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Olgin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Caitlin Mitchell (English), Laurie Huffman (World Languages),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Aprill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Nogarr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Marie Kauffman (Communication, Speech), Jill Bouchard (Biology), </w:t>
      </w:r>
      <w:r w:rsidRPr="5DAF39F0">
        <w:rPr>
          <w:rFonts w:ascii="Aptos" w:hAnsi="Aptos" w:eastAsia="Aptos" w:cs="Aptos"/>
          <w:color w:val="242424"/>
          <w:sz w:val="20"/>
          <w:szCs w:val="20"/>
        </w:rPr>
        <w:t>Matt Stricker (Math)--BRT</w:t>
      </w:r>
    </w:p>
    <w:p w:rsidR="004867B8" w:rsidP="07069744" w:rsidRDefault="004867B8" w14:paraId="2953694E" w14:textId="017A6F94">
      <w:pPr>
        <w:spacing w:beforeAutospacing="1" w:afterAutospacing="1"/>
        <w:rPr>
          <w:rFonts w:ascii="Aptos" w:hAnsi="Aptos" w:eastAsia="Aptos" w:cs="Aptos"/>
          <w:color w:val="212121"/>
        </w:rPr>
      </w:pPr>
    </w:p>
    <w:tbl>
      <w:tblPr>
        <w:tblStyle w:val="TableGrid"/>
        <w:tblW w:w="93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0"/>
        <w:gridCol w:w="1770"/>
        <w:gridCol w:w="1245"/>
        <w:gridCol w:w="1380"/>
      </w:tblGrid>
      <w:tr w:rsidR="07069744" w:rsidTr="2B50B5E8" w14:paraId="06FD90D3" w14:textId="77777777">
        <w:trPr>
          <w:trHeight w:val="300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77FA998" w14:textId="72B06D28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23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EC0169E" w14:textId="58FBB069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Topic/Activity </w:t>
            </w:r>
          </w:p>
        </w:tc>
        <w:tc>
          <w:tcPr>
            <w:tcW w:w="177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41D90505" w14:textId="6CB96F1D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Lead 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80747BA" w14:textId="3A4B9B10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380" w:type="dxa"/>
            <w:tcBorders>
              <w:top w:val="single" w:color="auto" w:sz="6" w:space="0"/>
              <w:righ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59E1C0B" w14:textId="484113B3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Time </w:t>
            </w:r>
          </w:p>
        </w:tc>
      </w:tr>
      <w:tr w:rsidR="07069744" w:rsidTr="2B50B5E8" w14:paraId="44C4878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07069744" w:rsidRDefault="07069744" w14:paraId="4803FBA4" w14:textId="0C32F7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0EF13025" w14:textId="3664305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 xml:space="preserve">Call to Order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27515750" w14:textId="3625FFB0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7DBE250A">
              <w:rPr>
                <w:rFonts w:eastAsia="Aptos" w:cs="Aptos"/>
              </w:rPr>
              <w:t xml:space="preserve">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37475191" w14:textId="38F80681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73BE642E" w:rsidRDefault="03875056" w14:paraId="452E736D" w14:textId="000DF7E9">
            <w:pPr>
              <w:spacing w:beforeAutospacing="1" w:afterAutospacing="1"/>
            </w:pPr>
            <w:r w:rsidRPr="00E42D17">
              <w:rPr>
                <w:rFonts w:eastAsia="Aptos" w:cs="Aptos"/>
              </w:rPr>
              <w:t>2pm</w:t>
            </w:r>
          </w:p>
        </w:tc>
      </w:tr>
      <w:tr w:rsidR="4CC09C1B" w:rsidTr="2B50B5E8" w14:paraId="1C77AC9A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2B41F0" w:rsidP="4CC09C1B" w:rsidRDefault="362B41F0" w14:paraId="5274BBAF" w14:textId="5B18638E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2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62B41F0" w:rsidP="4CC09C1B" w:rsidRDefault="362B41F0" w14:paraId="4EC5DD7F" w14:textId="3C13A5FD">
            <w:p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Announcements and Public Comments</w:t>
            </w:r>
          </w:p>
          <w:p w:rsidR="4CC09C1B" w:rsidP="4CC09C1B" w:rsidRDefault="4CC09C1B" w14:paraId="79428E1E" w14:textId="64A27524">
            <w:pPr>
              <w:pStyle w:val="ListParagraph"/>
              <w:numPr>
                <w:ilvl w:val="0"/>
                <w:numId w:val="0"/>
              </w:numPr>
              <w:spacing w:beforeAutospacing="on" w:afterAutospacing="on"/>
              <w:ind w:left="720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4DA0426E" w:rsidP="4CC09C1B" w:rsidRDefault="4DA0426E" w14:paraId="1D9DFC41" w14:textId="3C075BF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4DA0426E" w:rsidP="4CC09C1B" w:rsidRDefault="4DA0426E" w14:paraId="62A7F7C6" w14:textId="5BB4572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DA0426E" w:rsidP="4CC09C1B" w:rsidRDefault="4DA0426E" w14:paraId="44CE253E" w14:textId="7F0DD70C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5 minutes</w:t>
            </w:r>
          </w:p>
        </w:tc>
      </w:tr>
      <w:tr w:rsidR="07069744" w:rsidTr="2B50B5E8" w14:paraId="2FE070C9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10C120AF" w14:textId="48C57902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3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7069744" w:rsidP="07069744" w:rsidRDefault="07069744" w14:paraId="3FB3DE6D" w14:textId="27529979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 w:rsidRPr="00E42D17">
              <w:rPr>
                <w:rFonts w:eastAsia="Aptos" w:cs="Aptos"/>
                <w:b/>
                <w:bCs/>
              </w:rPr>
              <w:t>Review and approval of Agenda</w:t>
            </w:r>
          </w:p>
          <w:p w:rsidRPr="00E42D17" w:rsidR="07069744" w:rsidP="00900292" w:rsidRDefault="07069744" w14:paraId="5C62B274" w14:textId="60C69D51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0B167447" w14:textId="6640D5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2BED15C2">
              <w:rPr>
                <w:rFonts w:eastAsia="Aptos" w:cs="Aptos"/>
              </w:rPr>
              <w:t xml:space="preserve"> and Erlinda</w:t>
            </w:r>
          </w:p>
          <w:p w:rsidRPr="00E42D17" w:rsidR="07069744" w:rsidP="07069744" w:rsidRDefault="07069744" w14:paraId="61212E16" w14:textId="6A85E452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56474852" w14:textId="09D23A34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597B169E" w14:textId="0F96EFDF">
            <w:pPr>
              <w:spacing w:beforeAutospacing="on" w:afterAutospacing="on"/>
              <w:rPr>
                <w:rFonts w:eastAsia="Aptos" w:cs="Aptos"/>
              </w:rPr>
            </w:pPr>
            <w:r w:rsidRPr="4CC09C1B" w:rsidR="5E5EBB33">
              <w:rPr>
                <w:rFonts w:eastAsia="Aptos" w:cs="Aptos"/>
              </w:rPr>
              <w:t>5</w:t>
            </w:r>
            <w:r w:rsidRPr="4CC09C1B" w:rsidR="00900292">
              <w:rPr>
                <w:rFonts w:eastAsia="Aptos" w:cs="Aptos"/>
              </w:rPr>
              <w:t xml:space="preserve"> </w:t>
            </w:r>
            <w:r w:rsidRPr="4CC09C1B" w:rsidR="07069744">
              <w:rPr>
                <w:rFonts w:eastAsia="Aptos" w:cs="Aptos"/>
              </w:rPr>
              <w:t>minutes</w:t>
            </w:r>
          </w:p>
        </w:tc>
      </w:tr>
      <w:tr w:rsidR="00900292" w:rsidTr="2B50B5E8" w14:paraId="61E7552E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1996A26E" w14:textId="413B7B6D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534F7C57">
              <w:rPr>
                <w:rFonts w:eastAsia="Aptos" w:cs="Aptos"/>
                <w:b w:val="1"/>
                <w:bCs w:val="1"/>
              </w:rPr>
              <w:t>4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900292" w:rsidP="4258BFFC" w:rsidRDefault="00900292" w14:paraId="058BBA7F" w14:textId="23116056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258BFFC" w:rsidR="673D4624">
              <w:rPr>
                <w:rFonts w:eastAsia="Aptos" w:cs="Aptos"/>
                <w:b w:val="1"/>
                <w:bCs w:val="1"/>
              </w:rPr>
              <w:t>Review and approval of Minutes</w:t>
            </w:r>
          </w:p>
          <w:p w:rsidRPr="00E42D17" w:rsidR="00900292" w:rsidP="4258BFFC" w:rsidRDefault="00900292" w14:paraId="42E21D25" w14:textId="0D808A4C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7784DD58" w14:textId="29D41856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3F2C6F0E" w14:textId="48B6752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26AD501E" w14:textId="27A892D9">
            <w:pPr>
              <w:spacing w:beforeAutospacing="on" w:afterAutospacing="on"/>
              <w:rPr>
                <w:rFonts w:eastAsia="Aptos" w:cs="Aptos"/>
              </w:rPr>
            </w:pPr>
            <w:r w:rsidRPr="4CC09C1B" w:rsidR="00900292">
              <w:rPr>
                <w:rFonts w:eastAsia="Aptos" w:cs="Aptos"/>
              </w:rPr>
              <w:t>5</w:t>
            </w:r>
            <w:r w:rsidRPr="4CC09C1B" w:rsidR="6932601E">
              <w:rPr>
                <w:rFonts w:eastAsia="Aptos" w:cs="Aptos"/>
              </w:rPr>
              <w:t xml:space="preserve"> minutes</w:t>
            </w:r>
          </w:p>
        </w:tc>
      </w:tr>
      <w:tr w:rsidR="18B87D33" w:rsidTr="2B50B5E8" w14:paraId="0C665CB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699E01F2" w14:textId="28174388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5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F39E9F7" w:rsidP="2B50B5E8" w:rsidRDefault="3F39E9F7" w14:paraId="3C7B3913" w14:textId="17B0D049">
            <w:pPr>
              <w:pStyle w:val="Normal"/>
              <w:suppressLineNumbers w:val="0"/>
              <w:bidi w:val="0"/>
              <w:spacing w:beforeAutospacing="on" w:after="0" w:afterAutospacing="off" w:line="240" w:lineRule="auto"/>
              <w:ind w:left="0" w:right="0"/>
              <w:jc w:val="left"/>
            </w:pPr>
            <w:r w:rsidRPr="2B50B5E8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Updates </w:t>
            </w:r>
          </w:p>
          <w:p w:rsidR="3F39E9F7" w:rsidP="2B50B5E8" w:rsidRDefault="3F39E9F7" w14:paraId="5AC9B269" w14:textId="385899CC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50B5E8" w:rsidR="11A2191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BEOI and RSI Courses start on October 6</w:t>
            </w:r>
            <w:r w:rsidRPr="2B50B5E8" w:rsidR="11A2191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3F39E9F7" w:rsidP="2B50B5E8" w:rsidRDefault="3F39E9F7" w14:paraId="425A6E17" w14:textId="0DD10DF2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50B5E8" w:rsidR="3F39E9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UDOIT video series added to DE website</w:t>
            </w:r>
          </w:p>
          <w:p w:rsidR="1A79E78F" w:rsidP="04D3B962" w:rsidRDefault="1A79E78F" w14:paraId="51B567EC" w14:textId="620550D1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D3B962" w:rsidR="1A79E7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Rebadging </w:t>
            </w:r>
            <w:r w:rsidRPr="04D3B962" w:rsidR="5E442E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coming soon (</w:t>
            </w:r>
            <w:r w:rsidRPr="04D3B962" w:rsidR="1A79E7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using revised POCR Rubric</w:t>
            </w:r>
            <w:r w:rsidRPr="04D3B962" w:rsidR="4B399F4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  <w:p w:rsidR="4B399F46" w:rsidP="04D3B962" w:rsidRDefault="4B399F46" w14:paraId="3E91CD9C" w14:textId="27712DB2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Autospacing="on" w:afterAutospacing="on" w:line="240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D3B962" w:rsidR="4B399F4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4CD RSI Internal Review </w:t>
            </w:r>
          </w:p>
          <w:p w:rsidR="18B87D33" w:rsidP="18B87D33" w:rsidRDefault="18B87D33" w14:paraId="2DBA7312" w14:textId="549BDF3C">
            <w:pPr>
              <w:pStyle w:val="Normal"/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18B87D33" w:rsidP="18B87D33" w:rsidRDefault="18B87D33" w14:paraId="397339A3" w14:textId="4A13B796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18B87D33" w:rsidP="18B87D33" w:rsidRDefault="18B87D33" w14:paraId="6A6231CE" w14:textId="09D67415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724FA087" w14:textId="7DF18D6F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7</w:t>
            </w:r>
            <w:r w:rsidRPr="04D3B962" w:rsidR="18B87D33">
              <w:rPr>
                <w:rFonts w:eastAsia="Aptos" w:cs="Aptos"/>
              </w:rPr>
              <w:t xml:space="preserve"> minutes</w:t>
            </w:r>
          </w:p>
        </w:tc>
      </w:tr>
      <w:tr w:rsidR="07069744" w:rsidTr="2B50B5E8" w14:paraId="0EFCE6EA" w14:textId="77777777">
        <w:trPr>
          <w:trHeight w:val="602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04A2302E" w14:textId="332B305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E5A5863">
              <w:rPr>
                <w:rFonts w:eastAsia="Aptos" w:cs="Aptos"/>
                <w:b w:val="1"/>
                <w:bCs w:val="1"/>
              </w:rPr>
              <w:t>6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900292" w:rsidR="07069744" w:rsidP="04D3B962" w:rsidRDefault="00E42D17" w14:paraId="47842F01" w14:textId="114BA0DB">
            <w:pPr>
              <w:rPr>
                <w:rFonts w:eastAsia="Segoe UI" w:cs="Segoe UI"/>
                <w:b w:val="1"/>
                <w:bCs w:val="1"/>
                <w:color w:val="242424"/>
              </w:rPr>
            </w:pPr>
            <w:r w:rsidRPr="14062FA9" w:rsidR="2ED12AC2">
              <w:rPr>
                <w:rFonts w:eastAsia="Segoe UI" w:cs="Segoe UI"/>
                <w:b w:val="1"/>
                <w:bCs w:val="1"/>
                <w:color w:val="242424"/>
              </w:rPr>
              <w:t>The DE Position Paper </w:t>
            </w:r>
          </w:p>
          <w:p w:rsidR="7AA80304" w:rsidP="14062FA9" w:rsidRDefault="7AA80304" w14:paraId="18B382F6" w14:textId="69B971FC">
            <w:pPr>
              <w:pStyle w:val="ListParagraph"/>
              <w:numPr>
                <w:ilvl w:val="0"/>
                <w:numId w:val="26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14062FA9" w:rsidR="7AA80304">
              <w:rPr>
                <w:rFonts w:eastAsia="Segoe UI" w:cs="Segoe UI"/>
                <w:b w:val="0"/>
                <w:bCs w:val="0"/>
                <w:sz w:val="24"/>
                <w:szCs w:val="24"/>
              </w:rPr>
              <w:t xml:space="preserve">Headings: </w:t>
            </w:r>
            <w:hyperlink r:id="R194a4749114c4a87">
              <w:r w:rsidRPr="14062FA9" w:rsidR="7AA80304">
                <w:rPr>
                  <w:rStyle w:val="Hyperlink"/>
                  <w:rFonts w:eastAsia="Segoe UI" w:cs="Segoe UI"/>
                  <w:b w:val="0"/>
                  <w:bCs w:val="0"/>
                  <w:sz w:val="24"/>
                  <w:szCs w:val="24"/>
                </w:rPr>
                <w:t>Updated Draft</w:t>
              </w:r>
            </w:hyperlink>
            <w:r w:rsidRPr="14062FA9" w:rsidR="7AA80304">
              <w:rPr>
                <w:rFonts w:eastAsia="Segoe UI" w:cs="Segoe UI"/>
                <w:b w:val="0"/>
                <w:bCs w:val="0"/>
                <w:sz w:val="24"/>
                <w:szCs w:val="24"/>
              </w:rPr>
              <w:t xml:space="preserve"> </w:t>
            </w:r>
          </w:p>
          <w:p w:rsidRPr="00900292" w:rsidR="07069744" w:rsidP="04D3B962" w:rsidRDefault="00E42D17" w14:paraId="5D95BEEF" w14:textId="40883B28">
            <w:pPr>
              <w:pStyle w:val="Normal"/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4CC09C1B" w:rsidRDefault="00F46CF4" w14:paraId="25899428" w14:textId="2091A99B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4D3B962" w:rsidR="2ED12AC2">
              <w:rPr>
                <w:rFonts w:eastAsia="Aptos" w:cs="Aptos"/>
              </w:rPr>
              <w:t>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4D3B962" w:rsidRDefault="27504790" w14:paraId="752A68BF" w14:textId="0A0364F1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4D3B962" w:rsidR="27504790">
              <w:rPr>
                <w:rFonts w:eastAsia="Aptos" w:cs="Aptos"/>
              </w:rPr>
              <w:t xml:space="preserve">I, </w:t>
            </w:r>
            <w:r w:rsidRPr="04D3B962" w:rsidR="4922F7DB">
              <w:rPr>
                <w:rFonts w:eastAsia="Aptos" w:cs="Aptos"/>
              </w:rPr>
              <w:t xml:space="preserve">D, </w:t>
            </w:r>
            <w:r w:rsidRPr="04D3B962" w:rsidR="6D732D23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653E9F23" w14:textId="2CAB61E0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4D3B962" w:rsidR="59EB7CE1">
              <w:rPr>
                <w:rFonts w:eastAsia="Aptos" w:cs="Aptos"/>
              </w:rPr>
              <w:t>20</w:t>
            </w:r>
            <w:r w:rsidRPr="04D3B962" w:rsidR="18B87D33">
              <w:rPr>
                <w:rFonts w:eastAsia="Aptos" w:cs="Aptos"/>
              </w:rPr>
              <w:t xml:space="preserve"> minutes </w:t>
            </w:r>
          </w:p>
        </w:tc>
      </w:tr>
      <w:tr w:rsidR="000726D1" w:rsidTr="2B50B5E8" w14:paraId="0C00D7B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0726D1" w:rsidP="4CC09C1B" w:rsidRDefault="00E42D17" w14:paraId="18554995" w14:textId="287D5A9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2439E543">
              <w:rPr>
                <w:rFonts w:eastAsia="Aptos" w:cs="Aptos"/>
                <w:b w:val="1"/>
                <w:bCs w:val="1"/>
              </w:rPr>
              <w:t>7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2D796688" w:rsidP="14062FA9" w:rsidRDefault="2D796688" w14:paraId="72A36C35" w14:textId="03A10039">
            <w:pPr>
              <w:spacing w:before="0" w:beforeAutospacing="off" w:after="160" w:afterAutospacing="off" w:line="279" w:lineRule="auto"/>
              <w:ind w:left="0" w:right="0" w:hanging="0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4062FA9" w:rsidR="2D79668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Canvas Integration Request Evaluation Process</w:t>
            </w:r>
          </w:p>
          <w:p w:rsidR="2FDA2EAB" w:rsidP="14062FA9" w:rsidRDefault="2FDA2EAB" w14:paraId="0C51F2D9" w14:textId="3209BA00">
            <w:pPr>
              <w:pStyle w:val="ListParagraph"/>
              <w:numPr>
                <w:ilvl w:val="0"/>
                <w:numId w:val="25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6af0f498a28140c2">
              <w:r w:rsidRPr="14062FA9" w:rsidR="2FDA2EAB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Creating a process</w:t>
              </w:r>
            </w:hyperlink>
          </w:p>
          <w:p w:rsidRPr="00E42D17" w:rsidR="000726D1" w:rsidP="04D3B962" w:rsidRDefault="000726D1" w14:paraId="1AF48B7C" w14:textId="40A6E71F">
            <w:pPr>
              <w:rPr>
                <w:rFonts w:eastAsia="Segoe UI" w:cs="Segoe UI"/>
                <w:b w:val="1"/>
                <w:bCs w:val="1"/>
                <w:color w:val="2424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0726D1" w:rsidP="4CC09C1B" w:rsidRDefault="00F46CF4" w14:paraId="3297C9EC" w14:textId="64AA355A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4D3B962" w:rsidR="2D796688">
              <w:rPr>
                <w:rFonts w:eastAsia="Aptos" w:cs="Aptos"/>
              </w:rPr>
              <w:t>Sara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0726D1" w:rsidP="73BE642E" w:rsidRDefault="00900292" w14:paraId="042A2D38" w14:textId="7C92133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0726D1" w:rsidP="04D3B962" w:rsidRDefault="00E42D17" w14:paraId="3AC453DE" w14:textId="15DEF1A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4D3B962" w:rsidR="7C21D57F">
              <w:rPr>
                <w:rFonts w:eastAsia="Aptos" w:cs="Aptos"/>
              </w:rPr>
              <w:t>15</w:t>
            </w:r>
          </w:p>
          <w:p w:rsidRPr="00E42D17" w:rsidR="000726D1" w:rsidP="4CC09C1B" w:rsidRDefault="00E42D17" w14:paraId="61155F96" w14:textId="1F31083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4D3B962" w:rsidR="00E42D17">
              <w:rPr>
                <w:rFonts w:eastAsia="Aptos" w:cs="Aptos"/>
              </w:rPr>
              <w:t>minutes</w:t>
            </w:r>
          </w:p>
        </w:tc>
      </w:tr>
      <w:tr w:rsidR="00E42D17" w:rsidTr="2B50B5E8" w14:paraId="1FBE05C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E42D17" w:rsidP="4CC09C1B" w:rsidRDefault="00E42D17" w14:paraId="70B5E2A1" w14:textId="43256FAC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8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E42D17" w:rsidP="4CC09C1B" w:rsidRDefault="00E42D17" w14:paraId="40DC40FB" w14:textId="36C0E742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0E42D17">
              <w:rPr>
                <w:rFonts w:eastAsia="Aptos" w:cs="Aptos"/>
                <w:b w:val="1"/>
                <w:bCs w:val="1"/>
              </w:rPr>
              <w:t>Future Agenda Items</w:t>
            </w:r>
          </w:p>
          <w:p w:rsidRPr="00E42D17" w:rsidR="00E42D17" w:rsidP="04D3B962" w:rsidRDefault="00E42D17" w14:paraId="0CC42BC9" w14:textId="21C3F48B">
            <w:pPr>
              <w:pStyle w:val="Normal"/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eastAsia="Aptos" w:cs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5CD063B5" w14:textId="0F75831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418DFE9B" w14:textId="6D577E83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E42D17" w:rsidP="4CC09C1B" w:rsidRDefault="00E42D17" w14:paraId="7F6D50B4" w14:textId="40A25B6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3 minutes</w:t>
            </w:r>
          </w:p>
        </w:tc>
      </w:tr>
      <w:tr w:rsidR="00900292" w:rsidTr="2B50B5E8" w14:paraId="22B3F0D4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48B6D036" w14:textId="16B0D48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9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0900292" w:rsidP="00E42D17" w:rsidRDefault="00900292" w14:paraId="285E7086" w14:textId="466B181A">
            <w:pPr>
              <w:spacing w:beforeAutospacing="1" w:afterAutospacing="1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Adjournment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4A0F9467" w14:textId="5509EA05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52BD1772" w14:textId="0BE98EE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73BE642E" w:rsidRDefault="00900292" w14:paraId="3B395D10" w14:textId="101A64B1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3pm</w:t>
            </w:r>
          </w:p>
        </w:tc>
      </w:tr>
    </w:tbl>
    <w:p w:rsidR="73BE642E" w:rsidRDefault="73BE642E" w14:paraId="31DB4FB5" w14:textId="27BD73BE"/>
    <w:p w:rsidR="004867B8" w:rsidP="07069744" w:rsidRDefault="004867B8" w14:paraId="2C078E63" w14:textId="29250A6E">
      <w:pPr>
        <w:rPr>
          <w:rFonts w:ascii="Aptos" w:hAnsi="Aptos" w:eastAsia="Aptos" w:cs="Aptos"/>
          <w:color w:val="000000" w:themeColor="text1"/>
        </w:rPr>
      </w:pPr>
    </w:p>
    <w:sectPr w:rsidR="004867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6">
    <w:nsid w:val="63ae4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010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f79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cd6b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8ec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e54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c26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0fc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7e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86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16CF4"/>
    <w:multiLevelType w:val="hybridMultilevel"/>
    <w:tmpl w:val="187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E37"/>
    <w:multiLevelType w:val="hybridMultilevel"/>
    <w:tmpl w:val="EEC0D562"/>
    <w:lvl w:ilvl="0" w:tplc="86D07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8B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CA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0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4E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AD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4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6DEB3"/>
    <w:multiLevelType w:val="hybridMultilevel"/>
    <w:tmpl w:val="62F84076"/>
    <w:lvl w:ilvl="0" w:tplc="64A204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F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D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B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69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46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3C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04474"/>
    <w:multiLevelType w:val="multilevel"/>
    <w:tmpl w:val="B97E8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AA19C7"/>
    <w:multiLevelType w:val="multilevel"/>
    <w:tmpl w:val="2CE24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0FAEE6"/>
    <w:multiLevelType w:val="hybridMultilevel"/>
    <w:tmpl w:val="18549042"/>
    <w:lvl w:ilvl="0" w:tplc="CB4A5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94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A6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A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1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8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00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0D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E0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803BE5"/>
    <w:multiLevelType w:val="hybridMultilevel"/>
    <w:tmpl w:val="BAE217A8"/>
    <w:lvl w:ilvl="0" w:tplc="09F43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4A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98F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6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85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A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7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7FAA6D"/>
    <w:multiLevelType w:val="hybridMultilevel"/>
    <w:tmpl w:val="29F87452"/>
    <w:lvl w:ilvl="0" w:tplc="D3F0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46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21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07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A6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4C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5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B88753"/>
    <w:multiLevelType w:val="hybridMultilevel"/>
    <w:tmpl w:val="179E5758"/>
    <w:lvl w:ilvl="0" w:tplc="25301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709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C5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ED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8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F1B6B"/>
    <w:multiLevelType w:val="hybridMultilevel"/>
    <w:tmpl w:val="4872BEC2"/>
    <w:lvl w:ilvl="0" w:tplc="C5D40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88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1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6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A45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4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521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C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E0CAD"/>
    <w:multiLevelType w:val="hybridMultilevel"/>
    <w:tmpl w:val="8B8E70B8"/>
    <w:lvl w:ilvl="0" w:tplc="E43EB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422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A3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5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64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04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4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89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9B4FA9"/>
    <w:multiLevelType w:val="multilevel"/>
    <w:tmpl w:val="AE766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4B0FA56"/>
    <w:multiLevelType w:val="hybridMultilevel"/>
    <w:tmpl w:val="83D86800"/>
    <w:lvl w:ilvl="0" w:tplc="5ABA2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2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60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CC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A6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6F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F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853A8"/>
    <w:multiLevelType w:val="hybridMultilevel"/>
    <w:tmpl w:val="3AA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749B0"/>
    <w:multiLevelType w:val="hybridMultilevel"/>
    <w:tmpl w:val="3178261C"/>
    <w:lvl w:ilvl="0" w:tplc="5DF28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1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4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8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8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C9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CB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E7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05050C"/>
    <w:multiLevelType w:val="multilevel"/>
    <w:tmpl w:val="95542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76B9E1FD"/>
    <w:multiLevelType w:val="hybridMultilevel"/>
    <w:tmpl w:val="71FAF58C"/>
    <w:lvl w:ilvl="0" w:tplc="8F6A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64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A1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A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80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AE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8F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322508938">
    <w:abstractNumId w:val="5"/>
  </w:num>
  <w:num w:numId="2" w16cid:durableId="1461266871">
    <w:abstractNumId w:val="7"/>
  </w:num>
  <w:num w:numId="3" w16cid:durableId="1466044730">
    <w:abstractNumId w:val="14"/>
  </w:num>
  <w:num w:numId="4" w16cid:durableId="138574840">
    <w:abstractNumId w:val="10"/>
  </w:num>
  <w:num w:numId="5" w16cid:durableId="942884948">
    <w:abstractNumId w:val="16"/>
  </w:num>
  <w:num w:numId="6" w16cid:durableId="512232870">
    <w:abstractNumId w:val="8"/>
  </w:num>
  <w:num w:numId="7" w16cid:durableId="1420248200">
    <w:abstractNumId w:val="9"/>
  </w:num>
  <w:num w:numId="8" w16cid:durableId="1520385497">
    <w:abstractNumId w:val="1"/>
  </w:num>
  <w:num w:numId="9" w16cid:durableId="470296613">
    <w:abstractNumId w:val="6"/>
  </w:num>
  <w:num w:numId="10" w16cid:durableId="1286812283">
    <w:abstractNumId w:val="12"/>
  </w:num>
  <w:num w:numId="11" w16cid:durableId="1798252636">
    <w:abstractNumId w:val="2"/>
  </w:num>
  <w:num w:numId="12" w16cid:durableId="318309673">
    <w:abstractNumId w:val="3"/>
  </w:num>
  <w:num w:numId="13" w16cid:durableId="1305550648">
    <w:abstractNumId w:val="4"/>
  </w:num>
  <w:num w:numId="14" w16cid:durableId="264120925">
    <w:abstractNumId w:val="11"/>
  </w:num>
  <w:num w:numId="15" w16cid:durableId="771822282">
    <w:abstractNumId w:val="15"/>
  </w:num>
  <w:num w:numId="16" w16cid:durableId="1107968998">
    <w:abstractNumId w:val="0"/>
  </w:num>
  <w:num w:numId="17" w16cid:durableId="177362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32838"/>
    <w:rsid w:val="000726D1"/>
    <w:rsid w:val="000D61D4"/>
    <w:rsid w:val="00340FA2"/>
    <w:rsid w:val="004867B8"/>
    <w:rsid w:val="008C3127"/>
    <w:rsid w:val="00900292"/>
    <w:rsid w:val="00DB6334"/>
    <w:rsid w:val="00DC63C5"/>
    <w:rsid w:val="00DF16FF"/>
    <w:rsid w:val="00E42D17"/>
    <w:rsid w:val="00F46CF4"/>
    <w:rsid w:val="00F4E7E2"/>
    <w:rsid w:val="01703067"/>
    <w:rsid w:val="01B449CC"/>
    <w:rsid w:val="01C74C4C"/>
    <w:rsid w:val="021AF6AC"/>
    <w:rsid w:val="022E93C7"/>
    <w:rsid w:val="0372546E"/>
    <w:rsid w:val="03875056"/>
    <w:rsid w:val="042B473E"/>
    <w:rsid w:val="04D3B962"/>
    <w:rsid w:val="0552DB89"/>
    <w:rsid w:val="0557C174"/>
    <w:rsid w:val="05673508"/>
    <w:rsid w:val="0583C3B5"/>
    <w:rsid w:val="05850256"/>
    <w:rsid w:val="05EE4EEA"/>
    <w:rsid w:val="069F8467"/>
    <w:rsid w:val="06D6CCBC"/>
    <w:rsid w:val="07069744"/>
    <w:rsid w:val="080A6598"/>
    <w:rsid w:val="08168528"/>
    <w:rsid w:val="08187184"/>
    <w:rsid w:val="08A00847"/>
    <w:rsid w:val="09D5DD73"/>
    <w:rsid w:val="0A2BD99E"/>
    <w:rsid w:val="0A5FBE41"/>
    <w:rsid w:val="0B589A2C"/>
    <w:rsid w:val="0BD74DA7"/>
    <w:rsid w:val="0C171F08"/>
    <w:rsid w:val="0C4CD077"/>
    <w:rsid w:val="0CD3F403"/>
    <w:rsid w:val="0D934CC7"/>
    <w:rsid w:val="0DDB9EF8"/>
    <w:rsid w:val="0E208048"/>
    <w:rsid w:val="0E5A5863"/>
    <w:rsid w:val="0ECEC338"/>
    <w:rsid w:val="0EF0E2C2"/>
    <w:rsid w:val="0F3F7051"/>
    <w:rsid w:val="1026B2E5"/>
    <w:rsid w:val="11A21917"/>
    <w:rsid w:val="11B58CC1"/>
    <w:rsid w:val="11D356E9"/>
    <w:rsid w:val="129F509D"/>
    <w:rsid w:val="12A9C7F1"/>
    <w:rsid w:val="1376C1D7"/>
    <w:rsid w:val="13FAD65F"/>
    <w:rsid w:val="14062FA9"/>
    <w:rsid w:val="155C8723"/>
    <w:rsid w:val="15E66F7D"/>
    <w:rsid w:val="176C911E"/>
    <w:rsid w:val="185DCC13"/>
    <w:rsid w:val="18B87D33"/>
    <w:rsid w:val="18BB2D08"/>
    <w:rsid w:val="18EDB61F"/>
    <w:rsid w:val="1907A8EF"/>
    <w:rsid w:val="19822D7A"/>
    <w:rsid w:val="19E450AD"/>
    <w:rsid w:val="1A79E78F"/>
    <w:rsid w:val="1AD6DEAD"/>
    <w:rsid w:val="1B78BF60"/>
    <w:rsid w:val="1D4B7F53"/>
    <w:rsid w:val="1F5286A3"/>
    <w:rsid w:val="1FCA25ED"/>
    <w:rsid w:val="2083AE71"/>
    <w:rsid w:val="20A92A39"/>
    <w:rsid w:val="2318F636"/>
    <w:rsid w:val="2439E543"/>
    <w:rsid w:val="245D9080"/>
    <w:rsid w:val="24638098"/>
    <w:rsid w:val="25405354"/>
    <w:rsid w:val="255A8EEC"/>
    <w:rsid w:val="255EF91C"/>
    <w:rsid w:val="26661C42"/>
    <w:rsid w:val="26C0D6D7"/>
    <w:rsid w:val="26F16C0B"/>
    <w:rsid w:val="27504790"/>
    <w:rsid w:val="27CC8210"/>
    <w:rsid w:val="27E38C87"/>
    <w:rsid w:val="2823BF12"/>
    <w:rsid w:val="283AD8D9"/>
    <w:rsid w:val="284A88BE"/>
    <w:rsid w:val="288A0867"/>
    <w:rsid w:val="2AB4C7B8"/>
    <w:rsid w:val="2AD8392E"/>
    <w:rsid w:val="2B05F8E5"/>
    <w:rsid w:val="2B50B5E8"/>
    <w:rsid w:val="2B9AF865"/>
    <w:rsid w:val="2BB6DA70"/>
    <w:rsid w:val="2BED15C2"/>
    <w:rsid w:val="2C0CA425"/>
    <w:rsid w:val="2CEF694E"/>
    <w:rsid w:val="2D796688"/>
    <w:rsid w:val="2DAACDE6"/>
    <w:rsid w:val="2E2FF1C8"/>
    <w:rsid w:val="2ED12AC2"/>
    <w:rsid w:val="2F278C53"/>
    <w:rsid w:val="2F347645"/>
    <w:rsid w:val="2F7B7C1D"/>
    <w:rsid w:val="2F90E1C4"/>
    <w:rsid w:val="2FDA2EAB"/>
    <w:rsid w:val="301A66F2"/>
    <w:rsid w:val="31064CCF"/>
    <w:rsid w:val="31355D37"/>
    <w:rsid w:val="31D2072C"/>
    <w:rsid w:val="32A4C75B"/>
    <w:rsid w:val="334F47B0"/>
    <w:rsid w:val="33502CDF"/>
    <w:rsid w:val="33C1C7D0"/>
    <w:rsid w:val="35486350"/>
    <w:rsid w:val="35575AF9"/>
    <w:rsid w:val="360CC840"/>
    <w:rsid w:val="362B41F0"/>
    <w:rsid w:val="36AAEDD2"/>
    <w:rsid w:val="379E4007"/>
    <w:rsid w:val="37A3CA6F"/>
    <w:rsid w:val="37DC70FD"/>
    <w:rsid w:val="38808A9B"/>
    <w:rsid w:val="38ED4F73"/>
    <w:rsid w:val="392F9838"/>
    <w:rsid w:val="3947C36B"/>
    <w:rsid w:val="3C0C144B"/>
    <w:rsid w:val="3C2B59D9"/>
    <w:rsid w:val="3E52E9EC"/>
    <w:rsid w:val="3EE17530"/>
    <w:rsid w:val="3EF3DBB0"/>
    <w:rsid w:val="3F17394F"/>
    <w:rsid w:val="3F39E9F7"/>
    <w:rsid w:val="3F5B8495"/>
    <w:rsid w:val="40023787"/>
    <w:rsid w:val="405A795F"/>
    <w:rsid w:val="41C09EED"/>
    <w:rsid w:val="41D59A5F"/>
    <w:rsid w:val="4258BFFC"/>
    <w:rsid w:val="42700BEA"/>
    <w:rsid w:val="43498476"/>
    <w:rsid w:val="43932838"/>
    <w:rsid w:val="439C319A"/>
    <w:rsid w:val="43E54A51"/>
    <w:rsid w:val="43F541EE"/>
    <w:rsid w:val="44173608"/>
    <w:rsid w:val="4466BB24"/>
    <w:rsid w:val="44BFF85A"/>
    <w:rsid w:val="44D0479E"/>
    <w:rsid w:val="453F96B7"/>
    <w:rsid w:val="45F7A8A5"/>
    <w:rsid w:val="4637521A"/>
    <w:rsid w:val="463B3F4F"/>
    <w:rsid w:val="46CD255B"/>
    <w:rsid w:val="46DC5C54"/>
    <w:rsid w:val="47B506DA"/>
    <w:rsid w:val="47C260C3"/>
    <w:rsid w:val="4851A2CF"/>
    <w:rsid w:val="487A1E0B"/>
    <w:rsid w:val="489DBF18"/>
    <w:rsid w:val="48D7117A"/>
    <w:rsid w:val="4922F7DB"/>
    <w:rsid w:val="49AE763D"/>
    <w:rsid w:val="4A6D4A82"/>
    <w:rsid w:val="4AA21642"/>
    <w:rsid w:val="4B399F46"/>
    <w:rsid w:val="4B7163E2"/>
    <w:rsid w:val="4B74ABA3"/>
    <w:rsid w:val="4B8A5593"/>
    <w:rsid w:val="4BB299CB"/>
    <w:rsid w:val="4BB977FC"/>
    <w:rsid w:val="4CAB738C"/>
    <w:rsid w:val="4CC09C1B"/>
    <w:rsid w:val="4D114C21"/>
    <w:rsid w:val="4D157639"/>
    <w:rsid w:val="4D1B4F2B"/>
    <w:rsid w:val="4D4981C4"/>
    <w:rsid w:val="4DA0426E"/>
    <w:rsid w:val="4E7ACDB8"/>
    <w:rsid w:val="4E94AA5E"/>
    <w:rsid w:val="4E94C2E7"/>
    <w:rsid w:val="4E976711"/>
    <w:rsid w:val="4EB6BBB3"/>
    <w:rsid w:val="4F2A0510"/>
    <w:rsid w:val="4F3BDBB7"/>
    <w:rsid w:val="4FAFF8F4"/>
    <w:rsid w:val="4FCE83F6"/>
    <w:rsid w:val="51752EB5"/>
    <w:rsid w:val="51BC8EBC"/>
    <w:rsid w:val="5235B969"/>
    <w:rsid w:val="524B8DC0"/>
    <w:rsid w:val="5264EBD9"/>
    <w:rsid w:val="530D524C"/>
    <w:rsid w:val="531DAF78"/>
    <w:rsid w:val="534F7C57"/>
    <w:rsid w:val="54F335A7"/>
    <w:rsid w:val="581A8BC5"/>
    <w:rsid w:val="58932C48"/>
    <w:rsid w:val="59591812"/>
    <w:rsid w:val="59EB7CE1"/>
    <w:rsid w:val="5A70D932"/>
    <w:rsid w:val="5AF1E85D"/>
    <w:rsid w:val="5C27F953"/>
    <w:rsid w:val="5CBCC27D"/>
    <w:rsid w:val="5D0D8EB7"/>
    <w:rsid w:val="5D10AB2A"/>
    <w:rsid w:val="5D1B7D16"/>
    <w:rsid w:val="5D878277"/>
    <w:rsid w:val="5DA504DE"/>
    <w:rsid w:val="5DAF39F0"/>
    <w:rsid w:val="5E442EAC"/>
    <w:rsid w:val="5E5EBB33"/>
    <w:rsid w:val="5F0F317E"/>
    <w:rsid w:val="5F713943"/>
    <w:rsid w:val="5FA3ACD8"/>
    <w:rsid w:val="61B599DD"/>
    <w:rsid w:val="6269003D"/>
    <w:rsid w:val="629A94BB"/>
    <w:rsid w:val="62EB0635"/>
    <w:rsid w:val="634C3982"/>
    <w:rsid w:val="63883938"/>
    <w:rsid w:val="6457BB90"/>
    <w:rsid w:val="652AAA57"/>
    <w:rsid w:val="656E3C21"/>
    <w:rsid w:val="65E68F38"/>
    <w:rsid w:val="65FD9171"/>
    <w:rsid w:val="66B0C397"/>
    <w:rsid w:val="673A751D"/>
    <w:rsid w:val="673D4624"/>
    <w:rsid w:val="67AC132C"/>
    <w:rsid w:val="6860D4AA"/>
    <w:rsid w:val="6932601E"/>
    <w:rsid w:val="697A0C8D"/>
    <w:rsid w:val="6A10BEEA"/>
    <w:rsid w:val="6A2542EC"/>
    <w:rsid w:val="6AF8CB34"/>
    <w:rsid w:val="6B1DF3F8"/>
    <w:rsid w:val="6B251423"/>
    <w:rsid w:val="6B2E6B6F"/>
    <w:rsid w:val="6C4C849A"/>
    <w:rsid w:val="6D732D23"/>
    <w:rsid w:val="6D9782C3"/>
    <w:rsid w:val="6D97D6E0"/>
    <w:rsid w:val="6E575AE4"/>
    <w:rsid w:val="6ED62E21"/>
    <w:rsid w:val="6FE088EF"/>
    <w:rsid w:val="707DBAE1"/>
    <w:rsid w:val="7159C3B6"/>
    <w:rsid w:val="725FFEF7"/>
    <w:rsid w:val="73BE642E"/>
    <w:rsid w:val="74344BF5"/>
    <w:rsid w:val="7436B537"/>
    <w:rsid w:val="74AA605B"/>
    <w:rsid w:val="755C3FD1"/>
    <w:rsid w:val="762B1FD9"/>
    <w:rsid w:val="78992411"/>
    <w:rsid w:val="78E6CA04"/>
    <w:rsid w:val="796D4DC7"/>
    <w:rsid w:val="7AA57CB3"/>
    <w:rsid w:val="7AA80304"/>
    <w:rsid w:val="7BB5E0D5"/>
    <w:rsid w:val="7BCD42B7"/>
    <w:rsid w:val="7C21D57F"/>
    <w:rsid w:val="7C6B8CF6"/>
    <w:rsid w:val="7CD04F03"/>
    <w:rsid w:val="7CDF6B5E"/>
    <w:rsid w:val="7CE71B01"/>
    <w:rsid w:val="7DBE250A"/>
    <w:rsid w:val="7EA7C1D6"/>
    <w:rsid w:val="7F71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838"/>
  <w15:chartTrackingRefBased/>
  <w15:docId w15:val="{BFC8CCB4-375E-4452-A450-75F2010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06974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06974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4cd.zoom.us/j/2306778562?omn=84148433975&amp;from=addon" TargetMode="External" Id="Re7bfa96ee9d54826" /><Relationship Type="http://schemas.openxmlformats.org/officeDocument/2006/relationships/hyperlink" Target="https://email4cd-my.sharepoint.com/:w:/g/personal/storuno453_email_4cd_edu/EQpESrWcR7xPrsKE3RQcBboBRaXTodUPyjPnX17e61B_AQ?e=zOfsfT" TargetMode="External" Id="R194a4749114c4a87" /><Relationship Type="http://schemas.openxmlformats.org/officeDocument/2006/relationships/hyperlink" Target="https://email4cd-my.sharepoint.com/:w:/g/personal/storuno453_email_4cd_edu/EZAd9Kf5bmZOgWY_6WBx9hUBNJySnva7OUCfjXXBHJ-rnQ?e=CtEgv1" TargetMode="External" Id="R6af0f498a28140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Toruno-Conley, Sara</dc:creator>
  <keywords/>
  <dc:description/>
  <lastModifiedBy>Jones, Erlinda</lastModifiedBy>
  <revision>12</revision>
  <dcterms:created xsi:type="dcterms:W3CDTF">2025-08-26T17:59:00.0000000Z</dcterms:created>
  <dcterms:modified xsi:type="dcterms:W3CDTF">2025-10-01T06:46:11.5006370Z</dcterms:modified>
</coreProperties>
</file>