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0C6F34">
              <w:rPr>
                <w:rFonts w:ascii="Times New Roman" w:hAnsi="Times New Roman"/>
              </w:rPr>
              <w:t>Vacant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A2FE4" w:rsidRPr="006A2FE4">
              <w:rPr>
                <w:rFonts w:ascii="Times New Roman" w:hAnsi="Times New Roman"/>
              </w:rPr>
              <w:t>Tabitha Romero-Bothi</w:t>
            </w:r>
            <w:r w:rsidR="005A2955">
              <w:rPr>
                <w:rFonts w:ascii="Times New Roman" w:hAnsi="Times New Roman"/>
              </w:rPr>
              <w:t>, Collin Brown, Robert Reilly</w:t>
            </w:r>
            <w:r w:rsidR="00BC1F42">
              <w:rPr>
                <w:rFonts w:ascii="Times New Roman" w:hAnsi="Times New Roman"/>
              </w:rPr>
              <w:t>, Jamari Snipes</w:t>
            </w:r>
            <w:r w:rsidR="002832C7">
              <w:rPr>
                <w:rFonts w:ascii="Times New Roman" w:hAnsi="Times New Roman"/>
              </w:rPr>
              <w:t>, Israel Cortez</w:t>
            </w:r>
            <w:r w:rsidR="003B49EE">
              <w:rPr>
                <w:rFonts w:ascii="Times New Roman" w:hAnsi="Times New Roman"/>
              </w:rPr>
              <w:t>, Angela Lee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811"/>
        <w:gridCol w:w="1149"/>
        <w:gridCol w:w="289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rPr>
                <w:b/>
              </w:rPr>
            </w:pPr>
            <w:r w:rsidRPr="008E4E39">
              <w:rPr>
                <w:b/>
              </w:rPr>
              <w:t>CURRENT ITEMS</w:t>
            </w:r>
          </w:p>
        </w:tc>
      </w:tr>
      <w:tr w:rsidR="00A03C24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Item #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Lead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Time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Outcome</w:t>
            </w: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Call to Order </w:t>
            </w:r>
          </w:p>
          <w:p w:rsidR="00A03C24" w:rsidRPr="008644D3" w:rsidRDefault="00B55F66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Establishment of Quorum: Rol</w:t>
            </w:r>
            <w:r w:rsidR="00A03C24" w:rsidRPr="008644D3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A4A8D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0524E1" w:rsidRPr="008644D3" w:rsidRDefault="00F640B4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1:00-1:02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8644D3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Agenda:</w:t>
            </w:r>
            <w:r w:rsidR="006153F8" w:rsidRPr="008644D3">
              <w:rPr>
                <w:color w:val="auto"/>
                <w:sz w:val="22"/>
                <w:szCs w:val="22"/>
              </w:rPr>
              <w:t xml:space="preserve"> </w:t>
            </w:r>
            <w:r w:rsidR="00F546FA" w:rsidRPr="008644D3">
              <w:rPr>
                <w:color w:val="auto"/>
                <w:sz w:val="22"/>
                <w:szCs w:val="22"/>
              </w:rPr>
              <w:t xml:space="preserve">Approval </w:t>
            </w:r>
          </w:p>
          <w:p w:rsidR="002832C7" w:rsidRPr="008644D3" w:rsidRDefault="00427F2A" w:rsidP="002832C7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Minutes:</w:t>
            </w:r>
            <w:r w:rsidR="005157C0" w:rsidRPr="008644D3">
              <w:rPr>
                <w:color w:val="auto"/>
                <w:sz w:val="22"/>
                <w:szCs w:val="22"/>
              </w:rPr>
              <w:t xml:space="preserve"> </w:t>
            </w:r>
            <w:r w:rsidR="005A2955" w:rsidRPr="008644D3">
              <w:rPr>
                <w:color w:val="auto"/>
                <w:sz w:val="22"/>
                <w:szCs w:val="22"/>
              </w:rPr>
              <w:t>Approval of 2.22.16 minutes</w:t>
            </w:r>
            <w:r w:rsidR="002832C7" w:rsidRPr="008644D3">
              <w:rPr>
                <w:color w:val="auto"/>
                <w:sz w:val="22"/>
                <w:szCs w:val="22"/>
              </w:rPr>
              <w:t>, 2</w:t>
            </w:r>
            <w:r w:rsidR="002832C7" w:rsidRPr="008644D3">
              <w:rPr>
                <w:sz w:val="22"/>
                <w:szCs w:val="22"/>
              </w:rPr>
              <w:t>.29.16 minutes</w:t>
            </w:r>
            <w:r w:rsidR="00364243" w:rsidRPr="008644D3">
              <w:rPr>
                <w:sz w:val="22"/>
                <w:szCs w:val="22"/>
              </w:rPr>
              <w:t>, 3.7.16 minutes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1C4442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5 </w:t>
            </w:r>
            <w:r w:rsidR="003844E1" w:rsidRPr="008644D3">
              <w:rPr>
                <w:sz w:val="22"/>
                <w:szCs w:val="22"/>
              </w:rPr>
              <w:t>min.</w:t>
            </w:r>
          </w:p>
          <w:p w:rsidR="002427D0" w:rsidRPr="008644D3" w:rsidRDefault="00F640B4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1:02-1:07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FA2999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Information/Disc.</w:t>
            </w:r>
            <w:r w:rsidR="00A03C24" w:rsidRPr="008644D3">
              <w:rPr>
                <w:sz w:val="22"/>
                <w:szCs w:val="22"/>
              </w:rPr>
              <w:t>/</w:t>
            </w:r>
            <w:r w:rsidRPr="008644D3"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8644D3" w:rsidTr="00C436F3">
        <w:trPr>
          <w:cantSplit/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864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sz w:val="22"/>
                <w:szCs w:val="22"/>
              </w:rPr>
            </w:pP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3.</w:t>
            </w:r>
          </w:p>
          <w:p w:rsidR="003B53A1" w:rsidRPr="008644D3" w:rsidRDefault="003B53A1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Pr="008644D3" w:rsidRDefault="00A03C24" w:rsidP="0013796B">
            <w:pPr>
              <w:rPr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8644D3">
              <w:rPr>
                <w:sz w:val="22"/>
                <w:szCs w:val="22"/>
              </w:rPr>
              <w:t xml:space="preserve">Reserved for members of the public to address the Senate and Senators may respond as summarized below: (no more than 2 minutes on each item)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8644D3" w:rsidRDefault="0013796B" w:rsidP="0013796B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(</w:t>
            </w:r>
            <w:r w:rsidRPr="008644D3">
              <w:rPr>
                <w:i/>
                <w:sz w:val="22"/>
                <w:szCs w:val="22"/>
              </w:rPr>
              <w:t>Government Code Section 54954.2(a)</w:t>
            </w:r>
            <w:r w:rsidRPr="008644D3"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8644D3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F640B4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1:07-1:</w:t>
            </w:r>
            <w:r w:rsidR="008644D3">
              <w:rPr>
                <w:sz w:val="22"/>
                <w:szCs w:val="22"/>
              </w:rPr>
              <w:t>09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>Reports</w:t>
            </w:r>
            <w:r w:rsidRPr="008644D3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Pr="008644D3" w:rsidRDefault="00F75722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8644D3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1:09-1:19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8644D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</w:t>
            </w:r>
            <w:r w:rsidR="00B66A88" w:rsidRPr="008644D3">
              <w:rPr>
                <w:sz w:val="22"/>
                <w:szCs w:val="22"/>
              </w:rPr>
              <w:t xml:space="preserve"> time the Advisor will give </w:t>
            </w:r>
            <w:r w:rsidRPr="008644D3"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93D28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J. Stewart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8644D3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FB308B" w:rsidRPr="008644D3" w:rsidRDefault="008644D3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1:19-1:24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364243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43" w:rsidRPr="008644D3" w:rsidRDefault="00364243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43" w:rsidRPr="008644D3" w:rsidRDefault="006B7D43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Budget Update</w:t>
            </w:r>
          </w:p>
          <w:p w:rsidR="00364243" w:rsidRPr="008644D3" w:rsidRDefault="006B7D43" w:rsidP="00D873FE">
            <w:pPr>
              <w:rPr>
                <w:sz w:val="22"/>
                <w:szCs w:val="22"/>
              </w:rPr>
            </w:pPr>
            <w:r w:rsidRPr="006B7D43">
              <w:rPr>
                <w:sz w:val="22"/>
                <w:szCs w:val="22"/>
              </w:rPr>
              <w:t>The Treasurer will present LMCAS with a detailed review of the budget.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43" w:rsidRPr="008644D3" w:rsidRDefault="00364243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R. Stanfield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43" w:rsidRDefault="008644D3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min.</w:t>
            </w:r>
          </w:p>
          <w:p w:rsidR="008644D3" w:rsidRPr="008644D3" w:rsidRDefault="008644D3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1:24-1:29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43" w:rsidRPr="008644D3" w:rsidRDefault="00364243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</w:tbl>
    <w:p w:rsidR="008E4E39" w:rsidRPr="008644D3" w:rsidRDefault="008E4E39">
      <w:pPr>
        <w:rPr>
          <w:sz w:val="22"/>
          <w:szCs w:val="22"/>
        </w:rPr>
      </w:pPr>
      <w:r w:rsidRPr="008644D3">
        <w:rPr>
          <w:sz w:val="22"/>
          <w:szCs w:val="22"/>
        </w:rPr>
        <w:br w:type="page"/>
      </w: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811"/>
        <w:gridCol w:w="1149"/>
        <w:gridCol w:w="2892"/>
      </w:tblGrid>
      <w:tr w:rsidR="008D6D9A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sz w:val="22"/>
                <w:szCs w:val="22"/>
              </w:rPr>
              <w:t xml:space="preserve">                                                     </w:t>
            </w:r>
            <w:r w:rsidR="00F26DCC" w:rsidRPr="008644D3">
              <w:rPr>
                <w:b/>
                <w:sz w:val="22"/>
                <w:szCs w:val="22"/>
                <w:u w:val="single"/>
              </w:rPr>
              <w:t>Old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8B7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sz w:val="22"/>
                <w:szCs w:val="22"/>
              </w:rPr>
            </w:pPr>
          </w:p>
        </w:tc>
      </w:tr>
      <w:tr w:rsidR="001C4442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Pr="008644D3" w:rsidRDefault="00364243" w:rsidP="001C4442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7</w:t>
            </w:r>
            <w:r w:rsidR="001C4442" w:rsidRPr="008644D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Pr="008644D3" w:rsidRDefault="001C4442" w:rsidP="001C4442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Bylaw Update</w:t>
            </w:r>
          </w:p>
          <w:p w:rsidR="000A01C6" w:rsidRPr="008644D3" w:rsidRDefault="001C4442" w:rsidP="001C4442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The Senate will review previous changes made to section 6</w:t>
            </w:r>
            <w:r w:rsidR="00181564" w:rsidRPr="008644D3">
              <w:rPr>
                <w:color w:val="auto"/>
                <w:sz w:val="22"/>
                <w:szCs w:val="22"/>
              </w:rPr>
              <w:t xml:space="preserve"> C and D</w:t>
            </w:r>
            <w:r w:rsidRPr="008644D3">
              <w:rPr>
                <w:color w:val="auto"/>
                <w:sz w:val="22"/>
                <w:szCs w:val="22"/>
              </w:rPr>
              <w:t xml:space="preserve"> of the Bylaws and vote. The Senate will also read thr</w:t>
            </w:r>
            <w:r w:rsidR="00181564" w:rsidRPr="008644D3">
              <w:rPr>
                <w:color w:val="auto"/>
                <w:sz w:val="22"/>
                <w:szCs w:val="22"/>
              </w:rPr>
              <w:t xml:space="preserve">ough the remainder of section 6 </w:t>
            </w:r>
            <w:r w:rsidR="000F4EC6" w:rsidRPr="008644D3">
              <w:rPr>
                <w:color w:val="auto"/>
                <w:sz w:val="22"/>
                <w:szCs w:val="22"/>
              </w:rPr>
              <w:t xml:space="preserve">E, F, G, and I </w:t>
            </w:r>
            <w:r w:rsidRPr="008644D3">
              <w:rPr>
                <w:color w:val="auto"/>
                <w:sz w:val="22"/>
                <w:szCs w:val="22"/>
              </w:rPr>
              <w:t xml:space="preserve">and make changes as needed.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Pr="008644D3" w:rsidRDefault="005F30BA" w:rsidP="000F4E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D. Meeks/S. Horton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Pr="008644D3" w:rsidRDefault="001C4442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20 min.</w:t>
            </w:r>
          </w:p>
          <w:p w:rsidR="001C4442" w:rsidRPr="008644D3" w:rsidRDefault="008644D3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1:29-1:49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Pr="008644D3" w:rsidRDefault="001C4442" w:rsidP="001C4442">
            <w:pPr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Information/ Disc./</w:t>
            </w:r>
            <w:r w:rsidRPr="008644D3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B27D8F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Pr="008644D3" w:rsidRDefault="00364243" w:rsidP="000F4EC6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8</w:t>
            </w:r>
            <w:r w:rsidR="00B27D8F" w:rsidRPr="008644D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Pr="008644D3" w:rsidRDefault="00995DF4" w:rsidP="00B27D8F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Committee Reports</w:t>
            </w:r>
          </w:p>
          <w:p w:rsidR="00995DF4" w:rsidRPr="008644D3" w:rsidRDefault="00995DF4" w:rsidP="006B7D43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 xml:space="preserve">Senators </w:t>
            </w:r>
            <w:r w:rsidR="006B7D43" w:rsidRPr="006B7D43">
              <w:rPr>
                <w:color w:val="auto"/>
                <w:sz w:val="22"/>
                <w:szCs w:val="22"/>
              </w:rPr>
              <w:t>will report out on committee and campus meetings attended this past week.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Pr="008644D3" w:rsidRDefault="00B571F5" w:rsidP="000F4EC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Pr="008644D3" w:rsidRDefault="008644D3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B27D8F" w:rsidRPr="008644D3">
              <w:rPr>
                <w:color w:val="000000" w:themeColor="text1"/>
                <w:sz w:val="22"/>
                <w:szCs w:val="22"/>
              </w:rPr>
              <w:t xml:space="preserve"> min</w:t>
            </w:r>
            <w:r w:rsidR="00635BA0" w:rsidRPr="008644D3">
              <w:rPr>
                <w:color w:val="000000" w:themeColor="text1"/>
                <w:sz w:val="22"/>
                <w:szCs w:val="22"/>
              </w:rPr>
              <w:t>.</w:t>
            </w:r>
          </w:p>
          <w:p w:rsidR="00CE5ED2" w:rsidRPr="008644D3" w:rsidRDefault="008644D3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1:49-1:54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Pr="008644D3" w:rsidRDefault="005F30BA" w:rsidP="005F30BA">
            <w:pPr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Information</w:t>
            </w:r>
          </w:p>
        </w:tc>
      </w:tr>
      <w:tr w:rsidR="0039068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General Assembly</w:t>
            </w:r>
          </w:p>
          <w:p w:rsidR="00390689" w:rsidRPr="008644D3" w:rsidRDefault="00390689" w:rsidP="006B7D43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 xml:space="preserve">The Board will </w:t>
            </w:r>
            <w:r w:rsidR="006B7D43" w:rsidRPr="006B7D43">
              <w:rPr>
                <w:color w:val="auto"/>
                <w:sz w:val="22"/>
                <w:szCs w:val="22"/>
              </w:rPr>
              <w:t>discuss the upcoming General Assembly and will open bids from Senators who wish to attend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T. Romero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8644D3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="00390689" w:rsidRPr="008644D3">
              <w:rPr>
                <w:color w:val="000000" w:themeColor="text1"/>
                <w:sz w:val="22"/>
                <w:szCs w:val="22"/>
              </w:rPr>
              <w:t xml:space="preserve"> min.</w:t>
            </w:r>
          </w:p>
          <w:p w:rsidR="00390689" w:rsidRPr="008644D3" w:rsidRDefault="008644D3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1:54-2:19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b/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Information/Disc./</w:t>
            </w:r>
            <w:r w:rsidRPr="008644D3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39068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Committee Appointments</w:t>
            </w:r>
          </w:p>
          <w:p w:rsidR="00390689" w:rsidRPr="008644D3" w:rsidRDefault="00390689" w:rsidP="006B7D43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The President will appoint senators to committees</w:t>
            </w:r>
            <w:r w:rsidR="006B7D43">
              <w:rPr>
                <w:color w:val="auto"/>
                <w:sz w:val="22"/>
                <w:szCs w:val="22"/>
              </w:rPr>
              <w:t>.</w:t>
            </w:r>
            <w:r w:rsidRPr="008644D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8644D3" w:rsidP="00390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S. Horton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5 min.</w:t>
            </w:r>
          </w:p>
          <w:p w:rsidR="00390689" w:rsidRPr="008644D3" w:rsidRDefault="00F75722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2:19-2:24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Information/Disc./</w:t>
            </w:r>
            <w:r w:rsidRPr="008644D3">
              <w:rPr>
                <w:b/>
                <w:sz w:val="22"/>
                <w:szCs w:val="22"/>
              </w:rPr>
              <w:t>ACTION</w:t>
            </w:r>
          </w:p>
        </w:tc>
      </w:tr>
      <w:tr w:rsidR="0039068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Academic Competition</w:t>
            </w:r>
          </w:p>
          <w:p w:rsidR="00390689" w:rsidRPr="008644D3" w:rsidRDefault="00390689" w:rsidP="00390689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The Senate will discuss who would like to participate in the Academic Competition Committee. The Academic Competition Committee will report back to the Senate.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J. Nickelson-Shanks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F75722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390689" w:rsidRPr="008644D3">
              <w:rPr>
                <w:color w:val="000000" w:themeColor="text1"/>
                <w:sz w:val="22"/>
                <w:szCs w:val="22"/>
              </w:rPr>
              <w:t xml:space="preserve"> min.</w:t>
            </w:r>
          </w:p>
          <w:p w:rsidR="00390689" w:rsidRPr="008644D3" w:rsidRDefault="00F75722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2:24-2:29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Information/Disc./</w:t>
            </w:r>
            <w:r w:rsidRPr="008644D3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39068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 xml:space="preserve">Funding Request </w:t>
            </w:r>
          </w:p>
          <w:p w:rsidR="00390689" w:rsidRPr="008644D3" w:rsidRDefault="00390689" w:rsidP="00390689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 xml:space="preserve">The Senate will review the funding request submitted by Transfer and Center Service requesting money for IPad and vote on it. </w:t>
            </w:r>
            <w:r w:rsidR="006B7D43" w:rsidRPr="006B7D43">
              <w:rPr>
                <w:color w:val="auto"/>
                <w:sz w:val="22"/>
                <w:szCs w:val="22"/>
              </w:rPr>
              <w:t>The Senate will review and discuss the AMSA funding request.</w:t>
            </w:r>
            <w:r w:rsidR="006B7D43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Default="00FB4F0D" w:rsidP="00390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FB4F0D">
              <w:rPr>
                <w:color w:val="000000" w:themeColor="text1"/>
                <w:sz w:val="22"/>
                <w:szCs w:val="22"/>
              </w:rPr>
              <w:t>R. Anicetti</w:t>
            </w:r>
          </w:p>
          <w:p w:rsidR="006B7D43" w:rsidRPr="008644D3" w:rsidRDefault="006B7D43" w:rsidP="00390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Kubuto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615603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390689" w:rsidRPr="008644D3">
              <w:rPr>
                <w:color w:val="000000" w:themeColor="text1"/>
                <w:sz w:val="22"/>
                <w:szCs w:val="22"/>
              </w:rPr>
              <w:t xml:space="preserve"> min.</w:t>
            </w:r>
          </w:p>
          <w:p w:rsidR="00390689" w:rsidRPr="008644D3" w:rsidRDefault="00615603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2:29-2:39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Information/Disc./</w:t>
            </w:r>
            <w:r w:rsidRPr="008644D3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39068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Picture Day</w:t>
            </w:r>
            <w:r w:rsidRPr="008644D3">
              <w:rPr>
                <w:b/>
                <w:color w:val="auto"/>
                <w:sz w:val="22"/>
                <w:szCs w:val="22"/>
                <w:u w:val="single"/>
              </w:rPr>
              <w:br/>
            </w:r>
            <w:r w:rsidRPr="008644D3">
              <w:rPr>
                <w:color w:val="auto"/>
                <w:sz w:val="22"/>
                <w:szCs w:val="22"/>
              </w:rPr>
              <w:t>The Senate will be discussing on taking pictures for the LMCAS webpage on March 28, 2016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J. Stewart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F75722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390689" w:rsidRPr="008644D3">
              <w:rPr>
                <w:color w:val="000000" w:themeColor="text1"/>
                <w:sz w:val="22"/>
                <w:szCs w:val="22"/>
              </w:rPr>
              <w:t xml:space="preserve"> min.</w:t>
            </w:r>
          </w:p>
          <w:p w:rsidR="00390689" w:rsidRPr="008644D3" w:rsidRDefault="00615603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2:39-2:44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Information/Disc./</w:t>
            </w:r>
            <w:r w:rsidRPr="008644D3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39068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LMCAS Sash</w:t>
            </w:r>
          </w:p>
          <w:p w:rsidR="00390689" w:rsidRPr="008644D3" w:rsidRDefault="00390689" w:rsidP="00390689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The Sen</w:t>
            </w:r>
            <w:r w:rsidR="006B7D43">
              <w:rPr>
                <w:color w:val="auto"/>
                <w:sz w:val="22"/>
                <w:szCs w:val="22"/>
              </w:rPr>
              <w:t>ate will have a discuss</w:t>
            </w:r>
            <w:r w:rsidRPr="008644D3">
              <w:rPr>
                <w:color w:val="auto"/>
                <w:sz w:val="22"/>
                <w:szCs w:val="22"/>
              </w:rPr>
              <w:t xml:space="preserve"> LMCAS graduation sash</w:t>
            </w:r>
            <w:r w:rsidR="006B7D43">
              <w:rPr>
                <w:color w:val="auto"/>
                <w:sz w:val="22"/>
                <w:szCs w:val="22"/>
              </w:rPr>
              <w:t>es</w:t>
            </w:r>
            <w:r w:rsidRPr="008644D3">
              <w:rPr>
                <w:color w:val="auto"/>
                <w:sz w:val="22"/>
                <w:szCs w:val="22"/>
              </w:rPr>
              <w:t xml:space="preserve"> and voting to pay for them.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J. Stewart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5 min.</w:t>
            </w:r>
          </w:p>
          <w:p w:rsidR="00390689" w:rsidRPr="008644D3" w:rsidRDefault="00615603" w:rsidP="00615603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2:44-2:49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Information/Disc./</w:t>
            </w:r>
            <w:r w:rsidRPr="008644D3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39068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color w:val="auto"/>
                <w:sz w:val="22"/>
                <w:szCs w:val="22"/>
              </w:rPr>
              <w:t xml:space="preserve"> </w:t>
            </w:r>
            <w:r w:rsidRPr="008644D3">
              <w:rPr>
                <w:b/>
                <w:color w:val="auto"/>
                <w:sz w:val="22"/>
                <w:szCs w:val="22"/>
                <w:u w:val="single"/>
              </w:rPr>
              <w:t>LMCAS Meeting at LMC Brentwood campus</w:t>
            </w:r>
          </w:p>
          <w:p w:rsidR="00390689" w:rsidRPr="008644D3" w:rsidRDefault="00390689" w:rsidP="00390689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The Senate will have a discussion about hosting a meeting at the Brentwood Campus in the future.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8644D3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 </w:t>
            </w:r>
            <w:r w:rsidR="00390689" w:rsidRPr="008644D3">
              <w:rPr>
                <w:color w:val="000000" w:themeColor="text1"/>
                <w:sz w:val="22"/>
                <w:szCs w:val="22"/>
              </w:rPr>
              <w:t>min.</w:t>
            </w:r>
          </w:p>
          <w:p w:rsidR="00390689" w:rsidRPr="008644D3" w:rsidRDefault="008644D3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</w:t>
            </w:r>
            <w:r w:rsidR="00615603">
              <w:rPr>
                <w:color w:val="000000" w:themeColor="text1"/>
                <w:sz w:val="22"/>
                <w:szCs w:val="22"/>
              </w:rPr>
              <w:t>49-2:54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Information/Disc./</w:t>
            </w:r>
            <w:r w:rsidRPr="008644D3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39068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9068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3 Student Trustee Initiatives</w:t>
            </w:r>
          </w:p>
          <w:p w:rsidR="00390689" w:rsidRPr="008644D3" w:rsidRDefault="00390689" w:rsidP="00390689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 xml:space="preserve">The Senate will discuss and vote on having a total of 3 Student District Trustee, one from each college (CCC, DVC, </w:t>
            </w:r>
            <w:r w:rsidR="008E4E39" w:rsidRPr="008644D3">
              <w:rPr>
                <w:color w:val="auto"/>
                <w:sz w:val="22"/>
                <w:szCs w:val="22"/>
              </w:rPr>
              <w:t>and LMC</w:t>
            </w:r>
            <w:r w:rsidRPr="008644D3">
              <w:rPr>
                <w:color w:val="auto"/>
                <w:sz w:val="22"/>
                <w:szCs w:val="22"/>
              </w:rPr>
              <w:t xml:space="preserve">).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Default="008644D3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 min.</w:t>
            </w:r>
          </w:p>
          <w:p w:rsidR="00F75722" w:rsidRPr="008644D3" w:rsidRDefault="00615603" w:rsidP="00C17CE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2:54-2:59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F92CDE" w:rsidP="00F92CDE">
            <w:pPr>
              <w:rPr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Information/Disc./</w:t>
            </w:r>
            <w:r w:rsidRPr="008644D3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39068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615603" w:rsidP="00390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390689" w:rsidRPr="008644D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C17CEE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1 min.</w:t>
            </w:r>
          </w:p>
          <w:p w:rsidR="00390689" w:rsidRPr="008644D3" w:rsidRDefault="00390689" w:rsidP="00C17CEE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2:59-3:00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89" w:rsidRPr="008644D3" w:rsidRDefault="00390689" w:rsidP="00390689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</w:t>
            </w:r>
            <w:r w:rsidRPr="008644D3">
              <w:rPr>
                <w:b/>
                <w:sz w:val="22"/>
                <w:szCs w:val="22"/>
              </w:rPr>
              <w:t>ACTION</w:t>
            </w:r>
          </w:p>
        </w:tc>
      </w:tr>
    </w:tbl>
    <w:p w:rsidR="007C3495" w:rsidRPr="008644D3" w:rsidRDefault="007C3495" w:rsidP="00291E5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8644D3" w:rsidSect="001D6515">
      <w:headerReference w:type="default" r:id="rId8"/>
      <w:footerReference w:type="default" r:id="rId9"/>
      <w:pgSz w:w="15840" w:h="12240" w:orient="landscape"/>
      <w:pgMar w:top="720" w:right="720" w:bottom="720" w:left="720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C78" w:rsidRDefault="004E7C78" w:rsidP="001006ED">
      <w:r>
        <w:separator/>
      </w:r>
    </w:p>
  </w:endnote>
  <w:endnote w:type="continuationSeparator" w:id="0">
    <w:p w:rsidR="004E7C78" w:rsidRDefault="004E7C78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C78" w:rsidRDefault="004E7C78" w:rsidP="001006ED">
      <w:r>
        <w:separator/>
      </w:r>
    </w:p>
  </w:footnote>
  <w:footnote w:type="continuationSeparator" w:id="0">
    <w:p w:rsidR="004E7C78" w:rsidRDefault="004E7C78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2832C7">
      <w:rPr>
        <w:b/>
        <w:sz w:val="22"/>
      </w:rPr>
      <w:t xml:space="preserve"> 3</w:t>
    </w:r>
    <w:r w:rsidR="005B1E9E">
      <w:rPr>
        <w:b/>
        <w:sz w:val="22"/>
      </w:rPr>
      <w:t>/</w:t>
    </w:r>
    <w:r w:rsidR="00364243">
      <w:rPr>
        <w:b/>
        <w:sz w:val="22"/>
      </w:rPr>
      <w:t>14</w:t>
    </w:r>
    <w:r w:rsidR="0079177B">
      <w:rPr>
        <w:b/>
        <w:sz w:val="22"/>
      </w:rPr>
      <w:t>/</w:t>
    </w:r>
    <w:r w:rsidR="00A1012D">
      <w:rPr>
        <w:b/>
        <w:sz w:val="22"/>
      </w:rPr>
      <w:t>16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2608"/>
    <w:rsid w:val="000036E1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20A6"/>
    <w:rsid w:val="000843A1"/>
    <w:rsid w:val="000A01C6"/>
    <w:rsid w:val="000A23C9"/>
    <w:rsid w:val="000A67E6"/>
    <w:rsid w:val="000B31B2"/>
    <w:rsid w:val="000B56EF"/>
    <w:rsid w:val="000B6C02"/>
    <w:rsid w:val="000C13C2"/>
    <w:rsid w:val="000C2A2D"/>
    <w:rsid w:val="000C34DA"/>
    <w:rsid w:val="000C6F34"/>
    <w:rsid w:val="000D386A"/>
    <w:rsid w:val="000D6ECC"/>
    <w:rsid w:val="000D7FF4"/>
    <w:rsid w:val="000E2065"/>
    <w:rsid w:val="000E3E26"/>
    <w:rsid w:val="000E4358"/>
    <w:rsid w:val="000F4EC6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60407"/>
    <w:rsid w:val="0016746B"/>
    <w:rsid w:val="00175A05"/>
    <w:rsid w:val="001771CF"/>
    <w:rsid w:val="00181564"/>
    <w:rsid w:val="00181CB2"/>
    <w:rsid w:val="00185542"/>
    <w:rsid w:val="00186AAE"/>
    <w:rsid w:val="00190819"/>
    <w:rsid w:val="00192898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515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29D6"/>
    <w:rsid w:val="00246E90"/>
    <w:rsid w:val="002542F7"/>
    <w:rsid w:val="00256917"/>
    <w:rsid w:val="00270F42"/>
    <w:rsid w:val="002744EF"/>
    <w:rsid w:val="00276272"/>
    <w:rsid w:val="002832C7"/>
    <w:rsid w:val="002835DB"/>
    <w:rsid w:val="00287257"/>
    <w:rsid w:val="00291E5A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D24"/>
    <w:rsid w:val="00364243"/>
    <w:rsid w:val="00373B01"/>
    <w:rsid w:val="003740E8"/>
    <w:rsid w:val="003817E1"/>
    <w:rsid w:val="003844E1"/>
    <w:rsid w:val="00386049"/>
    <w:rsid w:val="00390689"/>
    <w:rsid w:val="00393D28"/>
    <w:rsid w:val="00397243"/>
    <w:rsid w:val="003A3AA8"/>
    <w:rsid w:val="003A7A03"/>
    <w:rsid w:val="003B49EE"/>
    <w:rsid w:val="003B53A1"/>
    <w:rsid w:val="003C22DE"/>
    <w:rsid w:val="003C3253"/>
    <w:rsid w:val="003D07EE"/>
    <w:rsid w:val="00401FF6"/>
    <w:rsid w:val="00402C06"/>
    <w:rsid w:val="004160E9"/>
    <w:rsid w:val="00422AD4"/>
    <w:rsid w:val="00423675"/>
    <w:rsid w:val="00425AF5"/>
    <w:rsid w:val="00425BCF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6659C"/>
    <w:rsid w:val="0047005F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72F"/>
    <w:rsid w:val="004C49BB"/>
    <w:rsid w:val="004C7BD7"/>
    <w:rsid w:val="004D17A2"/>
    <w:rsid w:val="004E7C78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498A"/>
    <w:rsid w:val="005463AB"/>
    <w:rsid w:val="00550FF4"/>
    <w:rsid w:val="00561AB2"/>
    <w:rsid w:val="00574FC9"/>
    <w:rsid w:val="0057688D"/>
    <w:rsid w:val="005820FD"/>
    <w:rsid w:val="0058327A"/>
    <w:rsid w:val="005905B6"/>
    <w:rsid w:val="00597391"/>
    <w:rsid w:val="005A0175"/>
    <w:rsid w:val="005A2955"/>
    <w:rsid w:val="005A5C24"/>
    <w:rsid w:val="005A7D12"/>
    <w:rsid w:val="005B1B0E"/>
    <w:rsid w:val="005B1E9E"/>
    <w:rsid w:val="005C088E"/>
    <w:rsid w:val="005C3B9C"/>
    <w:rsid w:val="005F30BA"/>
    <w:rsid w:val="005F7F23"/>
    <w:rsid w:val="00603479"/>
    <w:rsid w:val="006100EC"/>
    <w:rsid w:val="00613991"/>
    <w:rsid w:val="00613F06"/>
    <w:rsid w:val="006153F8"/>
    <w:rsid w:val="00615603"/>
    <w:rsid w:val="00627F22"/>
    <w:rsid w:val="006316EF"/>
    <w:rsid w:val="00633B22"/>
    <w:rsid w:val="00635BA0"/>
    <w:rsid w:val="00640ECF"/>
    <w:rsid w:val="006610E8"/>
    <w:rsid w:val="00662EF6"/>
    <w:rsid w:val="00664A27"/>
    <w:rsid w:val="006678AA"/>
    <w:rsid w:val="00671315"/>
    <w:rsid w:val="00675581"/>
    <w:rsid w:val="00682DCE"/>
    <w:rsid w:val="00685C68"/>
    <w:rsid w:val="00691080"/>
    <w:rsid w:val="006A2FE4"/>
    <w:rsid w:val="006A39AC"/>
    <w:rsid w:val="006B204B"/>
    <w:rsid w:val="006B4E2C"/>
    <w:rsid w:val="006B7D43"/>
    <w:rsid w:val="006C107D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43B7A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2897"/>
    <w:rsid w:val="00794740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1F50"/>
    <w:rsid w:val="00845C6F"/>
    <w:rsid w:val="00852A73"/>
    <w:rsid w:val="008644D3"/>
    <w:rsid w:val="00875777"/>
    <w:rsid w:val="00885ED2"/>
    <w:rsid w:val="008901AD"/>
    <w:rsid w:val="0089088B"/>
    <w:rsid w:val="00890DB7"/>
    <w:rsid w:val="008A60E2"/>
    <w:rsid w:val="008B2AD1"/>
    <w:rsid w:val="008B73F4"/>
    <w:rsid w:val="008B7820"/>
    <w:rsid w:val="008D19F9"/>
    <w:rsid w:val="008D6D9A"/>
    <w:rsid w:val="008D73F4"/>
    <w:rsid w:val="008E4296"/>
    <w:rsid w:val="008E4E39"/>
    <w:rsid w:val="008F2480"/>
    <w:rsid w:val="009051C1"/>
    <w:rsid w:val="00907F2E"/>
    <w:rsid w:val="00914F1D"/>
    <w:rsid w:val="00915F11"/>
    <w:rsid w:val="0092657C"/>
    <w:rsid w:val="00927498"/>
    <w:rsid w:val="009325BA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95DF4"/>
    <w:rsid w:val="009A11E2"/>
    <w:rsid w:val="009A3A6B"/>
    <w:rsid w:val="009B35FD"/>
    <w:rsid w:val="009C055A"/>
    <w:rsid w:val="009D2CDA"/>
    <w:rsid w:val="009E1E4B"/>
    <w:rsid w:val="009E2C66"/>
    <w:rsid w:val="009F131A"/>
    <w:rsid w:val="009F335A"/>
    <w:rsid w:val="009F4494"/>
    <w:rsid w:val="009F4654"/>
    <w:rsid w:val="009F626A"/>
    <w:rsid w:val="00A0358C"/>
    <w:rsid w:val="00A03C24"/>
    <w:rsid w:val="00A04DE9"/>
    <w:rsid w:val="00A1012D"/>
    <w:rsid w:val="00A10AF2"/>
    <w:rsid w:val="00A232C2"/>
    <w:rsid w:val="00A23347"/>
    <w:rsid w:val="00A23AAA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572"/>
    <w:rsid w:val="00A70801"/>
    <w:rsid w:val="00A70D88"/>
    <w:rsid w:val="00A85130"/>
    <w:rsid w:val="00AB0715"/>
    <w:rsid w:val="00AB571D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27D8F"/>
    <w:rsid w:val="00B361B5"/>
    <w:rsid w:val="00B4104E"/>
    <w:rsid w:val="00B41D02"/>
    <w:rsid w:val="00B43A1F"/>
    <w:rsid w:val="00B55223"/>
    <w:rsid w:val="00B55F66"/>
    <w:rsid w:val="00B571F5"/>
    <w:rsid w:val="00B572E3"/>
    <w:rsid w:val="00B57C03"/>
    <w:rsid w:val="00B645A0"/>
    <w:rsid w:val="00B66A88"/>
    <w:rsid w:val="00B672A0"/>
    <w:rsid w:val="00B67E12"/>
    <w:rsid w:val="00B710A0"/>
    <w:rsid w:val="00B778AF"/>
    <w:rsid w:val="00B83EE9"/>
    <w:rsid w:val="00B9333F"/>
    <w:rsid w:val="00BA6C11"/>
    <w:rsid w:val="00BA6F82"/>
    <w:rsid w:val="00BB3DB1"/>
    <w:rsid w:val="00BB507A"/>
    <w:rsid w:val="00BB7A0E"/>
    <w:rsid w:val="00BC1F42"/>
    <w:rsid w:val="00BC4A88"/>
    <w:rsid w:val="00BC659D"/>
    <w:rsid w:val="00BD0333"/>
    <w:rsid w:val="00BD0CD0"/>
    <w:rsid w:val="00BD657B"/>
    <w:rsid w:val="00BD7D4A"/>
    <w:rsid w:val="00BE0CD0"/>
    <w:rsid w:val="00BF2D72"/>
    <w:rsid w:val="00BF33A7"/>
    <w:rsid w:val="00C06D66"/>
    <w:rsid w:val="00C07100"/>
    <w:rsid w:val="00C1166D"/>
    <w:rsid w:val="00C14096"/>
    <w:rsid w:val="00C17CEE"/>
    <w:rsid w:val="00C228EF"/>
    <w:rsid w:val="00C32AF0"/>
    <w:rsid w:val="00C436F3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E5ED2"/>
    <w:rsid w:val="00CF1A74"/>
    <w:rsid w:val="00D00B5C"/>
    <w:rsid w:val="00D00B7C"/>
    <w:rsid w:val="00D01E8D"/>
    <w:rsid w:val="00D07850"/>
    <w:rsid w:val="00D079F2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5629E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D0282"/>
    <w:rsid w:val="00DD0BB1"/>
    <w:rsid w:val="00DD7886"/>
    <w:rsid w:val="00DE0D99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05EB9"/>
    <w:rsid w:val="00E129D4"/>
    <w:rsid w:val="00E20823"/>
    <w:rsid w:val="00E20B9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710A7"/>
    <w:rsid w:val="00E81E1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2FB0"/>
    <w:rsid w:val="00F16110"/>
    <w:rsid w:val="00F17B89"/>
    <w:rsid w:val="00F222BF"/>
    <w:rsid w:val="00F25CD1"/>
    <w:rsid w:val="00F263C4"/>
    <w:rsid w:val="00F26DCC"/>
    <w:rsid w:val="00F316DA"/>
    <w:rsid w:val="00F31E47"/>
    <w:rsid w:val="00F341FE"/>
    <w:rsid w:val="00F410FD"/>
    <w:rsid w:val="00F47795"/>
    <w:rsid w:val="00F546FA"/>
    <w:rsid w:val="00F570F0"/>
    <w:rsid w:val="00F640B4"/>
    <w:rsid w:val="00F66673"/>
    <w:rsid w:val="00F75722"/>
    <w:rsid w:val="00F77825"/>
    <w:rsid w:val="00F81097"/>
    <w:rsid w:val="00F90B71"/>
    <w:rsid w:val="00F92CDE"/>
    <w:rsid w:val="00FA2999"/>
    <w:rsid w:val="00FB308B"/>
    <w:rsid w:val="00FB4F0D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1FC8A-AD57-40C7-86A4-003912FA2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2016-03-11T21:02:00Z</cp:lastPrinted>
  <dcterms:created xsi:type="dcterms:W3CDTF">2016-03-28T17:21:00Z</dcterms:created>
  <dcterms:modified xsi:type="dcterms:W3CDTF">2016-03-28T17:21:00Z</dcterms:modified>
</cp:coreProperties>
</file>