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AFF" w:rsidRPr="00CF6DE7" w:rsidRDefault="00CF6DE7" w:rsidP="00CF6DE7">
      <w:pPr>
        <w:jc w:val="center"/>
        <w:rPr>
          <w:b/>
          <w:sz w:val="28"/>
        </w:rPr>
      </w:pPr>
      <w:r w:rsidRPr="00CF6DE7">
        <w:rPr>
          <w:b/>
          <w:sz w:val="28"/>
        </w:rPr>
        <w:t>Critical Thinking Requirements at LMC- What should you take, and why?</w:t>
      </w:r>
    </w:p>
    <w:tbl>
      <w:tblPr>
        <w:tblStyle w:val="TableGrid"/>
        <w:tblW w:w="14584" w:type="dxa"/>
        <w:tblLook w:val="04A0" w:firstRow="1" w:lastRow="0" w:firstColumn="1" w:lastColumn="0" w:noHBand="0" w:noVBand="1"/>
      </w:tblPr>
      <w:tblGrid>
        <w:gridCol w:w="2634"/>
        <w:gridCol w:w="2608"/>
        <w:gridCol w:w="2460"/>
        <w:gridCol w:w="2436"/>
        <w:gridCol w:w="2244"/>
        <w:gridCol w:w="2202"/>
      </w:tblGrid>
      <w:tr w:rsidR="00567999" w:rsidTr="004A1A26">
        <w:trPr>
          <w:trHeight w:val="276"/>
        </w:trPr>
        <w:tc>
          <w:tcPr>
            <w:tcW w:w="2634" w:type="dxa"/>
            <w:shd w:val="clear" w:color="auto" w:fill="000000" w:themeFill="text1"/>
          </w:tcPr>
          <w:p w:rsidR="00567999" w:rsidRPr="004A1A26" w:rsidRDefault="00567999" w:rsidP="00CF6DE7">
            <w:pPr>
              <w:jc w:val="center"/>
              <w:rPr>
                <w:b/>
                <w:color w:val="FFFFFF" w:themeColor="background1"/>
                <w:sz w:val="28"/>
              </w:rPr>
            </w:pPr>
            <w:r w:rsidRPr="004A1A26">
              <w:rPr>
                <w:b/>
                <w:color w:val="FFFFFF" w:themeColor="background1"/>
                <w:sz w:val="28"/>
              </w:rPr>
              <w:t>English 220</w:t>
            </w:r>
          </w:p>
        </w:tc>
        <w:tc>
          <w:tcPr>
            <w:tcW w:w="2608" w:type="dxa"/>
            <w:shd w:val="clear" w:color="auto" w:fill="000000" w:themeFill="text1"/>
          </w:tcPr>
          <w:p w:rsidR="00567999" w:rsidRPr="004A1A26" w:rsidRDefault="00567999" w:rsidP="00CF6DE7">
            <w:pPr>
              <w:jc w:val="center"/>
              <w:rPr>
                <w:b/>
                <w:color w:val="FFFFFF" w:themeColor="background1"/>
                <w:sz w:val="28"/>
              </w:rPr>
            </w:pPr>
            <w:r w:rsidRPr="004A1A26">
              <w:rPr>
                <w:b/>
                <w:color w:val="FFFFFF" w:themeColor="background1"/>
                <w:sz w:val="28"/>
              </w:rPr>
              <w:t>English 221</w:t>
            </w:r>
          </w:p>
        </w:tc>
        <w:tc>
          <w:tcPr>
            <w:tcW w:w="2460" w:type="dxa"/>
            <w:shd w:val="clear" w:color="auto" w:fill="000000" w:themeFill="text1"/>
          </w:tcPr>
          <w:p w:rsidR="00567999" w:rsidRPr="004A1A26" w:rsidRDefault="00567999" w:rsidP="00CF6DE7">
            <w:pPr>
              <w:jc w:val="center"/>
              <w:rPr>
                <w:b/>
                <w:color w:val="FFFFFF" w:themeColor="background1"/>
                <w:sz w:val="28"/>
              </w:rPr>
            </w:pPr>
            <w:r w:rsidRPr="004A1A26">
              <w:rPr>
                <w:b/>
                <w:color w:val="FFFFFF" w:themeColor="background1"/>
                <w:sz w:val="28"/>
              </w:rPr>
              <w:t>English 230</w:t>
            </w:r>
          </w:p>
        </w:tc>
        <w:tc>
          <w:tcPr>
            <w:tcW w:w="2436" w:type="dxa"/>
            <w:shd w:val="clear" w:color="auto" w:fill="000000" w:themeFill="text1"/>
          </w:tcPr>
          <w:p w:rsidR="00567999" w:rsidRPr="004A1A26" w:rsidRDefault="00567999" w:rsidP="00CF6DE7">
            <w:pPr>
              <w:jc w:val="center"/>
              <w:rPr>
                <w:b/>
                <w:color w:val="FFFFFF" w:themeColor="background1"/>
                <w:sz w:val="28"/>
              </w:rPr>
            </w:pPr>
            <w:r w:rsidRPr="004A1A26">
              <w:rPr>
                <w:b/>
                <w:color w:val="FFFFFF" w:themeColor="background1"/>
                <w:sz w:val="28"/>
              </w:rPr>
              <w:t>Philosophy 110</w:t>
            </w:r>
          </w:p>
        </w:tc>
        <w:tc>
          <w:tcPr>
            <w:tcW w:w="2244" w:type="dxa"/>
            <w:shd w:val="clear" w:color="auto" w:fill="000000" w:themeFill="text1"/>
          </w:tcPr>
          <w:p w:rsidR="00567999" w:rsidRPr="004A1A26" w:rsidRDefault="00567999" w:rsidP="00CF6DE7">
            <w:pPr>
              <w:jc w:val="center"/>
              <w:rPr>
                <w:b/>
                <w:color w:val="FFFFFF" w:themeColor="background1"/>
                <w:sz w:val="28"/>
              </w:rPr>
            </w:pPr>
            <w:r w:rsidRPr="004A1A26">
              <w:rPr>
                <w:b/>
                <w:color w:val="FFFFFF" w:themeColor="background1"/>
                <w:sz w:val="28"/>
              </w:rPr>
              <w:t>Philosophy 210</w:t>
            </w:r>
          </w:p>
        </w:tc>
        <w:tc>
          <w:tcPr>
            <w:tcW w:w="2202" w:type="dxa"/>
            <w:shd w:val="clear" w:color="auto" w:fill="000000" w:themeFill="text1"/>
          </w:tcPr>
          <w:p w:rsidR="00567999" w:rsidRPr="004A1A26" w:rsidRDefault="00567999" w:rsidP="00CF6DE7">
            <w:pPr>
              <w:jc w:val="center"/>
              <w:rPr>
                <w:b/>
                <w:color w:val="FFFFFF" w:themeColor="background1"/>
                <w:sz w:val="28"/>
              </w:rPr>
            </w:pPr>
            <w:r w:rsidRPr="004A1A26">
              <w:rPr>
                <w:b/>
                <w:color w:val="FFFFFF" w:themeColor="background1"/>
                <w:sz w:val="28"/>
              </w:rPr>
              <w:t>Speech 120</w:t>
            </w:r>
          </w:p>
        </w:tc>
      </w:tr>
      <w:tr w:rsidR="00567999" w:rsidTr="004A1A26">
        <w:trPr>
          <w:trHeight w:val="6952"/>
        </w:trPr>
        <w:tc>
          <w:tcPr>
            <w:tcW w:w="2634" w:type="dxa"/>
          </w:tcPr>
          <w:p w:rsidR="00567999" w:rsidRPr="004A1A26" w:rsidRDefault="00567999">
            <w:pPr>
              <w:rPr>
                <w:rFonts w:ascii="Helvetica" w:hAnsi="Helvetica" w:cs="Helvetica"/>
                <w:color w:val="333333"/>
                <w:sz w:val="16"/>
                <w:szCs w:val="16"/>
                <w:shd w:val="clear" w:color="auto" w:fill="FFFFFF"/>
              </w:rPr>
            </w:pPr>
            <w:r w:rsidRPr="004A1A26">
              <w:rPr>
                <w:rFonts w:ascii="Helvetica" w:hAnsi="Helvetica" w:cs="Helvetica"/>
                <w:color w:val="333333"/>
                <w:sz w:val="16"/>
                <w:szCs w:val="16"/>
                <w:shd w:val="clear" w:color="auto" w:fill="FFFFFF"/>
              </w:rPr>
              <w:t>Have you ever wondered how you are influenced by the messages in popular culture? Should you believe what you read, hear or see in the media? We are surrounded by arguments every day, and it can be difficult to discern which arguments are valid. In this media-rich course, you will develop critical thinking skills as you interpret, evaluate, analyze, and criticize ideas encountered in academic readings, popular culture, and current events.</w:t>
            </w:r>
          </w:p>
          <w:p w:rsidR="00567999" w:rsidRPr="004A1A26" w:rsidRDefault="00567999">
            <w:pPr>
              <w:rPr>
                <w:rFonts w:ascii="Helvetica" w:hAnsi="Helvetica" w:cs="Helvetica"/>
                <w:color w:val="333333"/>
                <w:sz w:val="16"/>
                <w:szCs w:val="16"/>
                <w:shd w:val="clear" w:color="auto" w:fill="FFFFFF"/>
              </w:rPr>
            </w:pPr>
          </w:p>
          <w:p w:rsidR="00567999" w:rsidRPr="004A1A26" w:rsidRDefault="00567999" w:rsidP="00567999">
            <w:pPr>
              <w:pStyle w:val="ListParagraph"/>
              <w:numPr>
                <w:ilvl w:val="0"/>
                <w:numId w:val="2"/>
              </w:numPr>
              <w:ind w:left="300"/>
              <w:rPr>
                <w:sz w:val="16"/>
                <w:szCs w:val="16"/>
              </w:rPr>
            </w:pPr>
            <w:r w:rsidRPr="004A1A26">
              <w:rPr>
                <w:sz w:val="16"/>
                <w:szCs w:val="16"/>
              </w:rPr>
              <w:t>Nonfiction reading on controversial issues.</w:t>
            </w:r>
          </w:p>
          <w:p w:rsidR="00567999" w:rsidRPr="004A1A26" w:rsidRDefault="00567999" w:rsidP="00567999">
            <w:pPr>
              <w:pStyle w:val="ListParagraph"/>
              <w:numPr>
                <w:ilvl w:val="0"/>
                <w:numId w:val="2"/>
              </w:numPr>
              <w:ind w:left="300"/>
              <w:rPr>
                <w:sz w:val="16"/>
                <w:szCs w:val="16"/>
              </w:rPr>
            </w:pPr>
            <w:r w:rsidRPr="004A1A26">
              <w:rPr>
                <w:sz w:val="16"/>
                <w:szCs w:val="16"/>
              </w:rPr>
              <w:t>Visual/multimedia emphasis.</w:t>
            </w:r>
          </w:p>
          <w:p w:rsidR="00567999" w:rsidRPr="004A1A26" w:rsidRDefault="00567999" w:rsidP="00567999">
            <w:pPr>
              <w:pStyle w:val="ListParagraph"/>
              <w:numPr>
                <w:ilvl w:val="0"/>
                <w:numId w:val="2"/>
              </w:numPr>
              <w:ind w:left="300"/>
              <w:rPr>
                <w:sz w:val="16"/>
                <w:szCs w:val="16"/>
              </w:rPr>
            </w:pPr>
            <w:r w:rsidRPr="004A1A26">
              <w:rPr>
                <w:sz w:val="16"/>
                <w:szCs w:val="16"/>
              </w:rPr>
              <w:t>Less essay-writing, but added oral presentations / research projects.</w:t>
            </w:r>
          </w:p>
          <w:p w:rsidR="00567999" w:rsidRPr="004A1A26" w:rsidRDefault="00567999">
            <w:pPr>
              <w:rPr>
                <w:sz w:val="16"/>
                <w:szCs w:val="16"/>
              </w:rPr>
            </w:pPr>
          </w:p>
        </w:tc>
        <w:tc>
          <w:tcPr>
            <w:tcW w:w="2608" w:type="dxa"/>
          </w:tcPr>
          <w:p w:rsidR="00567999" w:rsidRPr="004A1A26" w:rsidRDefault="00567999">
            <w:pPr>
              <w:rPr>
                <w:rFonts w:ascii="Helvetica" w:hAnsi="Helvetica" w:cs="Helvetica"/>
                <w:color w:val="333333"/>
                <w:sz w:val="16"/>
                <w:szCs w:val="16"/>
                <w:shd w:val="clear" w:color="auto" w:fill="FFFFFF"/>
              </w:rPr>
            </w:pPr>
            <w:r w:rsidRPr="004A1A26">
              <w:rPr>
                <w:rFonts w:ascii="Helvetica" w:hAnsi="Helvetica" w:cs="Helvetica"/>
                <w:color w:val="333333"/>
                <w:sz w:val="16"/>
                <w:szCs w:val="16"/>
                <w:shd w:val="clear" w:color="auto" w:fill="FFFFFF"/>
              </w:rPr>
              <w:t>What do a laundry detergent ad, a presidential campaign speech, a case made by a lawyer in a courtroom, a sales pitch made by an advertising agency to a potential client, a protest in favor of raising the minimum wage, a column in the Experience, a sexual advance, the heated words of a TV pundit, and some article you had to read in English 100 all have in common? They are all arguments: someone is trying to persuade you, using some sort of reasoning, evidence, appeal to your emotions, or some other rhetorical device. English 221 is an advanced composition class (meaning you work on your writing skills) that focuses on arguments: reading and analyzing them, evaluating them, and writing your own.</w:t>
            </w:r>
          </w:p>
          <w:p w:rsidR="00567999" w:rsidRPr="004A1A26" w:rsidRDefault="00567999">
            <w:pPr>
              <w:rPr>
                <w:rFonts w:ascii="Helvetica" w:hAnsi="Helvetica" w:cs="Helvetica"/>
                <w:color w:val="333333"/>
                <w:sz w:val="16"/>
                <w:szCs w:val="16"/>
                <w:shd w:val="clear" w:color="auto" w:fill="FFFFFF"/>
              </w:rPr>
            </w:pPr>
          </w:p>
          <w:p w:rsidR="00567999" w:rsidRPr="004A1A26" w:rsidRDefault="00567999" w:rsidP="00567999">
            <w:pPr>
              <w:pStyle w:val="ListParagraph"/>
              <w:numPr>
                <w:ilvl w:val="0"/>
                <w:numId w:val="4"/>
              </w:numPr>
              <w:ind w:left="274"/>
              <w:rPr>
                <w:sz w:val="16"/>
                <w:szCs w:val="16"/>
              </w:rPr>
            </w:pPr>
            <w:r w:rsidRPr="004A1A26">
              <w:rPr>
                <w:sz w:val="16"/>
                <w:szCs w:val="16"/>
              </w:rPr>
              <w:t>3 or 4 major essays.</w:t>
            </w:r>
          </w:p>
          <w:p w:rsidR="00567999" w:rsidRPr="004A1A26" w:rsidRDefault="00567999" w:rsidP="00567999">
            <w:pPr>
              <w:pStyle w:val="ListParagraph"/>
              <w:numPr>
                <w:ilvl w:val="0"/>
                <w:numId w:val="4"/>
              </w:numPr>
              <w:ind w:left="274"/>
              <w:rPr>
                <w:sz w:val="16"/>
                <w:szCs w:val="16"/>
              </w:rPr>
            </w:pPr>
            <w:r w:rsidRPr="004A1A26">
              <w:rPr>
                <w:sz w:val="16"/>
                <w:szCs w:val="16"/>
              </w:rPr>
              <w:t>Nonfiction reading on controversial issues.</w:t>
            </w:r>
          </w:p>
          <w:p w:rsidR="00567999" w:rsidRPr="004A1A26" w:rsidRDefault="00567999" w:rsidP="00567999">
            <w:pPr>
              <w:pStyle w:val="ListParagraph"/>
              <w:numPr>
                <w:ilvl w:val="0"/>
                <w:numId w:val="4"/>
              </w:numPr>
              <w:ind w:left="274"/>
              <w:rPr>
                <w:sz w:val="16"/>
                <w:szCs w:val="16"/>
              </w:rPr>
            </w:pPr>
            <w:r w:rsidRPr="004A1A26">
              <w:rPr>
                <w:sz w:val="16"/>
                <w:szCs w:val="16"/>
              </w:rPr>
              <w:t xml:space="preserve">Sort of like </w:t>
            </w:r>
            <w:proofErr w:type="spellStart"/>
            <w:r w:rsidRPr="004A1A26">
              <w:rPr>
                <w:sz w:val="16"/>
                <w:szCs w:val="16"/>
              </w:rPr>
              <w:t>Eng</w:t>
            </w:r>
            <w:proofErr w:type="spellEnd"/>
            <w:r w:rsidRPr="004A1A26">
              <w:rPr>
                <w:sz w:val="16"/>
                <w:szCs w:val="16"/>
              </w:rPr>
              <w:t xml:space="preserve"> 100, but more advanced, with argument analysis / critical thinking curriculum</w:t>
            </w:r>
          </w:p>
        </w:tc>
        <w:tc>
          <w:tcPr>
            <w:tcW w:w="2460" w:type="dxa"/>
          </w:tcPr>
          <w:p w:rsidR="00567999" w:rsidRPr="004A1A26" w:rsidRDefault="00567999">
            <w:pPr>
              <w:rPr>
                <w:rFonts w:ascii="Helvetica" w:hAnsi="Helvetica" w:cs="Helvetica"/>
                <w:color w:val="333333"/>
                <w:sz w:val="16"/>
                <w:szCs w:val="16"/>
                <w:shd w:val="clear" w:color="auto" w:fill="FFFFFF"/>
              </w:rPr>
            </w:pPr>
            <w:r w:rsidRPr="004A1A26">
              <w:rPr>
                <w:rFonts w:ascii="Helvetica" w:hAnsi="Helvetica" w:cs="Helvetica"/>
                <w:color w:val="333333"/>
                <w:sz w:val="16"/>
                <w:szCs w:val="16"/>
                <w:shd w:val="clear" w:color="auto" w:fill="FFFFFF"/>
              </w:rPr>
              <w:t>Is there truth in fiction? Every well-rounded, educated person needs to be familiar with some of the great works of literature - short stories, poems, plays, novels - and this course gives you that opportunity, while continuing to develop your skills in critical reading, thinking, writing and research</w:t>
            </w:r>
          </w:p>
          <w:p w:rsidR="00567999" w:rsidRPr="004A1A26" w:rsidRDefault="00567999">
            <w:pPr>
              <w:rPr>
                <w:rFonts w:ascii="Helvetica" w:hAnsi="Helvetica" w:cs="Helvetica"/>
                <w:color w:val="333333"/>
                <w:sz w:val="16"/>
                <w:szCs w:val="16"/>
                <w:shd w:val="clear" w:color="auto" w:fill="FFFFFF"/>
              </w:rPr>
            </w:pPr>
          </w:p>
          <w:p w:rsidR="00567999" w:rsidRPr="004A1A26" w:rsidRDefault="00567999" w:rsidP="00567999">
            <w:pPr>
              <w:pStyle w:val="ListParagraph"/>
              <w:numPr>
                <w:ilvl w:val="0"/>
                <w:numId w:val="5"/>
              </w:numPr>
              <w:ind w:left="264"/>
              <w:rPr>
                <w:sz w:val="16"/>
                <w:szCs w:val="16"/>
              </w:rPr>
            </w:pPr>
            <w:r w:rsidRPr="004A1A26">
              <w:rPr>
                <w:sz w:val="16"/>
                <w:szCs w:val="16"/>
              </w:rPr>
              <w:t xml:space="preserve">Combines introduction to literature (fiction, poetry, </w:t>
            </w:r>
            <w:proofErr w:type="gramStart"/>
            <w:r w:rsidRPr="004A1A26">
              <w:rPr>
                <w:sz w:val="16"/>
                <w:szCs w:val="16"/>
              </w:rPr>
              <w:t>plays</w:t>
            </w:r>
            <w:proofErr w:type="gramEnd"/>
            <w:r w:rsidRPr="004A1A26">
              <w:rPr>
                <w:sz w:val="16"/>
                <w:szCs w:val="16"/>
              </w:rPr>
              <w:t>), advanced composition, and argument analysis/critical thinking.</w:t>
            </w:r>
          </w:p>
          <w:p w:rsidR="00567999" w:rsidRPr="004A1A26" w:rsidRDefault="00567999" w:rsidP="00567999">
            <w:pPr>
              <w:pStyle w:val="ListParagraph"/>
              <w:numPr>
                <w:ilvl w:val="0"/>
                <w:numId w:val="5"/>
              </w:numPr>
              <w:ind w:left="264"/>
              <w:rPr>
                <w:sz w:val="16"/>
                <w:szCs w:val="16"/>
              </w:rPr>
            </w:pPr>
            <w:r w:rsidRPr="004A1A26">
              <w:rPr>
                <w:sz w:val="16"/>
                <w:szCs w:val="16"/>
              </w:rPr>
              <w:t>About 4 major essays.</w:t>
            </w:r>
          </w:p>
          <w:p w:rsidR="00567999" w:rsidRPr="004A1A26" w:rsidRDefault="00567999" w:rsidP="00567999">
            <w:pPr>
              <w:pStyle w:val="ListParagraph"/>
              <w:numPr>
                <w:ilvl w:val="0"/>
                <w:numId w:val="5"/>
              </w:numPr>
              <w:ind w:left="264"/>
              <w:rPr>
                <w:sz w:val="16"/>
                <w:szCs w:val="16"/>
              </w:rPr>
            </w:pPr>
            <w:r w:rsidRPr="004A1A26">
              <w:rPr>
                <w:sz w:val="16"/>
                <w:szCs w:val="16"/>
              </w:rPr>
              <w:t>What’s changed? Argument analysis/critical thinking component is new.</w:t>
            </w:r>
          </w:p>
          <w:p w:rsidR="00567999" w:rsidRPr="004A1A26" w:rsidRDefault="00567999">
            <w:pPr>
              <w:rPr>
                <w:sz w:val="16"/>
                <w:szCs w:val="16"/>
              </w:rPr>
            </w:pPr>
          </w:p>
        </w:tc>
        <w:tc>
          <w:tcPr>
            <w:tcW w:w="2436" w:type="dxa"/>
          </w:tcPr>
          <w:p w:rsidR="00567999" w:rsidRPr="004A1A26" w:rsidRDefault="00567999">
            <w:pPr>
              <w:rPr>
                <w:rFonts w:ascii="Helvetica" w:hAnsi="Helvetica" w:cs="Helvetica"/>
                <w:color w:val="333333"/>
                <w:sz w:val="16"/>
                <w:szCs w:val="16"/>
                <w:shd w:val="clear" w:color="auto" w:fill="FFFFFF"/>
              </w:rPr>
            </w:pPr>
            <w:r w:rsidRPr="004A1A26">
              <w:rPr>
                <w:rFonts w:ascii="Helvetica" w:hAnsi="Helvetica" w:cs="Helvetica"/>
                <w:color w:val="333333"/>
                <w:sz w:val="16"/>
                <w:szCs w:val="16"/>
                <w:shd w:val="clear" w:color="auto" w:fill="FFFFFF"/>
              </w:rPr>
              <w:t xml:space="preserve">Some people believe that former president George Bush masterminded the 9-11 bombing, that global warming is a hoax and that plastic water bottles cause cancer. Perhaps you are one of these people. Would you be willing to test your beliefs? Introduction to Critical Thinking and Composition will challenge students to analyze arguments to determine what makes for a good argument, learning the skills necessary to sort out the truth and present </w:t>
            </w:r>
            <w:r w:rsidRPr="004A1A26">
              <w:rPr>
                <w:rFonts w:ascii="Helvetica" w:hAnsi="Helvetica" w:cs="Helvetica"/>
                <w:color w:val="333333"/>
                <w:sz w:val="16"/>
                <w:szCs w:val="16"/>
                <w:shd w:val="clear" w:color="auto" w:fill="FFFFFF"/>
              </w:rPr>
              <w:t>well-structured</w:t>
            </w:r>
            <w:r w:rsidRPr="004A1A26">
              <w:rPr>
                <w:rFonts w:ascii="Helvetica" w:hAnsi="Helvetica" w:cs="Helvetica"/>
                <w:color w:val="333333"/>
                <w:sz w:val="16"/>
                <w:szCs w:val="16"/>
                <w:shd w:val="clear" w:color="auto" w:fill="FFFFFF"/>
              </w:rPr>
              <w:t xml:space="preserve"> written arguments.</w:t>
            </w:r>
          </w:p>
          <w:p w:rsidR="00567999" w:rsidRPr="004A1A26" w:rsidRDefault="00567999">
            <w:pPr>
              <w:rPr>
                <w:rFonts w:ascii="Helvetica" w:hAnsi="Helvetica" w:cs="Helvetica"/>
                <w:color w:val="333333"/>
                <w:sz w:val="16"/>
                <w:szCs w:val="16"/>
                <w:shd w:val="clear" w:color="auto" w:fill="FFFFFF"/>
              </w:rPr>
            </w:pPr>
          </w:p>
          <w:p w:rsidR="00567999" w:rsidRPr="004A1A26" w:rsidRDefault="00567999" w:rsidP="00567999">
            <w:pPr>
              <w:pStyle w:val="ListParagraph"/>
              <w:numPr>
                <w:ilvl w:val="0"/>
                <w:numId w:val="7"/>
              </w:numPr>
              <w:ind w:left="320"/>
              <w:rPr>
                <w:sz w:val="16"/>
                <w:szCs w:val="16"/>
              </w:rPr>
            </w:pPr>
            <w:r w:rsidRPr="004A1A26">
              <w:rPr>
                <w:sz w:val="16"/>
                <w:szCs w:val="16"/>
              </w:rPr>
              <w:t xml:space="preserve">Fulfills transfer requirements for both critical thinking </w:t>
            </w:r>
            <w:r w:rsidRPr="004A1A26">
              <w:rPr>
                <w:i/>
                <w:sz w:val="16"/>
                <w:szCs w:val="16"/>
              </w:rPr>
              <w:t>and</w:t>
            </w:r>
            <w:r w:rsidRPr="004A1A26">
              <w:rPr>
                <w:sz w:val="16"/>
                <w:szCs w:val="16"/>
              </w:rPr>
              <w:t xml:space="preserve"> second-semester composition (IGETC Area 1B, CSU GE Area A3).</w:t>
            </w:r>
          </w:p>
          <w:p w:rsidR="00567999" w:rsidRPr="004A1A26" w:rsidRDefault="00567999" w:rsidP="00567999">
            <w:pPr>
              <w:pStyle w:val="ListParagraph"/>
              <w:numPr>
                <w:ilvl w:val="0"/>
                <w:numId w:val="7"/>
              </w:numPr>
              <w:ind w:left="320"/>
              <w:rPr>
                <w:sz w:val="16"/>
                <w:szCs w:val="16"/>
              </w:rPr>
            </w:pPr>
            <w:r w:rsidRPr="004A1A26">
              <w:rPr>
                <w:sz w:val="16"/>
                <w:szCs w:val="16"/>
              </w:rPr>
              <w:t>More emphasis on argumentative logic (e.g. deductive arguments, argument by analogy).</w:t>
            </w:r>
          </w:p>
          <w:p w:rsidR="00567999" w:rsidRPr="004A1A26" w:rsidRDefault="00567999" w:rsidP="00567999">
            <w:pPr>
              <w:pStyle w:val="ListParagraph"/>
              <w:numPr>
                <w:ilvl w:val="0"/>
                <w:numId w:val="7"/>
              </w:numPr>
              <w:ind w:left="320"/>
              <w:rPr>
                <w:sz w:val="16"/>
                <w:szCs w:val="16"/>
              </w:rPr>
            </w:pPr>
            <w:r w:rsidRPr="004A1A26">
              <w:rPr>
                <w:sz w:val="16"/>
                <w:szCs w:val="16"/>
              </w:rPr>
              <w:t>A series of 6-8 shorter (but challenging) argument analysis papers.</w:t>
            </w:r>
          </w:p>
          <w:p w:rsidR="00567999" w:rsidRPr="004A1A26" w:rsidRDefault="00567999" w:rsidP="00567999">
            <w:pPr>
              <w:pStyle w:val="ListParagraph"/>
              <w:numPr>
                <w:ilvl w:val="0"/>
                <w:numId w:val="7"/>
              </w:numPr>
              <w:ind w:left="320"/>
              <w:rPr>
                <w:sz w:val="16"/>
                <w:szCs w:val="16"/>
              </w:rPr>
            </w:pPr>
            <w:r w:rsidRPr="004A1A26">
              <w:rPr>
                <w:sz w:val="16"/>
                <w:szCs w:val="16"/>
              </w:rPr>
              <w:t>What’s changed? Composition has been added.</w:t>
            </w:r>
          </w:p>
        </w:tc>
        <w:tc>
          <w:tcPr>
            <w:tcW w:w="2244" w:type="dxa"/>
          </w:tcPr>
          <w:p w:rsidR="00567999" w:rsidRPr="004A1A26" w:rsidRDefault="00567999">
            <w:pPr>
              <w:rPr>
                <w:sz w:val="16"/>
                <w:szCs w:val="16"/>
              </w:rPr>
            </w:pPr>
            <w:r w:rsidRPr="004A1A26">
              <w:rPr>
                <w:rFonts w:ascii="Helvetica" w:hAnsi="Helvetica" w:cs="Helvetica"/>
                <w:color w:val="333333"/>
                <w:sz w:val="16"/>
                <w:szCs w:val="16"/>
                <w:shd w:val="clear" w:color="auto" w:fill="FFFFFF"/>
              </w:rPr>
              <w:t>This course introduces students to symbolic logic, through the study of propositional logic (the logic of sentences) and predicate logic (the logic of classes and relations). This will include, symbolizing sentences, semantic methods such as truth tables, synaptic methods such as proofs and an introduction to metalogic.</w:t>
            </w:r>
          </w:p>
        </w:tc>
        <w:tc>
          <w:tcPr>
            <w:tcW w:w="2202" w:type="dxa"/>
          </w:tcPr>
          <w:p w:rsidR="00567999" w:rsidRPr="004A1A26" w:rsidRDefault="00567999">
            <w:pPr>
              <w:rPr>
                <w:sz w:val="16"/>
                <w:szCs w:val="16"/>
              </w:rPr>
            </w:pPr>
            <w:r w:rsidRPr="004A1A26">
              <w:rPr>
                <w:rFonts w:ascii="Helvetica" w:hAnsi="Helvetica" w:cs="Helvetica"/>
                <w:color w:val="333333"/>
                <w:sz w:val="16"/>
                <w:szCs w:val="16"/>
                <w:shd w:val="clear" w:color="auto" w:fill="FFFFFF"/>
              </w:rPr>
              <w:t>We all love to argue -- want to learn how to do so formally? In this class, you will study the principles of argumentation theory through lecture and class debates. We will be researching and analyzing current events, ethical and philosophical issues that affect our world and learning how to persuade an academic audience. It isn't what you know it's what you can prove! Take the argumentation challenge and prepare to become an agent of change or a reasonable citizen in our world.</w:t>
            </w:r>
          </w:p>
        </w:tc>
      </w:tr>
      <w:tr w:rsidR="00567999" w:rsidTr="004A1A26">
        <w:trPr>
          <w:trHeight w:val="601"/>
        </w:trPr>
        <w:tc>
          <w:tcPr>
            <w:tcW w:w="2634" w:type="dxa"/>
            <w:shd w:val="clear" w:color="auto" w:fill="D9D9D9" w:themeFill="background1" w:themeFillShade="D9"/>
          </w:tcPr>
          <w:p w:rsidR="00567999" w:rsidRPr="00CA2612" w:rsidRDefault="00567999">
            <w:pPr>
              <w:rPr>
                <w:rFonts w:ascii="Helvetica" w:hAnsi="Helvetica" w:cs="Helvetica"/>
                <w:b/>
                <w:color w:val="333333"/>
                <w:sz w:val="28"/>
                <w:szCs w:val="21"/>
                <w:shd w:val="clear" w:color="auto" w:fill="FFFFFF"/>
              </w:rPr>
            </w:pPr>
            <w:r w:rsidRPr="00567999">
              <w:rPr>
                <w:rFonts w:ascii="Helvetica" w:hAnsi="Helvetica" w:cs="Helvetica"/>
                <w:b/>
                <w:color w:val="333333"/>
                <w:sz w:val="28"/>
                <w:szCs w:val="21"/>
                <w:highlight w:val="green"/>
                <w:shd w:val="clear" w:color="auto" w:fill="FFFFFF"/>
              </w:rPr>
              <w:t>CSU ONLY</w:t>
            </w:r>
          </w:p>
          <w:p w:rsidR="00567999" w:rsidRPr="00CA2612" w:rsidRDefault="00567999">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CSU-GE Area A3</w:t>
            </w:r>
          </w:p>
        </w:tc>
        <w:tc>
          <w:tcPr>
            <w:tcW w:w="2608" w:type="dxa"/>
            <w:shd w:val="clear" w:color="auto" w:fill="D9D9D9" w:themeFill="background1" w:themeFillShade="D9"/>
          </w:tcPr>
          <w:p w:rsidR="00567999" w:rsidRPr="00CA2612" w:rsidRDefault="00567999">
            <w:pPr>
              <w:rPr>
                <w:rFonts w:ascii="Helvetica" w:hAnsi="Helvetica" w:cs="Helvetica"/>
                <w:b/>
                <w:color w:val="333333"/>
                <w:sz w:val="28"/>
                <w:szCs w:val="21"/>
                <w:shd w:val="clear" w:color="auto" w:fill="FFFFFF"/>
              </w:rPr>
            </w:pPr>
            <w:r w:rsidRPr="00567999">
              <w:rPr>
                <w:rFonts w:ascii="Helvetica" w:hAnsi="Helvetica" w:cs="Helvetica"/>
                <w:b/>
                <w:color w:val="333333"/>
                <w:sz w:val="28"/>
                <w:szCs w:val="21"/>
                <w:highlight w:val="yellow"/>
                <w:shd w:val="clear" w:color="auto" w:fill="FFFFFF"/>
              </w:rPr>
              <w:t>CSU &amp; UC</w:t>
            </w:r>
          </w:p>
          <w:p w:rsidR="00567999" w:rsidRPr="00CA2612" w:rsidRDefault="00567999">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CSU-GE Area A3</w:t>
            </w:r>
          </w:p>
          <w:p w:rsidR="00567999" w:rsidRPr="00CA2612" w:rsidRDefault="00567999">
            <w:pPr>
              <w:rPr>
                <w:rFonts w:ascii="Helvetica" w:hAnsi="Helvetica" w:cs="Helvetica"/>
                <w:color w:val="333333"/>
                <w:sz w:val="21"/>
                <w:szCs w:val="21"/>
                <w:shd w:val="clear" w:color="auto" w:fill="FFFFFF"/>
              </w:rPr>
            </w:pPr>
            <w:r w:rsidRPr="00CA2612">
              <w:rPr>
                <w:rFonts w:ascii="Helvetica" w:hAnsi="Helvetica" w:cs="Helvetica"/>
                <w:color w:val="333333"/>
                <w:sz w:val="21"/>
                <w:szCs w:val="21"/>
                <w:shd w:val="clear" w:color="auto" w:fill="FFFFFF"/>
              </w:rPr>
              <w:t>IGETC Area1B</w:t>
            </w:r>
          </w:p>
        </w:tc>
        <w:tc>
          <w:tcPr>
            <w:tcW w:w="2460" w:type="dxa"/>
            <w:shd w:val="clear" w:color="auto" w:fill="D9D9D9" w:themeFill="background1" w:themeFillShade="D9"/>
          </w:tcPr>
          <w:p w:rsidR="00567999" w:rsidRPr="00CA2612" w:rsidRDefault="00567999">
            <w:pPr>
              <w:rPr>
                <w:rFonts w:ascii="Helvetica" w:hAnsi="Helvetica" w:cs="Helvetica"/>
                <w:b/>
                <w:color w:val="333333"/>
                <w:sz w:val="28"/>
                <w:szCs w:val="21"/>
                <w:shd w:val="clear" w:color="auto" w:fill="FFFFFF"/>
              </w:rPr>
            </w:pPr>
            <w:r w:rsidRPr="00567999">
              <w:rPr>
                <w:rFonts w:ascii="Helvetica" w:hAnsi="Helvetica" w:cs="Helvetica"/>
                <w:b/>
                <w:color w:val="333333"/>
                <w:sz w:val="28"/>
                <w:szCs w:val="21"/>
                <w:highlight w:val="cyan"/>
                <w:shd w:val="clear" w:color="auto" w:fill="FFFFFF"/>
              </w:rPr>
              <w:t>UC ONLY</w:t>
            </w:r>
          </w:p>
          <w:p w:rsidR="00567999" w:rsidRPr="00C65731" w:rsidRDefault="00567999">
            <w:pPr>
              <w:rPr>
                <w:rFonts w:ascii="Helvetica" w:hAnsi="Helvetica" w:cs="Helvetica"/>
                <w:i/>
                <w:color w:val="333333"/>
                <w:sz w:val="21"/>
                <w:szCs w:val="21"/>
                <w:shd w:val="clear" w:color="auto" w:fill="FFFFFF"/>
              </w:rPr>
            </w:pPr>
            <w:r w:rsidRPr="00C65731">
              <w:rPr>
                <w:rFonts w:ascii="Helvetica" w:hAnsi="Helvetica" w:cs="Helvetica"/>
                <w:i/>
                <w:color w:val="333333"/>
                <w:sz w:val="20"/>
                <w:szCs w:val="21"/>
                <w:shd w:val="clear" w:color="auto" w:fill="FFFFFF"/>
              </w:rPr>
              <w:t>IGETC Area 1B</w:t>
            </w:r>
          </w:p>
        </w:tc>
        <w:tc>
          <w:tcPr>
            <w:tcW w:w="2436" w:type="dxa"/>
            <w:shd w:val="clear" w:color="auto" w:fill="D9D9D9" w:themeFill="background1" w:themeFillShade="D9"/>
          </w:tcPr>
          <w:p w:rsidR="00567999" w:rsidRPr="00CA2612" w:rsidRDefault="00567999" w:rsidP="00CF6DE7">
            <w:pPr>
              <w:rPr>
                <w:rFonts w:ascii="Helvetica" w:hAnsi="Helvetica" w:cs="Helvetica"/>
                <w:b/>
                <w:color w:val="333333"/>
                <w:sz w:val="28"/>
                <w:szCs w:val="21"/>
                <w:shd w:val="clear" w:color="auto" w:fill="FFFFFF"/>
              </w:rPr>
            </w:pPr>
            <w:r w:rsidRPr="00567999">
              <w:rPr>
                <w:rFonts w:ascii="Helvetica" w:hAnsi="Helvetica" w:cs="Helvetica"/>
                <w:b/>
                <w:color w:val="333333"/>
                <w:sz w:val="28"/>
                <w:szCs w:val="21"/>
                <w:highlight w:val="yellow"/>
                <w:shd w:val="clear" w:color="auto" w:fill="FFFFFF"/>
              </w:rPr>
              <w:t>CSU &amp; UC</w:t>
            </w:r>
          </w:p>
          <w:p w:rsidR="00567999" w:rsidRPr="00C65731" w:rsidRDefault="00567999" w:rsidP="00CF6DE7">
            <w:pPr>
              <w:rPr>
                <w:rFonts w:ascii="Helvetica" w:hAnsi="Helvetica" w:cs="Helvetica"/>
                <w:i/>
                <w:color w:val="333333"/>
                <w:sz w:val="20"/>
                <w:szCs w:val="21"/>
                <w:shd w:val="clear" w:color="auto" w:fill="FFFFFF"/>
              </w:rPr>
            </w:pPr>
            <w:r>
              <w:rPr>
                <w:rFonts w:ascii="Helvetica" w:hAnsi="Helvetica" w:cs="Helvetica"/>
                <w:i/>
                <w:color w:val="333333"/>
                <w:sz w:val="20"/>
                <w:szCs w:val="21"/>
                <w:shd w:val="clear" w:color="auto" w:fill="FFFFFF"/>
              </w:rPr>
              <w:t>CSU-GE Area A3</w:t>
            </w:r>
          </w:p>
          <w:p w:rsidR="00567999" w:rsidRPr="00CA2612" w:rsidRDefault="00567999" w:rsidP="00CF6DE7">
            <w:pPr>
              <w:rPr>
                <w:rFonts w:ascii="Helvetica" w:hAnsi="Helvetica" w:cs="Helvetica"/>
                <w:color w:val="333333"/>
                <w:sz w:val="21"/>
                <w:szCs w:val="21"/>
                <w:shd w:val="clear" w:color="auto" w:fill="FFFFFF"/>
              </w:rPr>
            </w:pPr>
            <w:r w:rsidRPr="00C65731">
              <w:rPr>
                <w:rFonts w:ascii="Helvetica" w:hAnsi="Helvetica" w:cs="Helvetica"/>
                <w:i/>
                <w:color w:val="333333"/>
                <w:sz w:val="20"/>
                <w:szCs w:val="21"/>
                <w:shd w:val="clear" w:color="auto" w:fill="FFFFFF"/>
              </w:rPr>
              <w:t>IGETC Area1B</w:t>
            </w:r>
            <w:r w:rsidRPr="00C65731">
              <w:rPr>
                <w:rFonts w:ascii="Helvetica" w:hAnsi="Helvetica" w:cs="Helvetica"/>
                <w:color w:val="333333"/>
                <w:sz w:val="20"/>
                <w:szCs w:val="21"/>
                <w:shd w:val="clear" w:color="auto" w:fill="FFFFFF"/>
              </w:rPr>
              <w:t xml:space="preserve"> </w:t>
            </w:r>
          </w:p>
        </w:tc>
        <w:tc>
          <w:tcPr>
            <w:tcW w:w="2244" w:type="dxa"/>
            <w:shd w:val="clear" w:color="auto" w:fill="D9D9D9" w:themeFill="background1" w:themeFillShade="D9"/>
          </w:tcPr>
          <w:p w:rsidR="00567999" w:rsidRPr="00CA2612" w:rsidRDefault="00567999" w:rsidP="00CF6DE7">
            <w:pPr>
              <w:rPr>
                <w:rFonts w:ascii="Helvetica" w:hAnsi="Helvetica" w:cs="Helvetica"/>
                <w:b/>
                <w:color w:val="333333"/>
                <w:sz w:val="28"/>
                <w:szCs w:val="21"/>
                <w:shd w:val="clear" w:color="auto" w:fill="FFFFFF"/>
              </w:rPr>
            </w:pPr>
            <w:r w:rsidRPr="00567999">
              <w:rPr>
                <w:rFonts w:ascii="Helvetica" w:hAnsi="Helvetica" w:cs="Helvetica"/>
                <w:b/>
                <w:color w:val="333333"/>
                <w:sz w:val="28"/>
                <w:szCs w:val="21"/>
                <w:highlight w:val="green"/>
                <w:shd w:val="clear" w:color="auto" w:fill="FFFFFF"/>
              </w:rPr>
              <w:t>CSU ONLY</w:t>
            </w:r>
          </w:p>
          <w:p w:rsidR="00567999" w:rsidRPr="00C65731" w:rsidRDefault="00567999" w:rsidP="00CF6DE7">
            <w:pPr>
              <w:rPr>
                <w:rFonts w:ascii="Helvetica" w:hAnsi="Helvetica" w:cs="Helvetica"/>
                <w:i/>
                <w:color w:val="333333"/>
                <w:sz w:val="21"/>
                <w:szCs w:val="21"/>
                <w:shd w:val="clear" w:color="auto" w:fill="FFFFFF"/>
              </w:rPr>
            </w:pPr>
            <w:r>
              <w:rPr>
                <w:rFonts w:ascii="Helvetica" w:hAnsi="Helvetica" w:cs="Helvetica"/>
                <w:i/>
                <w:color w:val="333333"/>
                <w:sz w:val="20"/>
                <w:szCs w:val="21"/>
                <w:shd w:val="clear" w:color="auto" w:fill="FFFFFF"/>
              </w:rPr>
              <w:t>CSU-GE Area A3</w:t>
            </w:r>
          </w:p>
        </w:tc>
        <w:tc>
          <w:tcPr>
            <w:tcW w:w="2202" w:type="dxa"/>
            <w:shd w:val="clear" w:color="auto" w:fill="D9D9D9" w:themeFill="background1" w:themeFillShade="D9"/>
          </w:tcPr>
          <w:p w:rsidR="00567999" w:rsidRPr="00CA2612" w:rsidRDefault="00567999" w:rsidP="00CF6DE7">
            <w:pPr>
              <w:rPr>
                <w:rFonts w:ascii="Helvetica" w:hAnsi="Helvetica" w:cs="Helvetica"/>
                <w:b/>
                <w:color w:val="333333"/>
                <w:sz w:val="28"/>
                <w:szCs w:val="21"/>
                <w:shd w:val="clear" w:color="auto" w:fill="FFFFFF"/>
              </w:rPr>
            </w:pPr>
            <w:r w:rsidRPr="00567999">
              <w:rPr>
                <w:rFonts w:ascii="Helvetica" w:hAnsi="Helvetica" w:cs="Helvetica"/>
                <w:b/>
                <w:color w:val="333333"/>
                <w:sz w:val="28"/>
                <w:szCs w:val="21"/>
                <w:highlight w:val="green"/>
                <w:shd w:val="clear" w:color="auto" w:fill="FFFFFF"/>
              </w:rPr>
              <w:t>CSU ONLY</w:t>
            </w:r>
          </w:p>
          <w:p w:rsidR="00567999" w:rsidRPr="00C65731" w:rsidRDefault="00567999" w:rsidP="00CF6DE7">
            <w:pPr>
              <w:rPr>
                <w:rFonts w:ascii="Helvetica" w:hAnsi="Helvetica" w:cs="Helvetica"/>
                <w:i/>
                <w:color w:val="333333"/>
                <w:sz w:val="21"/>
                <w:szCs w:val="21"/>
                <w:shd w:val="clear" w:color="auto" w:fill="FFFFFF"/>
              </w:rPr>
            </w:pPr>
            <w:r>
              <w:rPr>
                <w:rFonts w:ascii="Helvetica" w:hAnsi="Helvetica" w:cs="Helvetica"/>
                <w:i/>
                <w:color w:val="333333"/>
                <w:sz w:val="20"/>
                <w:szCs w:val="21"/>
                <w:shd w:val="clear" w:color="auto" w:fill="FFFFFF"/>
              </w:rPr>
              <w:t>CSU-GE Area A3</w:t>
            </w:r>
          </w:p>
        </w:tc>
      </w:tr>
      <w:tr w:rsidR="00567999" w:rsidTr="004A1A26">
        <w:trPr>
          <w:trHeight w:val="1617"/>
        </w:trPr>
        <w:tc>
          <w:tcPr>
            <w:tcW w:w="2634" w:type="dxa"/>
          </w:tcPr>
          <w:p w:rsidR="00567999" w:rsidRPr="00C65731" w:rsidRDefault="00567999" w:rsidP="00CA2612">
            <w:pPr>
              <w:pStyle w:val="ListParagraph"/>
              <w:numPr>
                <w:ilvl w:val="0"/>
                <w:numId w:val="1"/>
              </w:numPr>
              <w:ind w:left="247"/>
              <w:rPr>
                <w:rFonts w:ascii="Helvetica" w:hAnsi="Helvetica" w:cs="Helvetica"/>
                <w:color w:val="333333"/>
                <w:sz w:val="20"/>
                <w:szCs w:val="21"/>
                <w:shd w:val="clear" w:color="auto" w:fill="FFFFFF"/>
              </w:rPr>
            </w:pPr>
            <w:r w:rsidRPr="00C65731">
              <w:rPr>
                <w:rFonts w:ascii="Helvetica" w:hAnsi="Helvetica" w:cs="Helvetica"/>
                <w:color w:val="333333"/>
                <w:sz w:val="20"/>
                <w:szCs w:val="21"/>
                <w:shd w:val="clear" w:color="auto" w:fill="FFFFFF"/>
              </w:rPr>
              <w:t xml:space="preserve">Fulfills </w:t>
            </w:r>
            <w:r w:rsidRPr="00C65731">
              <w:rPr>
                <w:rFonts w:ascii="Helvetica" w:hAnsi="Helvetica" w:cs="Helvetica"/>
                <w:b/>
                <w:color w:val="333333"/>
                <w:sz w:val="20"/>
                <w:szCs w:val="21"/>
                <w:shd w:val="clear" w:color="auto" w:fill="FFFFFF"/>
              </w:rPr>
              <w:t>SFSU</w:t>
            </w:r>
            <w:r w:rsidRPr="00C65731">
              <w:rPr>
                <w:rFonts w:ascii="Helvetica" w:hAnsi="Helvetica" w:cs="Helvetica"/>
                <w:color w:val="333333"/>
                <w:sz w:val="20"/>
                <w:szCs w:val="21"/>
                <w:shd w:val="clear" w:color="auto" w:fill="FFFFFF"/>
              </w:rPr>
              <w:t xml:space="preserve"> &amp; </w:t>
            </w:r>
            <w:r w:rsidRPr="00C65731">
              <w:rPr>
                <w:rFonts w:ascii="Helvetica" w:hAnsi="Helvetica" w:cs="Helvetica"/>
                <w:b/>
                <w:color w:val="333333"/>
                <w:sz w:val="20"/>
                <w:szCs w:val="21"/>
                <w:shd w:val="clear" w:color="auto" w:fill="FFFFFF"/>
              </w:rPr>
              <w:t>SJSU</w:t>
            </w:r>
            <w:r w:rsidRPr="00C65731">
              <w:rPr>
                <w:rFonts w:ascii="Helvetica" w:hAnsi="Helvetica" w:cs="Helvetica"/>
                <w:color w:val="333333"/>
                <w:sz w:val="20"/>
                <w:szCs w:val="21"/>
                <w:shd w:val="clear" w:color="auto" w:fill="FFFFFF"/>
              </w:rPr>
              <w:t xml:space="preserve"> 2</w:t>
            </w:r>
            <w:r w:rsidRPr="00C65731">
              <w:rPr>
                <w:rFonts w:ascii="Helvetica" w:hAnsi="Helvetica" w:cs="Helvetica"/>
                <w:color w:val="333333"/>
                <w:sz w:val="20"/>
                <w:szCs w:val="21"/>
                <w:shd w:val="clear" w:color="auto" w:fill="FFFFFF"/>
                <w:vertAlign w:val="superscript"/>
              </w:rPr>
              <w:t>nd</w:t>
            </w:r>
            <w:r w:rsidRPr="00C65731">
              <w:rPr>
                <w:rFonts w:ascii="Helvetica" w:hAnsi="Helvetica" w:cs="Helvetica"/>
                <w:color w:val="333333"/>
                <w:sz w:val="20"/>
                <w:szCs w:val="21"/>
                <w:shd w:val="clear" w:color="auto" w:fill="FFFFFF"/>
              </w:rPr>
              <w:t xml:space="preserve"> </w:t>
            </w:r>
            <w:proofErr w:type="spellStart"/>
            <w:r w:rsidRPr="00C65731">
              <w:rPr>
                <w:rFonts w:ascii="Helvetica" w:hAnsi="Helvetica" w:cs="Helvetica"/>
                <w:color w:val="333333"/>
                <w:sz w:val="20"/>
                <w:szCs w:val="21"/>
                <w:shd w:val="clear" w:color="auto" w:fill="FFFFFF"/>
              </w:rPr>
              <w:t>yr</w:t>
            </w:r>
            <w:proofErr w:type="spellEnd"/>
            <w:r w:rsidRPr="00C65731">
              <w:rPr>
                <w:rFonts w:ascii="Helvetica" w:hAnsi="Helvetica" w:cs="Helvetica"/>
                <w:color w:val="333333"/>
                <w:sz w:val="20"/>
                <w:szCs w:val="21"/>
                <w:shd w:val="clear" w:color="auto" w:fill="FFFFFF"/>
              </w:rPr>
              <w:t xml:space="preserve"> Writing Comp. requirement</w:t>
            </w:r>
          </w:p>
        </w:tc>
        <w:tc>
          <w:tcPr>
            <w:tcW w:w="2608" w:type="dxa"/>
          </w:tcPr>
          <w:p w:rsidR="00567999" w:rsidRPr="00C65731" w:rsidRDefault="00567999" w:rsidP="00CA2612">
            <w:pPr>
              <w:pStyle w:val="ListParagraph"/>
              <w:numPr>
                <w:ilvl w:val="0"/>
                <w:numId w:val="1"/>
              </w:numPr>
              <w:ind w:left="279"/>
              <w:rPr>
                <w:rFonts w:ascii="Helvetica" w:hAnsi="Helvetica" w:cs="Helvetica"/>
                <w:color w:val="333333"/>
                <w:sz w:val="20"/>
                <w:szCs w:val="21"/>
                <w:shd w:val="clear" w:color="auto" w:fill="FFFFFF"/>
              </w:rPr>
            </w:pPr>
            <w:r w:rsidRPr="00C65731">
              <w:rPr>
                <w:rFonts w:ascii="Helvetica" w:hAnsi="Helvetica" w:cs="Helvetica"/>
                <w:color w:val="333333"/>
                <w:sz w:val="20"/>
                <w:szCs w:val="21"/>
                <w:shd w:val="clear" w:color="auto" w:fill="FFFFFF"/>
              </w:rPr>
              <w:t>F</w:t>
            </w:r>
            <w:r>
              <w:rPr>
                <w:rFonts w:ascii="Helvetica" w:hAnsi="Helvetica" w:cs="Helvetica"/>
                <w:color w:val="333333"/>
                <w:sz w:val="20"/>
                <w:szCs w:val="21"/>
                <w:shd w:val="clear" w:color="auto" w:fill="FFFFFF"/>
              </w:rPr>
              <w:t>ulfi</w:t>
            </w:r>
            <w:r w:rsidRPr="00C65731">
              <w:rPr>
                <w:rFonts w:ascii="Helvetica" w:hAnsi="Helvetica" w:cs="Helvetica"/>
                <w:color w:val="333333"/>
                <w:sz w:val="20"/>
                <w:szCs w:val="21"/>
                <w:shd w:val="clear" w:color="auto" w:fill="FFFFFF"/>
              </w:rPr>
              <w:t>l</w:t>
            </w:r>
            <w:r>
              <w:rPr>
                <w:rFonts w:ascii="Helvetica" w:hAnsi="Helvetica" w:cs="Helvetica"/>
                <w:color w:val="333333"/>
                <w:sz w:val="20"/>
                <w:szCs w:val="21"/>
                <w:shd w:val="clear" w:color="auto" w:fill="FFFFFF"/>
              </w:rPr>
              <w:t>l</w:t>
            </w:r>
            <w:r w:rsidRPr="00C65731">
              <w:rPr>
                <w:rFonts w:ascii="Helvetica" w:hAnsi="Helvetica" w:cs="Helvetica"/>
                <w:color w:val="333333"/>
                <w:sz w:val="20"/>
                <w:szCs w:val="21"/>
                <w:shd w:val="clear" w:color="auto" w:fill="FFFFFF"/>
              </w:rPr>
              <w:t xml:space="preserve">s </w:t>
            </w:r>
            <w:r w:rsidRPr="00C65731">
              <w:rPr>
                <w:rFonts w:ascii="Helvetica" w:hAnsi="Helvetica" w:cs="Helvetica"/>
                <w:b/>
                <w:color w:val="333333"/>
                <w:sz w:val="20"/>
                <w:szCs w:val="21"/>
                <w:shd w:val="clear" w:color="auto" w:fill="FFFFFF"/>
              </w:rPr>
              <w:t>SFSU</w:t>
            </w:r>
            <w:r w:rsidRPr="00C65731">
              <w:rPr>
                <w:rFonts w:ascii="Helvetica" w:hAnsi="Helvetica" w:cs="Helvetica"/>
                <w:color w:val="333333"/>
                <w:sz w:val="20"/>
                <w:szCs w:val="21"/>
                <w:shd w:val="clear" w:color="auto" w:fill="FFFFFF"/>
              </w:rPr>
              <w:t xml:space="preserve"> &amp; </w:t>
            </w:r>
            <w:r w:rsidRPr="00C65731">
              <w:rPr>
                <w:rFonts w:ascii="Helvetica" w:hAnsi="Helvetica" w:cs="Helvetica"/>
                <w:b/>
                <w:color w:val="333333"/>
                <w:sz w:val="20"/>
                <w:szCs w:val="21"/>
                <w:shd w:val="clear" w:color="auto" w:fill="FFFFFF"/>
              </w:rPr>
              <w:t>SJSU</w:t>
            </w:r>
            <w:r w:rsidRPr="00C65731">
              <w:rPr>
                <w:rFonts w:ascii="Helvetica" w:hAnsi="Helvetica" w:cs="Helvetica"/>
                <w:color w:val="333333"/>
                <w:sz w:val="20"/>
                <w:szCs w:val="21"/>
                <w:shd w:val="clear" w:color="auto" w:fill="FFFFFF"/>
              </w:rPr>
              <w:t xml:space="preserve"> 2</w:t>
            </w:r>
            <w:r w:rsidRPr="00C65731">
              <w:rPr>
                <w:rFonts w:ascii="Helvetica" w:hAnsi="Helvetica" w:cs="Helvetica"/>
                <w:color w:val="333333"/>
                <w:sz w:val="20"/>
                <w:szCs w:val="21"/>
                <w:shd w:val="clear" w:color="auto" w:fill="FFFFFF"/>
                <w:vertAlign w:val="superscript"/>
              </w:rPr>
              <w:t>nd</w:t>
            </w:r>
            <w:r w:rsidRPr="00C65731">
              <w:rPr>
                <w:rFonts w:ascii="Helvetica" w:hAnsi="Helvetica" w:cs="Helvetica"/>
                <w:color w:val="333333"/>
                <w:sz w:val="20"/>
                <w:szCs w:val="21"/>
                <w:shd w:val="clear" w:color="auto" w:fill="FFFFFF"/>
              </w:rPr>
              <w:t xml:space="preserve"> </w:t>
            </w:r>
            <w:proofErr w:type="spellStart"/>
            <w:r w:rsidRPr="00C65731">
              <w:rPr>
                <w:rFonts w:ascii="Helvetica" w:hAnsi="Helvetica" w:cs="Helvetica"/>
                <w:color w:val="333333"/>
                <w:sz w:val="20"/>
                <w:szCs w:val="21"/>
                <w:shd w:val="clear" w:color="auto" w:fill="FFFFFF"/>
              </w:rPr>
              <w:t>yr</w:t>
            </w:r>
            <w:proofErr w:type="spellEnd"/>
            <w:r w:rsidRPr="00C65731">
              <w:rPr>
                <w:rFonts w:ascii="Helvetica" w:hAnsi="Helvetica" w:cs="Helvetica"/>
                <w:color w:val="333333"/>
                <w:sz w:val="20"/>
                <w:szCs w:val="21"/>
                <w:shd w:val="clear" w:color="auto" w:fill="FFFFFF"/>
              </w:rPr>
              <w:t xml:space="preserve"> Writing Comp. requirement</w:t>
            </w:r>
          </w:p>
        </w:tc>
        <w:tc>
          <w:tcPr>
            <w:tcW w:w="2460" w:type="dxa"/>
          </w:tcPr>
          <w:p w:rsidR="00567999" w:rsidRPr="00C65731" w:rsidRDefault="00567999" w:rsidP="00E47735">
            <w:pPr>
              <w:pStyle w:val="ListParagraph"/>
              <w:numPr>
                <w:ilvl w:val="0"/>
                <w:numId w:val="1"/>
              </w:numPr>
              <w:ind w:left="311"/>
              <w:rPr>
                <w:rFonts w:ascii="Helvetica" w:hAnsi="Helvetica" w:cs="Helvetica"/>
                <w:color w:val="333333"/>
                <w:sz w:val="20"/>
                <w:szCs w:val="21"/>
                <w:shd w:val="clear" w:color="auto" w:fill="FFFFFF"/>
              </w:rPr>
            </w:pPr>
            <w:r w:rsidRPr="00C65731">
              <w:rPr>
                <w:rFonts w:ascii="Helvetica" w:hAnsi="Helvetica" w:cs="Helvetica"/>
                <w:color w:val="333333"/>
                <w:sz w:val="20"/>
                <w:szCs w:val="21"/>
                <w:shd w:val="clear" w:color="auto" w:fill="FFFFFF"/>
              </w:rPr>
              <w:t>Fulfil</w:t>
            </w:r>
            <w:r>
              <w:rPr>
                <w:rFonts w:ascii="Helvetica" w:hAnsi="Helvetica" w:cs="Helvetica"/>
                <w:color w:val="333333"/>
                <w:sz w:val="20"/>
                <w:szCs w:val="21"/>
                <w:shd w:val="clear" w:color="auto" w:fill="FFFFFF"/>
              </w:rPr>
              <w:t>l</w:t>
            </w:r>
            <w:r w:rsidRPr="00C65731">
              <w:rPr>
                <w:rFonts w:ascii="Helvetica" w:hAnsi="Helvetica" w:cs="Helvetica"/>
                <w:color w:val="333333"/>
                <w:sz w:val="20"/>
                <w:szCs w:val="21"/>
                <w:shd w:val="clear" w:color="auto" w:fill="FFFFFF"/>
              </w:rPr>
              <w:t xml:space="preserve">s </w:t>
            </w:r>
            <w:r w:rsidRPr="00C65731">
              <w:rPr>
                <w:rFonts w:ascii="Helvetica" w:hAnsi="Helvetica" w:cs="Helvetica"/>
                <w:b/>
                <w:color w:val="333333"/>
                <w:sz w:val="20"/>
                <w:szCs w:val="21"/>
                <w:shd w:val="clear" w:color="auto" w:fill="FFFFFF"/>
              </w:rPr>
              <w:t>UC Berkeley’s</w:t>
            </w:r>
            <w:r w:rsidRPr="00C65731">
              <w:rPr>
                <w:rFonts w:ascii="Helvetica" w:hAnsi="Helvetica" w:cs="Helvetica"/>
                <w:color w:val="333333"/>
                <w:sz w:val="20"/>
                <w:szCs w:val="21"/>
                <w:shd w:val="clear" w:color="auto" w:fill="FFFFFF"/>
              </w:rPr>
              <w:t xml:space="preserve"> Reading &amp; Composition requirement</w:t>
            </w:r>
          </w:p>
          <w:p w:rsidR="00567999" w:rsidRDefault="00567999" w:rsidP="00C65731">
            <w:pPr>
              <w:pStyle w:val="ListParagraph"/>
              <w:numPr>
                <w:ilvl w:val="0"/>
                <w:numId w:val="1"/>
              </w:numPr>
              <w:ind w:left="311"/>
              <w:rPr>
                <w:rFonts w:ascii="Helvetica" w:hAnsi="Helvetica" w:cs="Helvetica"/>
                <w:color w:val="333333"/>
                <w:sz w:val="20"/>
                <w:szCs w:val="21"/>
                <w:shd w:val="clear" w:color="auto" w:fill="FFFFFF"/>
              </w:rPr>
            </w:pPr>
            <w:r w:rsidRPr="00C65731">
              <w:rPr>
                <w:rFonts w:ascii="Helvetica" w:hAnsi="Helvetica" w:cs="Helvetica"/>
                <w:color w:val="333333"/>
                <w:sz w:val="20"/>
                <w:szCs w:val="21"/>
                <w:shd w:val="clear" w:color="auto" w:fill="FFFFFF"/>
              </w:rPr>
              <w:t xml:space="preserve">Fulfills </w:t>
            </w:r>
            <w:r w:rsidRPr="00C65731">
              <w:rPr>
                <w:rFonts w:ascii="Helvetica" w:hAnsi="Helvetica" w:cs="Helvetica"/>
                <w:b/>
                <w:color w:val="333333"/>
                <w:sz w:val="20"/>
                <w:szCs w:val="21"/>
                <w:shd w:val="clear" w:color="auto" w:fill="FFFFFF"/>
              </w:rPr>
              <w:t>SFSU</w:t>
            </w:r>
            <w:r w:rsidRPr="00C65731">
              <w:rPr>
                <w:rFonts w:ascii="Helvetica" w:hAnsi="Helvetica" w:cs="Helvetica"/>
                <w:color w:val="333333"/>
                <w:sz w:val="20"/>
                <w:szCs w:val="21"/>
                <w:shd w:val="clear" w:color="auto" w:fill="FFFFFF"/>
              </w:rPr>
              <w:t xml:space="preserve"> &amp; </w:t>
            </w:r>
            <w:r w:rsidRPr="00C65731">
              <w:rPr>
                <w:rFonts w:ascii="Helvetica" w:hAnsi="Helvetica" w:cs="Helvetica"/>
                <w:b/>
                <w:color w:val="333333"/>
                <w:sz w:val="20"/>
                <w:szCs w:val="21"/>
                <w:shd w:val="clear" w:color="auto" w:fill="FFFFFF"/>
              </w:rPr>
              <w:t>SJSU</w:t>
            </w:r>
            <w:r w:rsidRPr="00C65731">
              <w:rPr>
                <w:rFonts w:ascii="Helvetica" w:hAnsi="Helvetica" w:cs="Helvetica"/>
                <w:color w:val="333333"/>
                <w:sz w:val="20"/>
                <w:szCs w:val="21"/>
                <w:shd w:val="clear" w:color="auto" w:fill="FFFFFF"/>
              </w:rPr>
              <w:t xml:space="preserve"> 2</w:t>
            </w:r>
            <w:r w:rsidRPr="00C65731">
              <w:rPr>
                <w:rFonts w:ascii="Helvetica" w:hAnsi="Helvetica" w:cs="Helvetica"/>
                <w:color w:val="333333"/>
                <w:sz w:val="20"/>
                <w:szCs w:val="21"/>
                <w:shd w:val="clear" w:color="auto" w:fill="FFFFFF"/>
                <w:vertAlign w:val="superscript"/>
              </w:rPr>
              <w:t>nd</w:t>
            </w:r>
            <w:r w:rsidRPr="00C65731">
              <w:rPr>
                <w:rFonts w:ascii="Helvetica" w:hAnsi="Helvetica" w:cs="Helvetica"/>
                <w:color w:val="333333"/>
                <w:sz w:val="20"/>
                <w:szCs w:val="21"/>
                <w:shd w:val="clear" w:color="auto" w:fill="FFFFFF"/>
              </w:rPr>
              <w:t xml:space="preserve"> </w:t>
            </w:r>
            <w:proofErr w:type="spellStart"/>
            <w:r w:rsidRPr="00C65731">
              <w:rPr>
                <w:rFonts w:ascii="Helvetica" w:hAnsi="Helvetica" w:cs="Helvetica"/>
                <w:color w:val="333333"/>
                <w:sz w:val="20"/>
                <w:szCs w:val="21"/>
                <w:shd w:val="clear" w:color="auto" w:fill="FFFFFF"/>
              </w:rPr>
              <w:t>yr</w:t>
            </w:r>
            <w:proofErr w:type="spellEnd"/>
            <w:r w:rsidRPr="00C65731">
              <w:rPr>
                <w:rFonts w:ascii="Helvetica" w:hAnsi="Helvetica" w:cs="Helvetica"/>
                <w:color w:val="333333"/>
                <w:sz w:val="20"/>
                <w:szCs w:val="21"/>
                <w:shd w:val="clear" w:color="auto" w:fill="FFFFFF"/>
              </w:rPr>
              <w:t xml:space="preserve"> Writing Comp. requirement</w:t>
            </w:r>
            <w:r>
              <w:rPr>
                <w:rFonts w:ascii="Helvetica" w:hAnsi="Helvetica" w:cs="Helvetica"/>
                <w:color w:val="333333"/>
                <w:sz w:val="20"/>
                <w:szCs w:val="21"/>
                <w:shd w:val="clear" w:color="auto" w:fill="FFFFFF"/>
              </w:rPr>
              <w:t>*</w:t>
            </w:r>
          </w:p>
          <w:p w:rsidR="00567999" w:rsidRDefault="00567999" w:rsidP="00C65731">
            <w:pPr>
              <w:pStyle w:val="ListParagraph"/>
              <w:numPr>
                <w:ilvl w:val="0"/>
                <w:numId w:val="1"/>
              </w:numPr>
              <w:ind w:left="311"/>
              <w:rPr>
                <w:rFonts w:ascii="Helvetica" w:hAnsi="Helvetica" w:cs="Helvetica"/>
                <w:color w:val="333333"/>
                <w:sz w:val="20"/>
                <w:szCs w:val="21"/>
                <w:shd w:val="clear" w:color="auto" w:fill="FFFFFF"/>
              </w:rPr>
            </w:pPr>
            <w:r w:rsidRPr="00C65731">
              <w:rPr>
                <w:rFonts w:ascii="Helvetica" w:hAnsi="Helvetica" w:cs="Helvetica"/>
                <w:color w:val="333333"/>
                <w:sz w:val="20"/>
                <w:szCs w:val="21"/>
                <w:shd w:val="clear" w:color="auto" w:fill="FFFFFF"/>
              </w:rPr>
              <w:t>CSU-GE Area C2</w:t>
            </w:r>
          </w:p>
          <w:p w:rsidR="00567999" w:rsidRPr="00C65731" w:rsidRDefault="00567999" w:rsidP="00C65731">
            <w:pPr>
              <w:ind w:left="-49"/>
              <w:rPr>
                <w:rFonts w:ascii="Helvetica" w:hAnsi="Helvetica" w:cs="Helvetica"/>
                <w:color w:val="333333"/>
                <w:sz w:val="20"/>
                <w:szCs w:val="21"/>
                <w:shd w:val="clear" w:color="auto" w:fill="FFFFFF"/>
              </w:rPr>
            </w:pPr>
            <w:r>
              <w:rPr>
                <w:rFonts w:ascii="Helvetica" w:hAnsi="Helvetica" w:cs="Helvetica"/>
                <w:color w:val="333333"/>
                <w:sz w:val="20"/>
                <w:szCs w:val="21"/>
                <w:shd w:val="clear" w:color="auto" w:fill="FFFFFF"/>
              </w:rPr>
              <w:t>*</w:t>
            </w:r>
            <w:r w:rsidRPr="00C65731">
              <w:rPr>
                <w:rFonts w:ascii="Helvetica" w:hAnsi="Helvetica" w:cs="Helvetica"/>
                <w:i/>
                <w:color w:val="333333"/>
                <w:sz w:val="16"/>
                <w:szCs w:val="21"/>
                <w:shd w:val="clear" w:color="auto" w:fill="FFFFFF"/>
              </w:rPr>
              <w:t>Only if using IGETC</w:t>
            </w:r>
          </w:p>
        </w:tc>
        <w:tc>
          <w:tcPr>
            <w:tcW w:w="2436" w:type="dxa"/>
          </w:tcPr>
          <w:p w:rsidR="00567999" w:rsidRPr="00C65731" w:rsidRDefault="00567999" w:rsidP="00CF6DE7">
            <w:pPr>
              <w:rPr>
                <w:rFonts w:ascii="Helvetica" w:hAnsi="Helvetica" w:cs="Helvetica"/>
                <w:color w:val="333333"/>
                <w:sz w:val="20"/>
                <w:szCs w:val="21"/>
                <w:shd w:val="clear" w:color="auto" w:fill="FFFFFF"/>
              </w:rPr>
            </w:pPr>
          </w:p>
        </w:tc>
        <w:tc>
          <w:tcPr>
            <w:tcW w:w="2244" w:type="dxa"/>
          </w:tcPr>
          <w:p w:rsidR="00567999" w:rsidRPr="00C65731" w:rsidRDefault="00567999" w:rsidP="00CF6DE7">
            <w:pPr>
              <w:rPr>
                <w:rFonts w:ascii="Helvetica" w:hAnsi="Helvetica" w:cs="Helvetica"/>
                <w:color w:val="333333"/>
                <w:sz w:val="20"/>
                <w:szCs w:val="21"/>
                <w:shd w:val="clear" w:color="auto" w:fill="FFFFFF"/>
              </w:rPr>
            </w:pPr>
          </w:p>
        </w:tc>
        <w:tc>
          <w:tcPr>
            <w:tcW w:w="2202" w:type="dxa"/>
          </w:tcPr>
          <w:p w:rsidR="00567999" w:rsidRPr="00C65731" w:rsidRDefault="00567999" w:rsidP="00C65731">
            <w:pPr>
              <w:pStyle w:val="ListParagraph"/>
              <w:numPr>
                <w:ilvl w:val="0"/>
                <w:numId w:val="1"/>
              </w:numPr>
              <w:ind w:left="136" w:hanging="180"/>
              <w:rPr>
                <w:rFonts w:ascii="Helvetica" w:hAnsi="Helvetica" w:cs="Helvetica"/>
                <w:color w:val="333333"/>
                <w:sz w:val="20"/>
                <w:szCs w:val="21"/>
                <w:shd w:val="clear" w:color="auto" w:fill="FFFFFF"/>
              </w:rPr>
            </w:pPr>
            <w:r w:rsidRPr="00C65731">
              <w:rPr>
                <w:rFonts w:ascii="Helvetica" w:hAnsi="Helvetica" w:cs="Helvetica"/>
                <w:color w:val="333333"/>
                <w:sz w:val="20"/>
                <w:szCs w:val="21"/>
                <w:shd w:val="clear" w:color="auto" w:fill="FFFFFF"/>
              </w:rPr>
              <w:t>Can also be used to complete CSU Area A1 or IGETC Area 1C (no double-counting)</w:t>
            </w:r>
          </w:p>
        </w:tc>
      </w:tr>
    </w:tbl>
    <w:p w:rsidR="00CF6DE7" w:rsidRDefault="00CF6DE7">
      <w:bookmarkStart w:id="0" w:name="_GoBack"/>
      <w:bookmarkEnd w:id="0"/>
    </w:p>
    <w:sectPr w:rsidR="00CF6DE7" w:rsidSect="00CF6DE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750FE"/>
    <w:multiLevelType w:val="hybridMultilevel"/>
    <w:tmpl w:val="C854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80730"/>
    <w:multiLevelType w:val="hybridMultilevel"/>
    <w:tmpl w:val="B9AC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E762B"/>
    <w:multiLevelType w:val="hybridMultilevel"/>
    <w:tmpl w:val="5E34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D7E96"/>
    <w:multiLevelType w:val="hybridMultilevel"/>
    <w:tmpl w:val="2842D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437777"/>
    <w:multiLevelType w:val="hybridMultilevel"/>
    <w:tmpl w:val="BFD4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610BA"/>
    <w:multiLevelType w:val="hybridMultilevel"/>
    <w:tmpl w:val="9C9E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34894"/>
    <w:multiLevelType w:val="hybridMultilevel"/>
    <w:tmpl w:val="3F3EA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E7"/>
    <w:rsid w:val="001305F2"/>
    <w:rsid w:val="002D25F5"/>
    <w:rsid w:val="004A1A26"/>
    <w:rsid w:val="00567999"/>
    <w:rsid w:val="006A1EFF"/>
    <w:rsid w:val="00C65731"/>
    <w:rsid w:val="00CA2612"/>
    <w:rsid w:val="00CF6DE7"/>
    <w:rsid w:val="00E47735"/>
    <w:rsid w:val="00E7666A"/>
    <w:rsid w:val="00EE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64CA3-5032-43D4-AED6-8815D592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DE7"/>
    <w:pPr>
      <w:ind w:left="720"/>
      <w:contextualSpacing/>
    </w:pPr>
  </w:style>
  <w:style w:type="paragraph" w:styleId="BalloonText">
    <w:name w:val="Balloon Text"/>
    <w:basedOn w:val="Normal"/>
    <w:link w:val="BalloonTextChar"/>
    <w:uiPriority w:val="99"/>
    <w:semiHidden/>
    <w:unhideWhenUsed/>
    <w:rsid w:val="00567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Anicetti</dc:creator>
  <cp:keywords/>
  <dc:description/>
  <cp:lastModifiedBy>Rachel Anicetti</cp:lastModifiedBy>
  <cp:revision>2</cp:revision>
  <cp:lastPrinted>2017-08-22T23:33:00Z</cp:lastPrinted>
  <dcterms:created xsi:type="dcterms:W3CDTF">2017-08-21T15:36:00Z</dcterms:created>
  <dcterms:modified xsi:type="dcterms:W3CDTF">2017-08-22T23:39:00Z</dcterms:modified>
</cp:coreProperties>
</file>