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C7C" w:rsidRPr="007E438C" w:rsidRDefault="00792D4E" w:rsidP="00851229">
      <w:pPr>
        <w:pStyle w:val="Heading1"/>
        <w:jc w:val="center"/>
        <w:rPr>
          <w:rFonts w:asciiTheme="minorHAnsi" w:hAnsiTheme="minorHAnsi"/>
          <w:b w:val="0"/>
          <w:u w:color="000000"/>
        </w:rPr>
      </w:pPr>
      <w:r w:rsidRPr="007E438C">
        <w:rPr>
          <w:rFonts w:asciiTheme="minorHAnsi" w:hAnsiTheme="minorHAnsi"/>
          <w:u w:color="000000"/>
        </w:rPr>
        <w:t>L</w:t>
      </w:r>
      <w:r w:rsidR="009D3A1D" w:rsidRPr="007E438C">
        <w:rPr>
          <w:rFonts w:asciiTheme="minorHAnsi" w:hAnsiTheme="minorHAnsi"/>
          <w:u w:color="000000"/>
        </w:rPr>
        <w:t xml:space="preserve">os </w:t>
      </w:r>
      <w:r w:rsidRPr="007E438C">
        <w:rPr>
          <w:rFonts w:asciiTheme="minorHAnsi" w:hAnsiTheme="minorHAnsi"/>
          <w:u w:color="000000"/>
        </w:rPr>
        <w:t>M</w:t>
      </w:r>
      <w:r w:rsidR="009D3A1D" w:rsidRPr="007E438C">
        <w:rPr>
          <w:rFonts w:asciiTheme="minorHAnsi" w:hAnsiTheme="minorHAnsi"/>
          <w:u w:color="000000"/>
        </w:rPr>
        <w:t xml:space="preserve">edanos </w:t>
      </w:r>
      <w:r w:rsidRPr="007E438C">
        <w:rPr>
          <w:rFonts w:asciiTheme="minorHAnsi" w:hAnsiTheme="minorHAnsi"/>
          <w:u w:color="000000"/>
        </w:rPr>
        <w:t>C</w:t>
      </w:r>
      <w:r w:rsidR="009D3A1D" w:rsidRPr="007E438C">
        <w:rPr>
          <w:rFonts w:asciiTheme="minorHAnsi" w:hAnsiTheme="minorHAnsi"/>
          <w:u w:color="000000"/>
        </w:rPr>
        <w:t>ollege</w:t>
      </w:r>
      <w:r w:rsidRPr="007E438C">
        <w:rPr>
          <w:rFonts w:asciiTheme="minorHAnsi" w:hAnsiTheme="minorHAnsi"/>
          <w:u w:color="000000"/>
        </w:rPr>
        <w:t xml:space="preserve"> </w:t>
      </w:r>
      <w:r w:rsidR="00EB5C7C" w:rsidRPr="007E438C">
        <w:rPr>
          <w:rFonts w:asciiTheme="minorHAnsi" w:hAnsiTheme="minorHAnsi"/>
          <w:u w:color="000000"/>
        </w:rPr>
        <w:t>Program Review</w:t>
      </w:r>
    </w:p>
    <w:p w:rsidR="00792D4E" w:rsidRPr="007E438C" w:rsidRDefault="00F22A53" w:rsidP="00792D4E">
      <w:pPr>
        <w:jc w:val="center"/>
        <w:rPr>
          <w:b/>
        </w:rPr>
      </w:pPr>
      <w:r>
        <w:rPr>
          <w:b/>
        </w:rPr>
        <w:t>February 6</w:t>
      </w:r>
      <w:r w:rsidR="00B2769E">
        <w:rPr>
          <w:b/>
        </w:rPr>
        <w:t>, 2018</w:t>
      </w:r>
    </w:p>
    <w:p w:rsidR="00AF64EA" w:rsidRPr="007E438C" w:rsidRDefault="00AF64EA" w:rsidP="00851229">
      <w:pPr>
        <w:pStyle w:val="Heading2"/>
        <w:shd w:val="clear" w:color="auto" w:fill="DBE5F1" w:themeFill="accent1" w:themeFillTint="33"/>
        <w:jc w:val="center"/>
        <w:rPr>
          <w:b w:val="0"/>
          <w:bCs w:val="0"/>
        </w:rPr>
      </w:pPr>
      <w:r w:rsidRPr="007E438C">
        <w:rPr>
          <w:u w:color="000000"/>
        </w:rPr>
        <w:t>Roles, Responsibilities, and Processes</w:t>
      </w:r>
    </w:p>
    <w:p w:rsidR="00AF64EA" w:rsidRPr="007E438C" w:rsidRDefault="00E553C3" w:rsidP="008B0734">
      <w:pPr>
        <w:pStyle w:val="BodyText"/>
        <w:spacing w:before="240"/>
        <w:jc w:val="left"/>
        <w:rPr>
          <w:rFonts w:asciiTheme="minorHAnsi" w:hAnsiTheme="minorHAnsi"/>
          <w:sz w:val="24"/>
          <w:szCs w:val="24"/>
        </w:rPr>
      </w:pPr>
      <w:r w:rsidRPr="007E438C">
        <w:rPr>
          <w:rFonts w:asciiTheme="minorHAnsi" w:hAnsiTheme="minorHAnsi"/>
          <w:sz w:val="24"/>
          <w:szCs w:val="24"/>
        </w:rPr>
        <w:t>The</w:t>
      </w:r>
      <w:r w:rsidR="00AF64EA" w:rsidRPr="007E438C">
        <w:rPr>
          <w:rFonts w:asciiTheme="minorHAnsi" w:hAnsiTheme="minorHAnsi"/>
          <w:spacing w:val="-3"/>
          <w:sz w:val="24"/>
          <w:szCs w:val="24"/>
        </w:rPr>
        <w:t xml:space="preserve"> </w:t>
      </w:r>
      <w:r w:rsidR="002A6830" w:rsidRPr="007E438C">
        <w:rPr>
          <w:rFonts w:asciiTheme="minorHAnsi" w:hAnsiTheme="minorHAnsi"/>
          <w:sz w:val="24"/>
          <w:szCs w:val="24"/>
        </w:rPr>
        <w:t xml:space="preserve">purpose of </w:t>
      </w:r>
      <w:r w:rsidRPr="007E438C">
        <w:rPr>
          <w:rFonts w:asciiTheme="minorHAnsi" w:hAnsiTheme="minorHAnsi"/>
          <w:sz w:val="24"/>
          <w:szCs w:val="24"/>
        </w:rPr>
        <w:t>this document is</w:t>
      </w:r>
      <w:r w:rsidR="00AF64EA" w:rsidRPr="007E438C">
        <w:rPr>
          <w:rFonts w:asciiTheme="minorHAnsi" w:hAnsiTheme="minorHAnsi"/>
          <w:spacing w:val="-4"/>
          <w:sz w:val="24"/>
          <w:szCs w:val="24"/>
        </w:rPr>
        <w:t xml:space="preserve"> </w:t>
      </w:r>
      <w:r w:rsidR="00AF64EA" w:rsidRPr="007E438C">
        <w:rPr>
          <w:rFonts w:asciiTheme="minorHAnsi" w:hAnsiTheme="minorHAnsi"/>
          <w:sz w:val="24"/>
          <w:szCs w:val="24"/>
        </w:rPr>
        <w:t>to</w:t>
      </w:r>
      <w:r w:rsidR="00AF64EA" w:rsidRPr="007E438C">
        <w:rPr>
          <w:rFonts w:asciiTheme="minorHAnsi" w:hAnsiTheme="minorHAnsi"/>
          <w:spacing w:val="-4"/>
          <w:sz w:val="24"/>
          <w:szCs w:val="24"/>
        </w:rPr>
        <w:t xml:space="preserve"> </w:t>
      </w:r>
      <w:r w:rsidR="00AF64EA" w:rsidRPr="007E438C">
        <w:rPr>
          <w:rFonts w:asciiTheme="minorHAnsi" w:hAnsiTheme="minorHAnsi"/>
          <w:sz w:val="24"/>
          <w:szCs w:val="24"/>
        </w:rPr>
        <w:t>codify our</w:t>
      </w:r>
      <w:r w:rsidR="00AF64EA" w:rsidRPr="007E438C">
        <w:rPr>
          <w:rFonts w:asciiTheme="minorHAnsi" w:hAnsiTheme="minorHAnsi"/>
          <w:spacing w:val="-2"/>
          <w:sz w:val="24"/>
          <w:szCs w:val="24"/>
        </w:rPr>
        <w:t xml:space="preserve"> </w:t>
      </w:r>
      <w:r w:rsidR="00AF64EA" w:rsidRPr="007E438C">
        <w:rPr>
          <w:rFonts w:asciiTheme="minorHAnsi" w:hAnsiTheme="minorHAnsi"/>
          <w:b/>
          <w:sz w:val="24"/>
          <w:szCs w:val="24"/>
        </w:rPr>
        <w:t>current</w:t>
      </w:r>
      <w:r w:rsidR="00AF64EA" w:rsidRPr="007E438C">
        <w:rPr>
          <w:rFonts w:asciiTheme="minorHAnsi" w:hAnsiTheme="minorHAnsi"/>
          <w:b/>
          <w:spacing w:val="-3"/>
          <w:sz w:val="24"/>
          <w:szCs w:val="24"/>
        </w:rPr>
        <w:t xml:space="preserve"> </w:t>
      </w:r>
      <w:r w:rsidR="00AF64EA" w:rsidRPr="007E438C">
        <w:rPr>
          <w:rFonts w:asciiTheme="minorHAnsi" w:hAnsiTheme="minorHAnsi"/>
          <w:sz w:val="24"/>
          <w:szCs w:val="24"/>
        </w:rPr>
        <w:t>decision</w:t>
      </w:r>
      <w:r w:rsidR="00AF64EA" w:rsidRPr="007E438C">
        <w:rPr>
          <w:rFonts w:asciiTheme="minorHAnsi" w:hAnsiTheme="minorHAnsi"/>
          <w:spacing w:val="-1"/>
          <w:sz w:val="24"/>
          <w:szCs w:val="24"/>
        </w:rPr>
        <w:t xml:space="preserve"> </w:t>
      </w:r>
      <w:r w:rsidR="00AF64EA" w:rsidRPr="007E438C">
        <w:rPr>
          <w:rFonts w:asciiTheme="minorHAnsi" w:hAnsiTheme="minorHAnsi"/>
          <w:sz w:val="24"/>
          <w:szCs w:val="24"/>
        </w:rPr>
        <w:t>making</w:t>
      </w:r>
      <w:r w:rsidR="00AF64EA" w:rsidRPr="007E438C">
        <w:rPr>
          <w:rFonts w:asciiTheme="minorHAnsi" w:hAnsiTheme="minorHAnsi"/>
          <w:spacing w:val="-5"/>
          <w:sz w:val="24"/>
          <w:szCs w:val="24"/>
        </w:rPr>
        <w:t xml:space="preserve"> </w:t>
      </w:r>
      <w:r w:rsidR="00AF64EA" w:rsidRPr="007E438C">
        <w:rPr>
          <w:rFonts w:asciiTheme="minorHAnsi" w:hAnsiTheme="minorHAnsi"/>
          <w:sz w:val="24"/>
          <w:szCs w:val="24"/>
        </w:rPr>
        <w:t>and</w:t>
      </w:r>
      <w:r w:rsidR="00AF64EA" w:rsidRPr="007E438C">
        <w:rPr>
          <w:rFonts w:asciiTheme="minorHAnsi" w:hAnsiTheme="minorHAnsi"/>
          <w:spacing w:val="-2"/>
          <w:sz w:val="24"/>
          <w:szCs w:val="24"/>
        </w:rPr>
        <w:t xml:space="preserve"> </w:t>
      </w:r>
      <w:r w:rsidR="00AF64EA" w:rsidRPr="007E438C">
        <w:rPr>
          <w:rFonts w:asciiTheme="minorHAnsi" w:hAnsiTheme="minorHAnsi"/>
          <w:sz w:val="24"/>
          <w:szCs w:val="24"/>
        </w:rPr>
        <w:t>resource</w:t>
      </w:r>
      <w:r w:rsidR="00AF64EA" w:rsidRPr="007E438C">
        <w:rPr>
          <w:rFonts w:asciiTheme="minorHAnsi" w:hAnsiTheme="minorHAnsi"/>
          <w:spacing w:val="-7"/>
          <w:sz w:val="24"/>
          <w:szCs w:val="24"/>
        </w:rPr>
        <w:t xml:space="preserve"> </w:t>
      </w:r>
      <w:r w:rsidR="00AF64EA" w:rsidRPr="007E438C">
        <w:rPr>
          <w:rFonts w:asciiTheme="minorHAnsi" w:hAnsiTheme="minorHAnsi"/>
          <w:sz w:val="24"/>
          <w:szCs w:val="24"/>
        </w:rPr>
        <w:t>allocation</w:t>
      </w:r>
      <w:r w:rsidR="00AF64EA" w:rsidRPr="007E438C">
        <w:rPr>
          <w:rFonts w:asciiTheme="minorHAnsi" w:hAnsiTheme="minorHAnsi"/>
          <w:spacing w:val="-2"/>
          <w:sz w:val="24"/>
          <w:szCs w:val="24"/>
        </w:rPr>
        <w:t xml:space="preserve"> </w:t>
      </w:r>
      <w:r w:rsidR="00AF64EA" w:rsidRPr="007E438C">
        <w:rPr>
          <w:rFonts w:asciiTheme="minorHAnsi" w:hAnsiTheme="minorHAnsi"/>
          <w:sz w:val="24"/>
          <w:szCs w:val="24"/>
        </w:rPr>
        <w:t>processes</w:t>
      </w:r>
      <w:r w:rsidR="00AF64EA" w:rsidRPr="007E438C">
        <w:rPr>
          <w:rFonts w:asciiTheme="minorHAnsi" w:hAnsiTheme="minorHAnsi"/>
          <w:spacing w:val="-3"/>
          <w:sz w:val="24"/>
          <w:szCs w:val="24"/>
        </w:rPr>
        <w:t xml:space="preserve"> </w:t>
      </w:r>
      <w:r w:rsidR="00AF64EA" w:rsidRPr="007E438C">
        <w:rPr>
          <w:rFonts w:asciiTheme="minorHAnsi" w:hAnsiTheme="minorHAnsi"/>
          <w:sz w:val="24"/>
          <w:szCs w:val="24"/>
        </w:rPr>
        <w:t>at</w:t>
      </w:r>
      <w:r w:rsidR="00AF64EA" w:rsidRPr="007E438C">
        <w:rPr>
          <w:rFonts w:asciiTheme="minorHAnsi" w:hAnsiTheme="minorHAnsi"/>
          <w:spacing w:val="-4"/>
          <w:sz w:val="24"/>
          <w:szCs w:val="24"/>
        </w:rPr>
        <w:t xml:space="preserve"> </w:t>
      </w:r>
      <w:r w:rsidR="00AF64EA" w:rsidRPr="007E438C">
        <w:rPr>
          <w:rFonts w:asciiTheme="minorHAnsi" w:hAnsiTheme="minorHAnsi"/>
          <w:sz w:val="24"/>
          <w:szCs w:val="24"/>
        </w:rPr>
        <w:t>the</w:t>
      </w:r>
      <w:r w:rsidR="00AF64EA" w:rsidRPr="007E438C">
        <w:rPr>
          <w:rFonts w:asciiTheme="minorHAnsi" w:hAnsiTheme="minorHAnsi"/>
          <w:spacing w:val="-2"/>
          <w:sz w:val="24"/>
          <w:szCs w:val="24"/>
        </w:rPr>
        <w:t xml:space="preserve"> </w:t>
      </w:r>
      <w:r w:rsidR="00AF64EA" w:rsidRPr="007E438C">
        <w:rPr>
          <w:rFonts w:asciiTheme="minorHAnsi" w:hAnsiTheme="minorHAnsi"/>
          <w:sz w:val="24"/>
          <w:szCs w:val="24"/>
        </w:rPr>
        <w:t>College</w:t>
      </w:r>
      <w:r w:rsidR="00AF64EA" w:rsidRPr="007E438C">
        <w:rPr>
          <w:rFonts w:asciiTheme="minorHAnsi" w:hAnsiTheme="minorHAnsi"/>
          <w:spacing w:val="-2"/>
          <w:sz w:val="24"/>
          <w:szCs w:val="24"/>
        </w:rPr>
        <w:t xml:space="preserve"> </w:t>
      </w:r>
      <w:r w:rsidR="00AF64EA" w:rsidRPr="007E438C">
        <w:rPr>
          <w:rFonts w:asciiTheme="minorHAnsi" w:hAnsiTheme="minorHAnsi"/>
          <w:sz w:val="24"/>
          <w:szCs w:val="24"/>
        </w:rPr>
        <w:t>and</w:t>
      </w:r>
      <w:r w:rsidR="00AF64EA" w:rsidRPr="007E438C">
        <w:rPr>
          <w:rFonts w:asciiTheme="minorHAnsi" w:hAnsiTheme="minorHAnsi"/>
          <w:spacing w:val="-4"/>
          <w:sz w:val="24"/>
          <w:szCs w:val="24"/>
        </w:rPr>
        <w:t xml:space="preserve"> </w:t>
      </w:r>
      <w:r w:rsidR="00AF64EA" w:rsidRPr="007E438C">
        <w:rPr>
          <w:rFonts w:asciiTheme="minorHAnsi" w:hAnsiTheme="minorHAnsi"/>
          <w:sz w:val="24"/>
          <w:szCs w:val="24"/>
        </w:rPr>
        <w:t>the</w:t>
      </w:r>
      <w:r w:rsidR="00AF64EA" w:rsidRPr="007E438C">
        <w:rPr>
          <w:rFonts w:asciiTheme="minorHAnsi" w:hAnsiTheme="minorHAnsi"/>
          <w:spacing w:val="-2"/>
          <w:sz w:val="24"/>
          <w:szCs w:val="24"/>
        </w:rPr>
        <w:t xml:space="preserve"> </w:t>
      </w:r>
      <w:r w:rsidR="00AF64EA" w:rsidRPr="007E438C">
        <w:rPr>
          <w:rFonts w:asciiTheme="minorHAnsi" w:hAnsiTheme="minorHAnsi"/>
          <w:sz w:val="24"/>
          <w:szCs w:val="24"/>
        </w:rPr>
        <w:t>roles</w:t>
      </w:r>
      <w:r w:rsidR="00AF64EA" w:rsidRPr="007E438C">
        <w:rPr>
          <w:rFonts w:asciiTheme="minorHAnsi" w:hAnsiTheme="minorHAnsi"/>
          <w:spacing w:val="-5"/>
          <w:sz w:val="24"/>
          <w:szCs w:val="24"/>
        </w:rPr>
        <w:t xml:space="preserve"> </w:t>
      </w:r>
      <w:r w:rsidR="00AF64EA" w:rsidRPr="007E438C">
        <w:rPr>
          <w:rFonts w:asciiTheme="minorHAnsi" w:hAnsiTheme="minorHAnsi"/>
          <w:sz w:val="24"/>
          <w:szCs w:val="24"/>
        </w:rPr>
        <w:t>and</w:t>
      </w:r>
      <w:r w:rsidR="00AF64EA" w:rsidRPr="007E438C">
        <w:rPr>
          <w:rFonts w:asciiTheme="minorHAnsi" w:hAnsiTheme="minorHAnsi"/>
          <w:spacing w:val="-4"/>
          <w:sz w:val="24"/>
          <w:szCs w:val="24"/>
        </w:rPr>
        <w:t xml:space="preserve"> </w:t>
      </w:r>
      <w:r w:rsidR="00AF64EA" w:rsidRPr="007E438C">
        <w:rPr>
          <w:rFonts w:asciiTheme="minorHAnsi" w:hAnsiTheme="minorHAnsi"/>
          <w:sz w:val="24"/>
          <w:szCs w:val="24"/>
        </w:rPr>
        <w:t xml:space="preserve">responsibilities within </w:t>
      </w:r>
      <w:r w:rsidRPr="007E438C">
        <w:rPr>
          <w:rFonts w:asciiTheme="minorHAnsi" w:hAnsiTheme="minorHAnsi"/>
          <w:sz w:val="24"/>
          <w:szCs w:val="24"/>
        </w:rPr>
        <w:t xml:space="preserve">the program review </w:t>
      </w:r>
      <w:r w:rsidR="00AF64EA" w:rsidRPr="007E438C">
        <w:rPr>
          <w:rFonts w:asciiTheme="minorHAnsi" w:hAnsiTheme="minorHAnsi"/>
          <w:sz w:val="24"/>
          <w:szCs w:val="24"/>
        </w:rPr>
        <w:t xml:space="preserve">processes. </w:t>
      </w:r>
    </w:p>
    <w:p w:rsidR="00AF64EA" w:rsidRPr="007E438C" w:rsidRDefault="00AF64EA" w:rsidP="008B0734">
      <w:pPr>
        <w:pStyle w:val="BodyText"/>
        <w:jc w:val="left"/>
        <w:rPr>
          <w:rFonts w:asciiTheme="minorHAnsi" w:hAnsiTheme="minorHAnsi" w:cs="Calibri"/>
          <w:sz w:val="24"/>
          <w:szCs w:val="24"/>
        </w:rPr>
      </w:pPr>
      <w:r w:rsidRPr="007E438C">
        <w:rPr>
          <w:rFonts w:asciiTheme="minorHAnsi" w:hAnsiTheme="minorHAnsi"/>
          <w:sz w:val="24"/>
          <w:szCs w:val="24"/>
        </w:rPr>
        <w:t>The</w:t>
      </w:r>
      <w:r w:rsidRPr="007E438C">
        <w:rPr>
          <w:rFonts w:asciiTheme="minorHAnsi" w:hAnsiTheme="minorHAnsi"/>
          <w:spacing w:val="-4"/>
          <w:sz w:val="24"/>
          <w:szCs w:val="24"/>
        </w:rPr>
        <w:t xml:space="preserve"> </w:t>
      </w:r>
      <w:r w:rsidRPr="007E438C">
        <w:rPr>
          <w:rFonts w:asciiTheme="minorHAnsi" w:hAnsiTheme="minorHAnsi"/>
          <w:sz w:val="24"/>
          <w:szCs w:val="24"/>
        </w:rPr>
        <w:t>purpose</w:t>
      </w:r>
      <w:r w:rsidRPr="007E438C">
        <w:rPr>
          <w:rFonts w:asciiTheme="minorHAnsi" w:hAnsiTheme="minorHAnsi"/>
          <w:spacing w:val="-4"/>
          <w:sz w:val="24"/>
          <w:szCs w:val="24"/>
        </w:rPr>
        <w:t xml:space="preserve"> </w:t>
      </w:r>
      <w:r w:rsidRPr="007E438C">
        <w:rPr>
          <w:rFonts w:asciiTheme="minorHAnsi" w:hAnsiTheme="minorHAnsi"/>
          <w:sz w:val="24"/>
          <w:szCs w:val="24"/>
        </w:rPr>
        <w:t>of</w:t>
      </w:r>
      <w:r w:rsidRPr="007E438C">
        <w:rPr>
          <w:rFonts w:asciiTheme="minorHAnsi" w:hAnsiTheme="minorHAnsi"/>
          <w:spacing w:val="-3"/>
          <w:sz w:val="24"/>
          <w:szCs w:val="24"/>
        </w:rPr>
        <w:t xml:space="preserve"> </w:t>
      </w:r>
      <w:r w:rsidRPr="007E438C">
        <w:rPr>
          <w:rFonts w:asciiTheme="minorHAnsi" w:hAnsiTheme="minorHAnsi"/>
          <w:sz w:val="24"/>
          <w:szCs w:val="24"/>
        </w:rPr>
        <w:t>these</w:t>
      </w:r>
      <w:r w:rsidRPr="007E438C">
        <w:rPr>
          <w:rFonts w:asciiTheme="minorHAnsi" w:hAnsiTheme="minorHAnsi"/>
          <w:spacing w:val="-4"/>
          <w:sz w:val="24"/>
          <w:szCs w:val="24"/>
        </w:rPr>
        <w:t xml:space="preserve"> </w:t>
      </w:r>
      <w:r w:rsidRPr="007E438C">
        <w:rPr>
          <w:rFonts w:asciiTheme="minorHAnsi" w:hAnsiTheme="minorHAnsi"/>
          <w:sz w:val="24"/>
          <w:szCs w:val="24"/>
        </w:rPr>
        <w:t>narratives</w:t>
      </w:r>
      <w:r w:rsidRPr="007E438C">
        <w:rPr>
          <w:rFonts w:asciiTheme="minorHAnsi" w:hAnsiTheme="minorHAnsi"/>
          <w:spacing w:val="-3"/>
          <w:sz w:val="24"/>
          <w:szCs w:val="24"/>
        </w:rPr>
        <w:t xml:space="preserve"> </w:t>
      </w:r>
      <w:r w:rsidRPr="007E438C">
        <w:rPr>
          <w:rFonts w:asciiTheme="minorHAnsi" w:hAnsiTheme="minorHAnsi"/>
          <w:sz w:val="24"/>
          <w:szCs w:val="24"/>
        </w:rPr>
        <w:t>and</w:t>
      </w:r>
      <w:r w:rsidRPr="007E438C">
        <w:rPr>
          <w:rFonts w:asciiTheme="minorHAnsi" w:hAnsiTheme="minorHAnsi"/>
          <w:spacing w:val="-4"/>
          <w:sz w:val="24"/>
          <w:szCs w:val="24"/>
        </w:rPr>
        <w:t xml:space="preserve"> </w:t>
      </w:r>
      <w:r w:rsidRPr="007E438C">
        <w:rPr>
          <w:rFonts w:asciiTheme="minorHAnsi" w:hAnsiTheme="minorHAnsi"/>
          <w:sz w:val="24"/>
          <w:szCs w:val="24"/>
        </w:rPr>
        <w:t>flowcharts</w:t>
      </w:r>
      <w:r w:rsidRPr="007E438C">
        <w:rPr>
          <w:rFonts w:asciiTheme="minorHAnsi" w:hAnsiTheme="minorHAnsi"/>
          <w:spacing w:val="-3"/>
          <w:sz w:val="24"/>
          <w:szCs w:val="24"/>
        </w:rPr>
        <w:t xml:space="preserve"> </w:t>
      </w:r>
      <w:r w:rsidRPr="007E438C">
        <w:rPr>
          <w:rFonts w:asciiTheme="minorHAnsi" w:hAnsiTheme="minorHAnsi"/>
          <w:sz w:val="24"/>
          <w:szCs w:val="24"/>
        </w:rPr>
        <w:t>is</w:t>
      </w:r>
      <w:r w:rsidRPr="007E438C">
        <w:rPr>
          <w:rFonts w:asciiTheme="minorHAnsi" w:hAnsiTheme="minorHAnsi"/>
          <w:spacing w:val="-5"/>
          <w:sz w:val="24"/>
          <w:szCs w:val="24"/>
        </w:rPr>
        <w:t xml:space="preserve"> </w:t>
      </w:r>
      <w:r w:rsidRPr="007E438C">
        <w:rPr>
          <w:rFonts w:asciiTheme="minorHAnsi" w:hAnsiTheme="minorHAnsi"/>
          <w:sz w:val="24"/>
          <w:szCs w:val="24"/>
        </w:rPr>
        <w:t>to</w:t>
      </w:r>
      <w:r w:rsidRPr="007E438C">
        <w:rPr>
          <w:rFonts w:asciiTheme="minorHAnsi" w:hAnsiTheme="minorHAnsi"/>
          <w:spacing w:val="-2"/>
          <w:sz w:val="24"/>
          <w:szCs w:val="24"/>
        </w:rPr>
        <w:t xml:space="preserve"> </w:t>
      </w:r>
      <w:r w:rsidRPr="007E438C">
        <w:rPr>
          <w:rFonts w:asciiTheme="minorHAnsi" w:hAnsiTheme="minorHAnsi"/>
          <w:sz w:val="24"/>
          <w:szCs w:val="24"/>
        </w:rPr>
        <w:t>ensure</w:t>
      </w:r>
      <w:r w:rsidRPr="007E438C">
        <w:rPr>
          <w:rFonts w:asciiTheme="minorHAnsi" w:hAnsiTheme="minorHAnsi"/>
          <w:spacing w:val="-2"/>
          <w:sz w:val="24"/>
          <w:szCs w:val="24"/>
        </w:rPr>
        <w:t xml:space="preserve"> </w:t>
      </w:r>
      <w:r w:rsidRPr="007E438C">
        <w:rPr>
          <w:rFonts w:asciiTheme="minorHAnsi" w:hAnsiTheme="minorHAnsi"/>
          <w:sz w:val="24"/>
          <w:szCs w:val="24"/>
        </w:rPr>
        <w:t>appropriate</w:t>
      </w:r>
      <w:r w:rsidRPr="007E438C">
        <w:rPr>
          <w:rFonts w:asciiTheme="minorHAnsi" w:hAnsiTheme="minorHAnsi"/>
          <w:spacing w:val="-4"/>
          <w:sz w:val="24"/>
          <w:szCs w:val="24"/>
        </w:rPr>
        <w:t xml:space="preserve"> </w:t>
      </w:r>
      <w:r w:rsidRPr="007E438C">
        <w:rPr>
          <w:rFonts w:asciiTheme="minorHAnsi" w:hAnsiTheme="minorHAnsi"/>
          <w:sz w:val="24"/>
          <w:szCs w:val="24"/>
        </w:rPr>
        <w:t>dialog</w:t>
      </w:r>
      <w:r w:rsidRPr="007E438C">
        <w:rPr>
          <w:rFonts w:asciiTheme="minorHAnsi" w:hAnsiTheme="minorHAnsi"/>
          <w:spacing w:val="-3"/>
          <w:sz w:val="24"/>
          <w:szCs w:val="24"/>
        </w:rPr>
        <w:t xml:space="preserve"> </w:t>
      </w:r>
      <w:r w:rsidRPr="007E438C">
        <w:rPr>
          <w:rFonts w:asciiTheme="minorHAnsi" w:hAnsiTheme="minorHAnsi"/>
          <w:sz w:val="24"/>
          <w:szCs w:val="24"/>
        </w:rPr>
        <w:t>and</w:t>
      </w:r>
      <w:r w:rsidRPr="007E438C">
        <w:rPr>
          <w:rFonts w:asciiTheme="minorHAnsi" w:hAnsiTheme="minorHAnsi"/>
          <w:spacing w:val="-4"/>
          <w:sz w:val="24"/>
          <w:szCs w:val="24"/>
        </w:rPr>
        <w:t xml:space="preserve"> </w:t>
      </w:r>
      <w:r w:rsidRPr="007E438C">
        <w:rPr>
          <w:rFonts w:asciiTheme="minorHAnsi" w:hAnsiTheme="minorHAnsi"/>
          <w:sz w:val="24"/>
          <w:szCs w:val="24"/>
        </w:rPr>
        <w:t>to</w:t>
      </w:r>
      <w:r w:rsidRPr="007E438C">
        <w:rPr>
          <w:rFonts w:asciiTheme="minorHAnsi" w:hAnsiTheme="minorHAnsi"/>
          <w:spacing w:val="-2"/>
          <w:sz w:val="24"/>
          <w:szCs w:val="24"/>
        </w:rPr>
        <w:t xml:space="preserve"> </w:t>
      </w:r>
      <w:r w:rsidRPr="007E438C">
        <w:rPr>
          <w:rFonts w:asciiTheme="minorHAnsi" w:hAnsiTheme="minorHAnsi"/>
          <w:sz w:val="24"/>
          <w:szCs w:val="24"/>
        </w:rPr>
        <w:t>clarify</w:t>
      </w:r>
      <w:r w:rsidRPr="007E438C">
        <w:rPr>
          <w:rFonts w:asciiTheme="minorHAnsi" w:hAnsiTheme="minorHAnsi"/>
          <w:spacing w:val="-3"/>
          <w:sz w:val="24"/>
          <w:szCs w:val="24"/>
        </w:rPr>
        <w:t xml:space="preserve"> </w:t>
      </w:r>
      <w:r w:rsidRPr="007E438C">
        <w:rPr>
          <w:rFonts w:asciiTheme="minorHAnsi" w:hAnsiTheme="minorHAnsi"/>
          <w:sz w:val="24"/>
          <w:szCs w:val="24"/>
        </w:rPr>
        <w:t>how</w:t>
      </w:r>
      <w:r w:rsidRPr="007E438C">
        <w:rPr>
          <w:rFonts w:asciiTheme="minorHAnsi" w:hAnsiTheme="minorHAnsi"/>
          <w:spacing w:val="-3"/>
          <w:sz w:val="24"/>
          <w:szCs w:val="24"/>
        </w:rPr>
        <w:t xml:space="preserve"> </w:t>
      </w:r>
      <w:r w:rsidRPr="007E438C">
        <w:rPr>
          <w:rFonts w:asciiTheme="minorHAnsi" w:hAnsiTheme="minorHAnsi"/>
          <w:spacing w:val="2"/>
          <w:sz w:val="24"/>
          <w:szCs w:val="24"/>
        </w:rPr>
        <w:t>all</w:t>
      </w:r>
      <w:r w:rsidRPr="007E438C">
        <w:rPr>
          <w:rFonts w:asciiTheme="minorHAnsi" w:hAnsiTheme="minorHAnsi"/>
          <w:spacing w:val="-3"/>
          <w:sz w:val="24"/>
          <w:szCs w:val="24"/>
        </w:rPr>
        <w:t xml:space="preserve"> </w:t>
      </w:r>
      <w:r w:rsidRPr="007E438C">
        <w:rPr>
          <w:rFonts w:asciiTheme="minorHAnsi" w:hAnsiTheme="minorHAnsi"/>
          <w:sz w:val="24"/>
          <w:szCs w:val="24"/>
        </w:rPr>
        <w:t>constituent</w:t>
      </w:r>
      <w:r w:rsidRPr="007E438C">
        <w:rPr>
          <w:rFonts w:asciiTheme="minorHAnsi" w:hAnsiTheme="minorHAnsi"/>
          <w:spacing w:val="-4"/>
          <w:sz w:val="24"/>
          <w:szCs w:val="24"/>
        </w:rPr>
        <w:t xml:space="preserve"> </w:t>
      </w:r>
      <w:r w:rsidRPr="007E438C">
        <w:rPr>
          <w:rFonts w:asciiTheme="minorHAnsi" w:hAnsiTheme="minorHAnsi"/>
          <w:sz w:val="24"/>
          <w:szCs w:val="24"/>
        </w:rPr>
        <w:t>groups currently</w:t>
      </w:r>
      <w:r w:rsidRPr="007E438C">
        <w:rPr>
          <w:rFonts w:asciiTheme="minorHAnsi" w:hAnsiTheme="minorHAnsi"/>
          <w:spacing w:val="-5"/>
          <w:sz w:val="24"/>
          <w:szCs w:val="24"/>
        </w:rPr>
        <w:t xml:space="preserve"> </w:t>
      </w:r>
      <w:r w:rsidRPr="007E438C">
        <w:rPr>
          <w:rFonts w:asciiTheme="minorHAnsi" w:hAnsiTheme="minorHAnsi"/>
          <w:sz w:val="24"/>
          <w:szCs w:val="24"/>
        </w:rPr>
        <w:t>participate</w:t>
      </w:r>
      <w:r w:rsidRPr="007E438C">
        <w:rPr>
          <w:rFonts w:asciiTheme="minorHAnsi" w:hAnsiTheme="minorHAnsi"/>
          <w:spacing w:val="-2"/>
          <w:sz w:val="24"/>
          <w:szCs w:val="24"/>
        </w:rPr>
        <w:t xml:space="preserve"> </w:t>
      </w:r>
      <w:r w:rsidRPr="007E438C">
        <w:rPr>
          <w:rFonts w:asciiTheme="minorHAnsi" w:hAnsiTheme="minorHAnsi"/>
          <w:sz w:val="24"/>
          <w:szCs w:val="24"/>
        </w:rPr>
        <w:t>in decision</w:t>
      </w:r>
      <w:r w:rsidRPr="007E438C">
        <w:rPr>
          <w:rFonts w:asciiTheme="minorHAnsi" w:hAnsiTheme="minorHAnsi"/>
          <w:spacing w:val="-2"/>
          <w:sz w:val="24"/>
          <w:szCs w:val="24"/>
        </w:rPr>
        <w:t xml:space="preserve"> </w:t>
      </w:r>
      <w:r w:rsidRPr="007E438C">
        <w:rPr>
          <w:rFonts w:asciiTheme="minorHAnsi" w:hAnsiTheme="minorHAnsi"/>
          <w:sz w:val="24"/>
          <w:szCs w:val="24"/>
        </w:rPr>
        <w:t>making.</w:t>
      </w:r>
    </w:p>
    <w:p w:rsidR="00AF64EA" w:rsidRPr="007E438C" w:rsidRDefault="00AF64EA" w:rsidP="008B0734">
      <w:pPr>
        <w:pStyle w:val="BodyText"/>
        <w:jc w:val="left"/>
        <w:rPr>
          <w:rFonts w:asciiTheme="minorHAnsi" w:hAnsiTheme="minorHAnsi" w:cs="Calibri"/>
          <w:sz w:val="24"/>
          <w:szCs w:val="24"/>
        </w:rPr>
      </w:pPr>
      <w:r w:rsidRPr="007E438C">
        <w:rPr>
          <w:rFonts w:asciiTheme="minorHAnsi" w:hAnsiTheme="minorHAnsi"/>
          <w:sz w:val="24"/>
          <w:szCs w:val="24"/>
        </w:rPr>
        <w:t>The</w:t>
      </w:r>
      <w:r w:rsidRPr="007E438C">
        <w:rPr>
          <w:rFonts w:asciiTheme="minorHAnsi" w:hAnsiTheme="minorHAnsi"/>
          <w:spacing w:val="-3"/>
          <w:sz w:val="24"/>
          <w:szCs w:val="24"/>
        </w:rPr>
        <w:t xml:space="preserve"> </w:t>
      </w:r>
      <w:r w:rsidRPr="007E438C">
        <w:rPr>
          <w:rFonts w:asciiTheme="minorHAnsi" w:hAnsiTheme="minorHAnsi"/>
          <w:sz w:val="24"/>
          <w:szCs w:val="24"/>
        </w:rPr>
        <w:t>College</w:t>
      </w:r>
      <w:r w:rsidRPr="007E438C">
        <w:rPr>
          <w:rFonts w:asciiTheme="minorHAnsi" w:hAnsiTheme="minorHAnsi"/>
          <w:spacing w:val="-3"/>
          <w:sz w:val="24"/>
          <w:szCs w:val="24"/>
        </w:rPr>
        <w:t xml:space="preserve"> </w:t>
      </w:r>
      <w:r w:rsidRPr="007E438C">
        <w:rPr>
          <w:rFonts w:asciiTheme="minorHAnsi" w:hAnsiTheme="minorHAnsi"/>
          <w:sz w:val="24"/>
          <w:szCs w:val="24"/>
        </w:rPr>
        <w:t>values</w:t>
      </w:r>
      <w:r w:rsidRPr="007E438C">
        <w:rPr>
          <w:rFonts w:asciiTheme="minorHAnsi" w:hAnsiTheme="minorHAnsi"/>
          <w:spacing w:val="-6"/>
          <w:sz w:val="24"/>
          <w:szCs w:val="24"/>
        </w:rPr>
        <w:t xml:space="preserve"> </w:t>
      </w:r>
      <w:r w:rsidRPr="007E438C">
        <w:rPr>
          <w:rFonts w:asciiTheme="minorHAnsi" w:hAnsiTheme="minorHAnsi"/>
          <w:sz w:val="24"/>
          <w:szCs w:val="24"/>
        </w:rPr>
        <w:t>the</w:t>
      </w:r>
      <w:r w:rsidRPr="007E438C">
        <w:rPr>
          <w:rFonts w:asciiTheme="minorHAnsi" w:hAnsiTheme="minorHAnsi"/>
          <w:spacing w:val="-6"/>
          <w:sz w:val="24"/>
          <w:szCs w:val="24"/>
        </w:rPr>
        <w:t xml:space="preserve"> </w:t>
      </w:r>
      <w:r w:rsidRPr="007E438C">
        <w:rPr>
          <w:rFonts w:asciiTheme="minorHAnsi" w:hAnsiTheme="minorHAnsi"/>
          <w:sz w:val="24"/>
          <w:szCs w:val="24"/>
        </w:rPr>
        <w:t>contributions</w:t>
      </w:r>
      <w:r w:rsidRPr="007E438C">
        <w:rPr>
          <w:rFonts w:asciiTheme="minorHAnsi" w:hAnsiTheme="minorHAnsi"/>
          <w:spacing w:val="-4"/>
          <w:sz w:val="24"/>
          <w:szCs w:val="24"/>
        </w:rPr>
        <w:t xml:space="preserve"> </w:t>
      </w:r>
      <w:r w:rsidRPr="007E438C">
        <w:rPr>
          <w:rFonts w:asciiTheme="minorHAnsi" w:hAnsiTheme="minorHAnsi"/>
          <w:sz w:val="24"/>
          <w:szCs w:val="24"/>
        </w:rPr>
        <w:t>of</w:t>
      </w:r>
      <w:r w:rsidRPr="007E438C">
        <w:rPr>
          <w:rFonts w:asciiTheme="minorHAnsi" w:hAnsiTheme="minorHAnsi"/>
          <w:spacing w:val="1"/>
          <w:sz w:val="24"/>
          <w:szCs w:val="24"/>
        </w:rPr>
        <w:t xml:space="preserve"> </w:t>
      </w:r>
      <w:r w:rsidRPr="007E438C">
        <w:rPr>
          <w:rFonts w:asciiTheme="minorHAnsi" w:hAnsiTheme="minorHAnsi"/>
          <w:sz w:val="24"/>
          <w:szCs w:val="24"/>
        </w:rPr>
        <w:t>all</w:t>
      </w:r>
      <w:r w:rsidRPr="007E438C">
        <w:rPr>
          <w:rFonts w:asciiTheme="minorHAnsi" w:hAnsiTheme="minorHAnsi"/>
          <w:spacing w:val="-6"/>
          <w:sz w:val="24"/>
          <w:szCs w:val="24"/>
        </w:rPr>
        <w:t xml:space="preserve"> </w:t>
      </w:r>
      <w:r w:rsidRPr="007E438C">
        <w:rPr>
          <w:rFonts w:asciiTheme="minorHAnsi" w:hAnsiTheme="minorHAnsi"/>
          <w:sz w:val="24"/>
          <w:szCs w:val="24"/>
        </w:rPr>
        <w:t>constituencies,</w:t>
      </w:r>
      <w:r w:rsidRPr="007E438C">
        <w:rPr>
          <w:rFonts w:asciiTheme="minorHAnsi" w:hAnsiTheme="minorHAnsi"/>
          <w:spacing w:val="-4"/>
          <w:sz w:val="24"/>
          <w:szCs w:val="24"/>
        </w:rPr>
        <w:t xml:space="preserve"> </w:t>
      </w:r>
      <w:r w:rsidRPr="007E438C">
        <w:rPr>
          <w:rFonts w:asciiTheme="minorHAnsi" w:hAnsiTheme="minorHAnsi"/>
          <w:sz w:val="24"/>
          <w:szCs w:val="24"/>
        </w:rPr>
        <w:t>and</w:t>
      </w:r>
      <w:r w:rsidRPr="007E438C">
        <w:rPr>
          <w:rFonts w:asciiTheme="minorHAnsi" w:hAnsiTheme="minorHAnsi"/>
          <w:spacing w:val="-5"/>
          <w:sz w:val="24"/>
          <w:szCs w:val="24"/>
        </w:rPr>
        <w:t xml:space="preserve"> </w:t>
      </w:r>
      <w:r w:rsidRPr="007E438C">
        <w:rPr>
          <w:rFonts w:asciiTheme="minorHAnsi" w:hAnsiTheme="minorHAnsi"/>
          <w:sz w:val="24"/>
          <w:szCs w:val="24"/>
        </w:rPr>
        <w:t>these</w:t>
      </w:r>
      <w:r w:rsidRPr="007E438C">
        <w:rPr>
          <w:rFonts w:asciiTheme="minorHAnsi" w:hAnsiTheme="minorHAnsi"/>
          <w:spacing w:val="-5"/>
          <w:sz w:val="24"/>
          <w:szCs w:val="24"/>
        </w:rPr>
        <w:t xml:space="preserve"> </w:t>
      </w:r>
      <w:r w:rsidRPr="007E438C">
        <w:rPr>
          <w:rFonts w:asciiTheme="minorHAnsi" w:hAnsiTheme="minorHAnsi"/>
          <w:sz w:val="24"/>
          <w:szCs w:val="24"/>
        </w:rPr>
        <w:t>narratives</w:t>
      </w:r>
      <w:r w:rsidRPr="007E438C">
        <w:rPr>
          <w:rFonts w:asciiTheme="minorHAnsi" w:hAnsiTheme="minorHAnsi"/>
          <w:spacing w:val="-4"/>
          <w:sz w:val="24"/>
          <w:szCs w:val="24"/>
        </w:rPr>
        <w:t xml:space="preserve"> </w:t>
      </w:r>
      <w:r w:rsidRPr="007E438C">
        <w:rPr>
          <w:rFonts w:asciiTheme="minorHAnsi" w:hAnsiTheme="minorHAnsi"/>
          <w:sz w:val="24"/>
          <w:szCs w:val="24"/>
        </w:rPr>
        <w:t>and</w:t>
      </w:r>
      <w:r w:rsidRPr="007E438C">
        <w:rPr>
          <w:rFonts w:asciiTheme="minorHAnsi" w:hAnsiTheme="minorHAnsi"/>
          <w:spacing w:val="-5"/>
          <w:sz w:val="24"/>
          <w:szCs w:val="24"/>
        </w:rPr>
        <w:t xml:space="preserve"> </w:t>
      </w:r>
      <w:r w:rsidRPr="007E438C">
        <w:rPr>
          <w:rFonts w:asciiTheme="minorHAnsi" w:hAnsiTheme="minorHAnsi"/>
          <w:sz w:val="24"/>
          <w:szCs w:val="24"/>
        </w:rPr>
        <w:t>flowcharts</w:t>
      </w:r>
      <w:r w:rsidRPr="007E438C">
        <w:rPr>
          <w:rFonts w:asciiTheme="minorHAnsi" w:hAnsiTheme="minorHAnsi"/>
          <w:spacing w:val="-4"/>
          <w:sz w:val="24"/>
          <w:szCs w:val="24"/>
        </w:rPr>
        <w:t xml:space="preserve"> </w:t>
      </w:r>
      <w:r w:rsidRPr="007E438C">
        <w:rPr>
          <w:rFonts w:asciiTheme="minorHAnsi" w:hAnsiTheme="minorHAnsi"/>
          <w:sz w:val="24"/>
          <w:szCs w:val="24"/>
        </w:rPr>
        <w:t>promote</w:t>
      </w:r>
      <w:r w:rsidRPr="007E438C">
        <w:rPr>
          <w:rFonts w:asciiTheme="minorHAnsi" w:hAnsiTheme="minorHAnsi"/>
          <w:spacing w:val="-6"/>
          <w:sz w:val="24"/>
          <w:szCs w:val="24"/>
        </w:rPr>
        <w:t xml:space="preserve"> </w:t>
      </w:r>
      <w:r w:rsidRPr="007E438C">
        <w:rPr>
          <w:rFonts w:asciiTheme="minorHAnsi" w:hAnsiTheme="minorHAnsi"/>
          <w:sz w:val="24"/>
          <w:szCs w:val="24"/>
        </w:rPr>
        <w:t>those</w:t>
      </w:r>
      <w:r w:rsidRPr="007E438C">
        <w:rPr>
          <w:rFonts w:asciiTheme="minorHAnsi" w:hAnsiTheme="minorHAnsi"/>
          <w:spacing w:val="-5"/>
          <w:sz w:val="24"/>
          <w:szCs w:val="24"/>
        </w:rPr>
        <w:t xml:space="preserve"> </w:t>
      </w:r>
      <w:r w:rsidRPr="007E438C">
        <w:rPr>
          <w:rFonts w:asciiTheme="minorHAnsi" w:hAnsiTheme="minorHAnsi"/>
          <w:sz w:val="24"/>
          <w:szCs w:val="24"/>
        </w:rPr>
        <w:t>contributions</w:t>
      </w:r>
      <w:r w:rsidRPr="007E438C">
        <w:rPr>
          <w:rFonts w:asciiTheme="minorHAnsi" w:hAnsiTheme="minorHAnsi"/>
          <w:spacing w:val="-4"/>
          <w:sz w:val="24"/>
          <w:szCs w:val="24"/>
        </w:rPr>
        <w:t xml:space="preserve"> </w:t>
      </w:r>
      <w:r w:rsidRPr="007E438C">
        <w:rPr>
          <w:rFonts w:asciiTheme="minorHAnsi" w:hAnsiTheme="minorHAnsi"/>
          <w:sz w:val="24"/>
          <w:szCs w:val="24"/>
        </w:rPr>
        <w:t>while</w:t>
      </w:r>
      <w:r w:rsidRPr="007E438C">
        <w:rPr>
          <w:rFonts w:asciiTheme="minorHAnsi" w:hAnsiTheme="minorHAnsi"/>
          <w:spacing w:val="-6"/>
          <w:sz w:val="24"/>
          <w:szCs w:val="24"/>
        </w:rPr>
        <w:t xml:space="preserve"> </w:t>
      </w:r>
      <w:r w:rsidRPr="007E438C">
        <w:rPr>
          <w:rFonts w:asciiTheme="minorHAnsi" w:hAnsiTheme="minorHAnsi"/>
          <w:sz w:val="24"/>
          <w:szCs w:val="24"/>
        </w:rPr>
        <w:t>ensuring</w:t>
      </w:r>
      <w:r w:rsidRPr="007E438C">
        <w:rPr>
          <w:rFonts w:asciiTheme="minorHAnsi" w:hAnsiTheme="minorHAnsi"/>
          <w:spacing w:val="-6"/>
          <w:sz w:val="24"/>
          <w:szCs w:val="24"/>
        </w:rPr>
        <w:t xml:space="preserve"> </w:t>
      </w:r>
      <w:r w:rsidRPr="007E438C">
        <w:rPr>
          <w:rFonts w:asciiTheme="minorHAnsi" w:hAnsiTheme="minorHAnsi"/>
          <w:sz w:val="24"/>
          <w:szCs w:val="24"/>
        </w:rPr>
        <w:t>that</w:t>
      </w:r>
      <w:r w:rsidRPr="007E438C">
        <w:rPr>
          <w:rFonts w:asciiTheme="minorHAnsi" w:hAnsiTheme="minorHAnsi"/>
          <w:spacing w:val="-3"/>
          <w:sz w:val="24"/>
          <w:szCs w:val="24"/>
        </w:rPr>
        <w:t xml:space="preserve"> </w:t>
      </w:r>
      <w:r w:rsidRPr="007E438C">
        <w:rPr>
          <w:rFonts w:asciiTheme="minorHAnsi" w:hAnsiTheme="minorHAnsi"/>
          <w:sz w:val="24"/>
          <w:szCs w:val="24"/>
        </w:rPr>
        <w:t>we comply with Title 5 requirements, as described on the following</w:t>
      </w:r>
      <w:r w:rsidRPr="007E438C">
        <w:rPr>
          <w:rFonts w:asciiTheme="minorHAnsi" w:hAnsiTheme="minorHAnsi"/>
          <w:spacing w:val="-25"/>
          <w:sz w:val="24"/>
          <w:szCs w:val="24"/>
        </w:rPr>
        <w:t xml:space="preserve"> </w:t>
      </w:r>
      <w:r w:rsidRPr="007E438C">
        <w:rPr>
          <w:rFonts w:asciiTheme="minorHAnsi" w:hAnsiTheme="minorHAnsi"/>
          <w:sz w:val="24"/>
          <w:szCs w:val="24"/>
        </w:rPr>
        <w:t>pages.</w:t>
      </w:r>
    </w:p>
    <w:p w:rsidR="009443CB" w:rsidRPr="007E438C" w:rsidRDefault="009443CB" w:rsidP="00851229">
      <w:pPr>
        <w:pStyle w:val="Heading2"/>
        <w:shd w:val="clear" w:color="auto" w:fill="DBE5F1" w:themeFill="accent1" w:themeFillTint="33"/>
        <w:jc w:val="center"/>
        <w:rPr>
          <w:b w:val="0"/>
          <w:bCs w:val="0"/>
        </w:rPr>
      </w:pPr>
      <w:bookmarkStart w:id="0" w:name="_TOC_250005"/>
      <w:r w:rsidRPr="007E438C">
        <w:t>Program</w:t>
      </w:r>
      <w:r w:rsidRPr="007E438C">
        <w:rPr>
          <w:spacing w:val="-20"/>
        </w:rPr>
        <w:t xml:space="preserve"> </w:t>
      </w:r>
      <w:r w:rsidRPr="007E438C">
        <w:t>Reviews</w:t>
      </w:r>
      <w:bookmarkEnd w:id="0"/>
      <w:r w:rsidR="00842D0B" w:rsidRPr="007E438C">
        <w:t xml:space="preserve"> Cycle</w:t>
      </w:r>
    </w:p>
    <w:p w:rsidR="000E3FB3" w:rsidRPr="007E438C" w:rsidRDefault="000E3FB3" w:rsidP="008B0734">
      <w:pPr>
        <w:spacing w:before="240"/>
        <w:jc w:val="left"/>
        <w:rPr>
          <w:rFonts w:cs="Arial"/>
          <w:sz w:val="24"/>
        </w:rPr>
      </w:pPr>
      <w:r w:rsidRPr="007E438C">
        <w:rPr>
          <w:rFonts w:cs="Arial"/>
          <w:sz w:val="24"/>
        </w:rPr>
        <w:t xml:space="preserve">Los Medanos College (LMC) conducts a comprehensive program review of all its instructional, student services, and administrative programs/units every five years.   A five-year cycle was selected to align with the Title 5 requirement of updating all course outlines of record (COORs) at least once in five years, and our course and program level assessment cycles. Year 1 of each cycle is designated as a Comprehensive Program Review year; our last Comprehensive Program Review was in 2012-2013 and we are currently in the process of conducting a Comprehensive Program Review in 2017-2018.  This review will include Program Level Student Learning Outcomes for Cycle 1: 2012-2017. (Annual updates throughout Cycle 1 included only course level assessments.) </w:t>
      </w:r>
    </w:p>
    <w:p w:rsidR="00764C5E" w:rsidRPr="007E438C" w:rsidRDefault="00764C5E" w:rsidP="00851229">
      <w:pPr>
        <w:pStyle w:val="Heading2"/>
        <w:shd w:val="clear" w:color="auto" w:fill="DBE5F1" w:themeFill="accent1" w:themeFillTint="33"/>
        <w:jc w:val="center"/>
        <w:rPr>
          <w:b w:val="0"/>
          <w:bCs w:val="0"/>
        </w:rPr>
      </w:pPr>
      <w:r w:rsidRPr="007E438C">
        <w:t>Changes to Program</w:t>
      </w:r>
      <w:r w:rsidRPr="007E438C">
        <w:rPr>
          <w:spacing w:val="-20"/>
        </w:rPr>
        <w:t xml:space="preserve"> </w:t>
      </w:r>
      <w:r w:rsidRPr="007E438C">
        <w:t>Reviews</w:t>
      </w:r>
      <w:r w:rsidR="00AD6331" w:rsidRPr="007E438C">
        <w:t xml:space="preserve"> Process</w:t>
      </w:r>
    </w:p>
    <w:p w:rsidR="00F556D7" w:rsidRPr="007E438C" w:rsidRDefault="00A25E2A" w:rsidP="003F58B7">
      <w:pPr>
        <w:spacing w:before="240"/>
        <w:jc w:val="left"/>
        <w:rPr>
          <w:rFonts w:eastAsia="Calibri" w:cs="Times New Roman"/>
          <w:sz w:val="24"/>
        </w:rPr>
      </w:pPr>
      <w:r w:rsidRPr="007E438C">
        <w:rPr>
          <w:rFonts w:eastAsia="Calibri" w:cs="Times New Roman"/>
          <w:sz w:val="24"/>
        </w:rPr>
        <w:t>The</w:t>
      </w:r>
      <w:r w:rsidR="00F556D7" w:rsidRPr="007E438C">
        <w:rPr>
          <w:rFonts w:eastAsia="Calibri" w:cs="Times New Roman"/>
          <w:sz w:val="24"/>
        </w:rPr>
        <w:t xml:space="preserve"> Planning Committee is leading the college in making significant changes to our Program Review process. Feedback from the college community, gathered during an intensive flex workshop and follow up survey, validated changes initially proposed by the Planning Committee.  One significant change is to the frequency of our updates to the Comprehensive Program Review.  Rather than annual updates, we are changing to updates in years 3 and 5 of our 5 year cycle.  This will give programs and units more time to achieve goals and objectives set in the Comprehensive Program Review before being asked to report on them; it will also allow greater focus on implementing activities designed to achieve the objectives.</w:t>
      </w:r>
    </w:p>
    <w:p w:rsidR="00F556D7" w:rsidRPr="007E438C" w:rsidRDefault="00F556D7" w:rsidP="003F58B7">
      <w:pPr>
        <w:jc w:val="left"/>
        <w:rPr>
          <w:rFonts w:eastAsia="Calibri" w:cs="Times New Roman"/>
          <w:sz w:val="24"/>
        </w:rPr>
      </w:pPr>
      <w:r w:rsidRPr="007E438C">
        <w:rPr>
          <w:rFonts w:eastAsia="Calibri" w:cs="Times New Roman"/>
          <w:sz w:val="24"/>
        </w:rPr>
        <w:t xml:space="preserve">In addition, the Comprehensive Program Review template has been substantially revised with the input of our deans, department chairs and Vice President of Instruction and Student Services.  The current template is designed to be a practical, data driven tool that provides programs with a clear picture of the status of their programs, their outcomes, and the work that needs to be done to keep their programs current and in good standing. Relevant data has been gathered, with the help of District Research, on an expanded set of data elements, and a new format has been developed that make all data easily accessible to each program.  </w:t>
      </w:r>
    </w:p>
    <w:p w:rsidR="00F556D7" w:rsidRPr="007E438C" w:rsidRDefault="00F556D7" w:rsidP="003F58B7">
      <w:pPr>
        <w:jc w:val="left"/>
        <w:rPr>
          <w:rFonts w:eastAsia="Calibri" w:cs="Times New Roman"/>
          <w:sz w:val="24"/>
        </w:rPr>
      </w:pPr>
      <w:r w:rsidRPr="007E438C">
        <w:rPr>
          <w:rFonts w:eastAsia="Calibri" w:cs="Times New Roman"/>
          <w:sz w:val="24"/>
        </w:rPr>
        <w:t xml:space="preserve">Aggregating data provided by individual programs and units will be a rich source of data for Planning Committee and our Shared Governance Council  in assessing overall institutional effectiveness and needs over the next 5 years.  Programs and units are asked to align their goals with our Strategic Planning and our Integrated Planning Goals.  Looking at how institutional goals are being addressed across multiple programs and units will allow us to develop a clearer vision of how those goals can be achieved, and what resources will be needed to attain them. </w:t>
      </w:r>
      <w:bookmarkStart w:id="1" w:name="_GoBack"/>
      <w:bookmarkEnd w:id="1"/>
    </w:p>
    <w:p w:rsidR="00D82556" w:rsidRDefault="00043398" w:rsidP="00851229">
      <w:pPr>
        <w:pStyle w:val="Heading2"/>
        <w:shd w:val="clear" w:color="auto" w:fill="DBE5F1" w:themeFill="accent1" w:themeFillTint="33"/>
        <w:jc w:val="center"/>
        <w:rPr>
          <w:b w:val="0"/>
        </w:rPr>
      </w:pPr>
      <w:r w:rsidRPr="007E438C">
        <w:lastRenderedPageBreak/>
        <w:t xml:space="preserve">Comprehensive </w:t>
      </w:r>
      <w:r w:rsidR="00CA78DE" w:rsidRPr="007E438C">
        <w:t>Program</w:t>
      </w:r>
      <w:r w:rsidR="00CA78DE" w:rsidRPr="007E438C">
        <w:rPr>
          <w:spacing w:val="-20"/>
        </w:rPr>
        <w:t xml:space="preserve"> </w:t>
      </w:r>
      <w:r w:rsidR="00CA78DE" w:rsidRPr="007E438C">
        <w:t xml:space="preserve">Reviews </w:t>
      </w:r>
      <w:r w:rsidR="00301A04">
        <w:rPr>
          <w:b w:val="0"/>
        </w:rPr>
        <w:t xml:space="preserve">(CPR) </w:t>
      </w:r>
    </w:p>
    <w:p w:rsidR="00CA78DE" w:rsidRPr="00417F3C" w:rsidRDefault="00CA78DE" w:rsidP="00851229">
      <w:pPr>
        <w:pStyle w:val="Heading2"/>
        <w:shd w:val="clear" w:color="auto" w:fill="DBE5F1" w:themeFill="accent1" w:themeFillTint="33"/>
        <w:jc w:val="center"/>
        <w:rPr>
          <w:b w:val="0"/>
          <w:bCs w:val="0"/>
        </w:rPr>
      </w:pPr>
      <w:r w:rsidRPr="00417F3C">
        <w:rPr>
          <w:b w:val="0"/>
        </w:rPr>
        <w:t>Timeline</w:t>
      </w:r>
      <w:r w:rsidR="00F22A53">
        <w:rPr>
          <w:b w:val="0"/>
        </w:rPr>
        <w:t xml:space="preserve">, Tasks, </w:t>
      </w:r>
      <w:r w:rsidR="00D82556" w:rsidRPr="002A5BF1">
        <w:rPr>
          <w:b w:val="0"/>
          <w:color w:val="FF0000"/>
        </w:rPr>
        <w:t>Responsible Party</w:t>
      </w:r>
      <w:r w:rsidR="00F22A53">
        <w:rPr>
          <w:b w:val="0"/>
          <w:color w:val="FF0000"/>
        </w:rPr>
        <w:t xml:space="preserve">, </w:t>
      </w:r>
      <w:r w:rsidR="00F22A53" w:rsidRPr="00F22A53">
        <w:rPr>
          <w:b w:val="0"/>
          <w:color w:val="000000" w:themeColor="text1"/>
        </w:rPr>
        <w:t xml:space="preserve">and </w:t>
      </w:r>
      <w:r w:rsidR="00F22A53" w:rsidRPr="00F94F2D">
        <w:rPr>
          <w:color w:val="000000" w:themeColor="text1"/>
          <w:u w:val="single"/>
        </w:rPr>
        <w:t>Due Date</w:t>
      </w:r>
    </w:p>
    <w:p w:rsidR="00B307B6" w:rsidRPr="007E438C" w:rsidRDefault="00954DD0" w:rsidP="002A6830">
      <w:pPr>
        <w:pStyle w:val="BodyText"/>
        <w:spacing w:before="240"/>
        <w:rPr>
          <w:rFonts w:asciiTheme="minorHAnsi" w:hAnsiTheme="minorHAnsi"/>
          <w:sz w:val="24"/>
          <w:szCs w:val="24"/>
        </w:rPr>
      </w:pPr>
      <w:r w:rsidRPr="007E438C">
        <w:rPr>
          <w:rFonts w:asciiTheme="minorHAnsi" w:hAnsiTheme="minorHAnsi"/>
          <w:b/>
          <w:sz w:val="24"/>
          <w:szCs w:val="24"/>
        </w:rPr>
        <w:t>July-August:</w:t>
      </w:r>
      <w:r w:rsidRPr="007E438C">
        <w:rPr>
          <w:rFonts w:asciiTheme="minorHAnsi" w:hAnsiTheme="minorHAnsi"/>
          <w:sz w:val="24"/>
          <w:szCs w:val="24"/>
        </w:rPr>
        <w:t xml:space="preserve"> </w:t>
      </w:r>
    </w:p>
    <w:p w:rsidR="009443CB" w:rsidRPr="007E438C" w:rsidRDefault="00B307B6" w:rsidP="00EF2AD4">
      <w:pPr>
        <w:pStyle w:val="BodyText"/>
        <w:numPr>
          <w:ilvl w:val="0"/>
          <w:numId w:val="6"/>
        </w:numPr>
        <w:spacing w:before="240"/>
        <w:jc w:val="left"/>
        <w:rPr>
          <w:rFonts w:asciiTheme="minorHAnsi" w:hAnsiTheme="minorHAnsi"/>
          <w:sz w:val="24"/>
          <w:szCs w:val="24"/>
        </w:rPr>
      </w:pPr>
      <w:r w:rsidRPr="001C51C6">
        <w:rPr>
          <w:rFonts w:asciiTheme="minorHAnsi" w:hAnsiTheme="minorHAnsi" w:cs="Calibri"/>
          <w:color w:val="000000" w:themeColor="text1"/>
          <w:sz w:val="24"/>
          <w:szCs w:val="24"/>
        </w:rPr>
        <w:t>A</w:t>
      </w:r>
      <w:r w:rsidR="009443CB" w:rsidRPr="001C51C6">
        <w:rPr>
          <w:rFonts w:asciiTheme="minorHAnsi" w:hAnsiTheme="minorHAnsi" w:cs="Calibri"/>
          <w:color w:val="000000" w:themeColor="text1"/>
          <w:sz w:val="24"/>
          <w:szCs w:val="24"/>
        </w:rPr>
        <w:t xml:space="preserve"> variety </w:t>
      </w:r>
      <w:r w:rsidR="00233604" w:rsidRPr="001C51C6">
        <w:rPr>
          <w:rFonts w:asciiTheme="minorHAnsi" w:hAnsiTheme="minorHAnsi" w:cs="Calibri"/>
          <w:color w:val="000000" w:themeColor="text1"/>
          <w:sz w:val="24"/>
          <w:szCs w:val="24"/>
        </w:rPr>
        <w:t>of data will be available including</w:t>
      </w:r>
      <w:r w:rsidR="009443CB" w:rsidRPr="001C51C6">
        <w:rPr>
          <w:rFonts w:asciiTheme="minorHAnsi" w:hAnsiTheme="minorHAnsi" w:cs="Calibri"/>
          <w:color w:val="000000" w:themeColor="text1"/>
          <w:sz w:val="24"/>
          <w:szCs w:val="24"/>
        </w:rPr>
        <w:t xml:space="preserve"> </w:t>
      </w:r>
      <w:r w:rsidR="009443CB" w:rsidRPr="001C51C6">
        <w:rPr>
          <w:rFonts w:asciiTheme="minorHAnsi" w:hAnsiTheme="minorHAnsi"/>
          <w:color w:val="000000" w:themeColor="text1"/>
          <w:sz w:val="24"/>
          <w:szCs w:val="24"/>
        </w:rPr>
        <w:t>student learning outcomes,</w:t>
      </w:r>
      <w:r w:rsidR="009443CB" w:rsidRPr="001C51C6">
        <w:rPr>
          <w:rFonts w:asciiTheme="minorHAnsi" w:hAnsiTheme="minorHAnsi"/>
          <w:color w:val="000000" w:themeColor="text1"/>
          <w:spacing w:val="-4"/>
          <w:sz w:val="24"/>
          <w:szCs w:val="24"/>
        </w:rPr>
        <w:t xml:space="preserve"> </w:t>
      </w:r>
      <w:r w:rsidR="009443CB" w:rsidRPr="001C51C6">
        <w:rPr>
          <w:rFonts w:asciiTheme="minorHAnsi" w:hAnsiTheme="minorHAnsi"/>
          <w:color w:val="000000" w:themeColor="text1"/>
          <w:sz w:val="24"/>
          <w:szCs w:val="24"/>
        </w:rPr>
        <w:t>student</w:t>
      </w:r>
      <w:r w:rsidR="009443CB" w:rsidRPr="001C51C6">
        <w:rPr>
          <w:rFonts w:asciiTheme="minorHAnsi" w:hAnsiTheme="minorHAnsi"/>
          <w:color w:val="000000" w:themeColor="text1"/>
          <w:spacing w:val="-3"/>
          <w:sz w:val="24"/>
          <w:szCs w:val="24"/>
        </w:rPr>
        <w:t xml:space="preserve"> </w:t>
      </w:r>
      <w:r w:rsidR="009443CB" w:rsidRPr="001C51C6">
        <w:rPr>
          <w:rFonts w:asciiTheme="minorHAnsi" w:hAnsiTheme="minorHAnsi"/>
          <w:color w:val="000000" w:themeColor="text1"/>
          <w:sz w:val="24"/>
          <w:szCs w:val="24"/>
        </w:rPr>
        <w:t>services</w:t>
      </w:r>
      <w:r w:rsidR="009443CB" w:rsidRPr="001C51C6">
        <w:rPr>
          <w:rFonts w:asciiTheme="minorHAnsi" w:hAnsiTheme="minorHAnsi"/>
          <w:color w:val="000000" w:themeColor="text1"/>
          <w:spacing w:val="-4"/>
          <w:sz w:val="24"/>
          <w:szCs w:val="24"/>
        </w:rPr>
        <w:t xml:space="preserve"> </w:t>
      </w:r>
      <w:r w:rsidR="009443CB" w:rsidRPr="001C51C6">
        <w:rPr>
          <w:rFonts w:asciiTheme="minorHAnsi" w:hAnsiTheme="minorHAnsi"/>
          <w:color w:val="000000" w:themeColor="text1"/>
          <w:sz w:val="24"/>
          <w:szCs w:val="24"/>
        </w:rPr>
        <w:t>outcomes,</w:t>
      </w:r>
      <w:r w:rsidR="009443CB" w:rsidRPr="001C51C6">
        <w:rPr>
          <w:rFonts w:asciiTheme="minorHAnsi" w:hAnsiTheme="minorHAnsi"/>
          <w:color w:val="000000" w:themeColor="text1"/>
          <w:spacing w:val="-4"/>
          <w:sz w:val="24"/>
          <w:szCs w:val="24"/>
        </w:rPr>
        <w:t xml:space="preserve"> </w:t>
      </w:r>
      <w:r w:rsidR="009443CB" w:rsidRPr="001C51C6">
        <w:rPr>
          <w:rFonts w:asciiTheme="minorHAnsi" w:hAnsiTheme="minorHAnsi"/>
          <w:color w:val="000000" w:themeColor="text1"/>
          <w:sz w:val="24"/>
          <w:szCs w:val="24"/>
        </w:rPr>
        <w:t>equity</w:t>
      </w:r>
      <w:r w:rsidR="009443CB" w:rsidRPr="001C51C6">
        <w:rPr>
          <w:rFonts w:asciiTheme="minorHAnsi" w:hAnsiTheme="minorHAnsi"/>
          <w:color w:val="000000" w:themeColor="text1"/>
          <w:spacing w:val="-4"/>
          <w:sz w:val="24"/>
          <w:szCs w:val="24"/>
        </w:rPr>
        <w:t xml:space="preserve"> </w:t>
      </w:r>
      <w:r w:rsidR="009443CB" w:rsidRPr="001C51C6">
        <w:rPr>
          <w:rFonts w:asciiTheme="minorHAnsi" w:hAnsiTheme="minorHAnsi"/>
          <w:color w:val="000000" w:themeColor="text1"/>
          <w:sz w:val="24"/>
          <w:szCs w:val="24"/>
        </w:rPr>
        <w:t>data,</w:t>
      </w:r>
      <w:r w:rsidR="009443CB" w:rsidRPr="001C51C6">
        <w:rPr>
          <w:rFonts w:asciiTheme="minorHAnsi" w:hAnsiTheme="minorHAnsi"/>
          <w:color w:val="000000" w:themeColor="text1"/>
          <w:spacing w:val="-4"/>
          <w:sz w:val="24"/>
          <w:szCs w:val="24"/>
        </w:rPr>
        <w:t xml:space="preserve"> </w:t>
      </w:r>
      <w:r w:rsidR="009443CB" w:rsidRPr="001C51C6">
        <w:rPr>
          <w:rFonts w:asciiTheme="minorHAnsi" w:hAnsiTheme="minorHAnsi"/>
          <w:color w:val="000000" w:themeColor="text1"/>
          <w:sz w:val="24"/>
          <w:szCs w:val="24"/>
        </w:rPr>
        <w:t>student</w:t>
      </w:r>
      <w:r w:rsidR="009443CB" w:rsidRPr="001C51C6">
        <w:rPr>
          <w:rFonts w:asciiTheme="minorHAnsi" w:hAnsiTheme="minorHAnsi"/>
          <w:color w:val="000000" w:themeColor="text1"/>
          <w:spacing w:val="-3"/>
          <w:sz w:val="24"/>
          <w:szCs w:val="24"/>
        </w:rPr>
        <w:t xml:space="preserve"> </w:t>
      </w:r>
      <w:r w:rsidR="009443CB" w:rsidRPr="001C51C6">
        <w:rPr>
          <w:rFonts w:asciiTheme="minorHAnsi" w:hAnsiTheme="minorHAnsi"/>
          <w:color w:val="000000" w:themeColor="text1"/>
          <w:sz w:val="24"/>
          <w:szCs w:val="24"/>
        </w:rPr>
        <w:t>success</w:t>
      </w:r>
      <w:r w:rsidR="009443CB" w:rsidRPr="001C51C6">
        <w:rPr>
          <w:rFonts w:asciiTheme="minorHAnsi" w:hAnsiTheme="minorHAnsi"/>
          <w:color w:val="000000" w:themeColor="text1"/>
          <w:spacing w:val="-2"/>
          <w:sz w:val="24"/>
          <w:szCs w:val="24"/>
        </w:rPr>
        <w:t xml:space="preserve"> </w:t>
      </w:r>
      <w:r w:rsidR="009443CB" w:rsidRPr="001C51C6">
        <w:rPr>
          <w:rFonts w:asciiTheme="minorHAnsi" w:hAnsiTheme="minorHAnsi"/>
          <w:color w:val="000000" w:themeColor="text1"/>
          <w:sz w:val="24"/>
          <w:szCs w:val="24"/>
        </w:rPr>
        <w:t>data,</w:t>
      </w:r>
      <w:r w:rsidR="009443CB" w:rsidRPr="001C51C6">
        <w:rPr>
          <w:rFonts w:asciiTheme="minorHAnsi" w:hAnsiTheme="minorHAnsi"/>
          <w:color w:val="000000" w:themeColor="text1"/>
          <w:spacing w:val="-4"/>
          <w:sz w:val="24"/>
          <w:szCs w:val="24"/>
        </w:rPr>
        <w:t xml:space="preserve"> </w:t>
      </w:r>
      <w:r w:rsidR="009443CB" w:rsidRPr="001C51C6">
        <w:rPr>
          <w:rFonts w:asciiTheme="minorHAnsi" w:hAnsiTheme="minorHAnsi"/>
          <w:color w:val="000000" w:themeColor="text1"/>
          <w:sz w:val="24"/>
          <w:szCs w:val="24"/>
        </w:rPr>
        <w:t>enrollment</w:t>
      </w:r>
      <w:r w:rsidR="009443CB" w:rsidRPr="001C51C6">
        <w:rPr>
          <w:rFonts w:asciiTheme="minorHAnsi" w:hAnsiTheme="minorHAnsi"/>
          <w:color w:val="000000" w:themeColor="text1"/>
          <w:spacing w:val="-3"/>
          <w:sz w:val="24"/>
          <w:szCs w:val="24"/>
        </w:rPr>
        <w:t xml:space="preserve"> </w:t>
      </w:r>
      <w:r w:rsidR="009443CB" w:rsidRPr="001C51C6">
        <w:rPr>
          <w:rFonts w:asciiTheme="minorHAnsi" w:hAnsiTheme="minorHAnsi"/>
          <w:color w:val="000000" w:themeColor="text1"/>
          <w:sz w:val="24"/>
          <w:szCs w:val="24"/>
        </w:rPr>
        <w:t>data,</w:t>
      </w:r>
      <w:r w:rsidR="009443CB" w:rsidRPr="001C51C6">
        <w:rPr>
          <w:rFonts w:asciiTheme="minorHAnsi" w:hAnsiTheme="minorHAnsi"/>
          <w:color w:val="000000" w:themeColor="text1"/>
          <w:spacing w:val="-3"/>
          <w:sz w:val="24"/>
          <w:szCs w:val="24"/>
        </w:rPr>
        <w:t xml:space="preserve"> </w:t>
      </w:r>
      <w:r w:rsidR="009443CB" w:rsidRPr="001C51C6">
        <w:rPr>
          <w:rFonts w:asciiTheme="minorHAnsi" w:hAnsiTheme="minorHAnsi"/>
          <w:color w:val="000000" w:themeColor="text1"/>
          <w:sz w:val="24"/>
          <w:szCs w:val="24"/>
        </w:rPr>
        <w:t>and</w:t>
      </w:r>
      <w:r w:rsidR="009443CB" w:rsidRPr="001C51C6">
        <w:rPr>
          <w:rFonts w:asciiTheme="minorHAnsi" w:hAnsiTheme="minorHAnsi"/>
          <w:color w:val="000000" w:themeColor="text1"/>
          <w:spacing w:val="-3"/>
          <w:sz w:val="24"/>
          <w:szCs w:val="24"/>
        </w:rPr>
        <w:t xml:space="preserve"> </w:t>
      </w:r>
      <w:r w:rsidR="009443CB" w:rsidRPr="001C51C6">
        <w:rPr>
          <w:rFonts w:asciiTheme="minorHAnsi" w:hAnsiTheme="minorHAnsi"/>
          <w:color w:val="000000" w:themeColor="text1"/>
          <w:sz w:val="24"/>
          <w:szCs w:val="24"/>
        </w:rPr>
        <w:t>additional</w:t>
      </w:r>
      <w:r w:rsidR="009443CB" w:rsidRPr="001C51C6">
        <w:rPr>
          <w:rFonts w:asciiTheme="minorHAnsi" w:hAnsiTheme="minorHAnsi"/>
          <w:color w:val="000000" w:themeColor="text1"/>
          <w:spacing w:val="-2"/>
          <w:sz w:val="24"/>
          <w:szCs w:val="24"/>
        </w:rPr>
        <w:t xml:space="preserve"> </w:t>
      </w:r>
      <w:r w:rsidR="009443CB" w:rsidRPr="001C51C6">
        <w:rPr>
          <w:rFonts w:asciiTheme="minorHAnsi" w:hAnsiTheme="minorHAnsi"/>
          <w:color w:val="000000" w:themeColor="text1"/>
          <w:sz w:val="24"/>
          <w:szCs w:val="24"/>
        </w:rPr>
        <w:t>research</w:t>
      </w:r>
      <w:r w:rsidR="009443CB" w:rsidRPr="001C51C6">
        <w:rPr>
          <w:rFonts w:asciiTheme="minorHAnsi" w:hAnsiTheme="minorHAnsi"/>
          <w:color w:val="000000" w:themeColor="text1"/>
          <w:spacing w:val="-2"/>
          <w:sz w:val="24"/>
          <w:szCs w:val="24"/>
        </w:rPr>
        <w:t xml:space="preserve"> </w:t>
      </w:r>
      <w:r w:rsidR="009443CB" w:rsidRPr="001C51C6">
        <w:rPr>
          <w:rFonts w:asciiTheme="minorHAnsi" w:hAnsiTheme="minorHAnsi"/>
          <w:color w:val="000000" w:themeColor="text1"/>
          <w:sz w:val="24"/>
          <w:szCs w:val="24"/>
        </w:rPr>
        <w:t>and</w:t>
      </w:r>
      <w:r w:rsidR="009443CB" w:rsidRPr="001C51C6">
        <w:rPr>
          <w:rFonts w:asciiTheme="minorHAnsi" w:hAnsiTheme="minorHAnsi"/>
          <w:color w:val="000000" w:themeColor="text1"/>
          <w:spacing w:val="-3"/>
          <w:sz w:val="24"/>
          <w:szCs w:val="24"/>
        </w:rPr>
        <w:t xml:space="preserve"> </w:t>
      </w:r>
      <w:r w:rsidR="009443CB" w:rsidRPr="001C51C6">
        <w:rPr>
          <w:rFonts w:asciiTheme="minorHAnsi" w:hAnsiTheme="minorHAnsi"/>
          <w:color w:val="000000" w:themeColor="text1"/>
          <w:sz w:val="24"/>
          <w:szCs w:val="24"/>
        </w:rPr>
        <w:t>data</w:t>
      </w:r>
      <w:r w:rsidR="009443CB" w:rsidRPr="001C51C6">
        <w:rPr>
          <w:rFonts w:asciiTheme="minorHAnsi" w:hAnsiTheme="minorHAnsi"/>
          <w:color w:val="000000" w:themeColor="text1"/>
          <w:spacing w:val="-5"/>
          <w:sz w:val="24"/>
          <w:szCs w:val="24"/>
        </w:rPr>
        <w:t xml:space="preserve"> </w:t>
      </w:r>
      <w:r w:rsidR="009443CB" w:rsidRPr="001C51C6">
        <w:rPr>
          <w:rFonts w:asciiTheme="minorHAnsi" w:hAnsiTheme="minorHAnsi"/>
          <w:color w:val="000000" w:themeColor="text1"/>
          <w:sz w:val="24"/>
          <w:szCs w:val="24"/>
        </w:rPr>
        <w:t>specific</w:t>
      </w:r>
      <w:r w:rsidR="009443CB" w:rsidRPr="001C51C6">
        <w:rPr>
          <w:rFonts w:asciiTheme="minorHAnsi" w:hAnsiTheme="minorHAnsi"/>
          <w:color w:val="000000" w:themeColor="text1"/>
          <w:spacing w:val="-5"/>
          <w:sz w:val="24"/>
          <w:szCs w:val="24"/>
        </w:rPr>
        <w:t xml:space="preserve"> </w:t>
      </w:r>
      <w:r w:rsidR="009443CB" w:rsidRPr="001C51C6">
        <w:rPr>
          <w:rFonts w:asciiTheme="minorHAnsi" w:hAnsiTheme="minorHAnsi"/>
          <w:color w:val="000000" w:themeColor="text1"/>
          <w:sz w:val="24"/>
          <w:szCs w:val="24"/>
        </w:rPr>
        <w:t>to</w:t>
      </w:r>
      <w:r w:rsidR="009443CB" w:rsidRPr="001C51C6">
        <w:rPr>
          <w:rFonts w:asciiTheme="minorHAnsi" w:hAnsiTheme="minorHAnsi"/>
          <w:color w:val="000000" w:themeColor="text1"/>
          <w:spacing w:val="-3"/>
          <w:sz w:val="24"/>
          <w:szCs w:val="24"/>
        </w:rPr>
        <w:t xml:space="preserve"> </w:t>
      </w:r>
      <w:r w:rsidR="009443CB" w:rsidRPr="007E438C">
        <w:rPr>
          <w:rFonts w:asciiTheme="minorHAnsi" w:hAnsiTheme="minorHAnsi"/>
          <w:sz w:val="24"/>
          <w:szCs w:val="24"/>
        </w:rPr>
        <w:t>individual</w:t>
      </w:r>
      <w:r w:rsidR="009443CB" w:rsidRPr="007E438C">
        <w:rPr>
          <w:rFonts w:asciiTheme="minorHAnsi" w:hAnsiTheme="minorHAnsi"/>
          <w:spacing w:val="-2"/>
          <w:sz w:val="24"/>
          <w:szCs w:val="24"/>
        </w:rPr>
        <w:t xml:space="preserve"> </w:t>
      </w:r>
      <w:r w:rsidR="009443CB" w:rsidRPr="007E438C">
        <w:rPr>
          <w:rFonts w:asciiTheme="minorHAnsi" w:hAnsiTheme="minorHAnsi"/>
          <w:sz w:val="24"/>
          <w:szCs w:val="24"/>
        </w:rPr>
        <w:t>units.</w:t>
      </w:r>
      <w:r w:rsidR="00301A04">
        <w:rPr>
          <w:rFonts w:asciiTheme="minorHAnsi" w:hAnsiTheme="minorHAnsi"/>
          <w:sz w:val="24"/>
          <w:szCs w:val="24"/>
        </w:rPr>
        <w:t xml:space="preserve"> </w:t>
      </w:r>
      <w:r w:rsidR="00301A04">
        <w:rPr>
          <w:rFonts w:asciiTheme="minorHAnsi" w:hAnsiTheme="minorHAnsi"/>
          <w:color w:val="FF0000"/>
          <w:sz w:val="24"/>
          <w:szCs w:val="24"/>
        </w:rPr>
        <w:t>(PIE and District Research)</w:t>
      </w:r>
    </w:p>
    <w:p w:rsidR="009443CB" w:rsidRPr="007E438C" w:rsidRDefault="009F064C" w:rsidP="000B3FED">
      <w:pPr>
        <w:pStyle w:val="BodyText"/>
        <w:rPr>
          <w:rFonts w:asciiTheme="minorHAnsi" w:hAnsiTheme="minorHAnsi" w:cs="Calibri"/>
          <w:b/>
          <w:sz w:val="24"/>
          <w:szCs w:val="24"/>
        </w:rPr>
      </w:pPr>
      <w:r w:rsidRPr="007E438C">
        <w:rPr>
          <w:rFonts w:asciiTheme="minorHAnsi" w:hAnsiTheme="minorHAnsi" w:cs="Calibri"/>
          <w:b/>
          <w:sz w:val="24"/>
          <w:szCs w:val="24"/>
        </w:rPr>
        <w:t>September –</w:t>
      </w:r>
      <w:r w:rsidR="00412F33" w:rsidRPr="007E438C">
        <w:rPr>
          <w:rFonts w:asciiTheme="minorHAnsi" w:hAnsiTheme="minorHAnsi" w:cs="Calibri"/>
          <w:b/>
          <w:sz w:val="24"/>
          <w:szCs w:val="24"/>
        </w:rPr>
        <w:t xml:space="preserve"> January</w:t>
      </w:r>
      <w:r w:rsidRPr="007E438C">
        <w:rPr>
          <w:rFonts w:asciiTheme="minorHAnsi" w:hAnsiTheme="minorHAnsi" w:cs="Calibri"/>
          <w:b/>
          <w:sz w:val="24"/>
          <w:szCs w:val="24"/>
        </w:rPr>
        <w:t xml:space="preserve">: </w:t>
      </w:r>
    </w:p>
    <w:p w:rsidR="001F2888" w:rsidRPr="007E438C" w:rsidRDefault="001F2888" w:rsidP="00301A04">
      <w:pPr>
        <w:pStyle w:val="BodyText"/>
        <w:numPr>
          <w:ilvl w:val="0"/>
          <w:numId w:val="5"/>
        </w:numPr>
        <w:spacing w:after="0"/>
        <w:rPr>
          <w:rFonts w:asciiTheme="minorHAnsi" w:hAnsiTheme="minorHAnsi" w:cs="Calibri"/>
          <w:sz w:val="24"/>
          <w:szCs w:val="24"/>
        </w:rPr>
      </w:pPr>
      <w:r w:rsidRPr="007E438C">
        <w:rPr>
          <w:rFonts w:asciiTheme="minorHAnsi" w:hAnsiTheme="minorHAnsi" w:cs="Calibri"/>
          <w:sz w:val="24"/>
          <w:szCs w:val="24"/>
        </w:rPr>
        <w:t>Review</w:t>
      </w:r>
      <w:r w:rsidR="002E72E3" w:rsidRPr="007E438C">
        <w:rPr>
          <w:rFonts w:asciiTheme="minorHAnsi" w:hAnsiTheme="minorHAnsi" w:cs="Calibri"/>
          <w:sz w:val="24"/>
          <w:szCs w:val="24"/>
        </w:rPr>
        <w:t xml:space="preserve"> and revise</w:t>
      </w:r>
      <w:r w:rsidRPr="007E438C">
        <w:rPr>
          <w:rFonts w:asciiTheme="minorHAnsi" w:hAnsiTheme="minorHAnsi" w:cs="Calibri"/>
          <w:sz w:val="24"/>
          <w:szCs w:val="24"/>
        </w:rPr>
        <w:t xml:space="preserve"> the </w:t>
      </w:r>
      <w:r w:rsidR="002E72E3" w:rsidRPr="007E438C">
        <w:rPr>
          <w:rFonts w:asciiTheme="minorHAnsi" w:hAnsiTheme="minorHAnsi" w:cs="Calibri"/>
          <w:sz w:val="24"/>
          <w:szCs w:val="24"/>
        </w:rPr>
        <w:t>Program U</w:t>
      </w:r>
      <w:r w:rsidRPr="007E438C">
        <w:rPr>
          <w:rFonts w:asciiTheme="minorHAnsi" w:hAnsiTheme="minorHAnsi" w:cs="Calibri"/>
          <w:sz w:val="24"/>
          <w:szCs w:val="24"/>
        </w:rPr>
        <w:t>nit</w:t>
      </w:r>
      <w:r w:rsidR="002E72E3" w:rsidRPr="007E438C">
        <w:rPr>
          <w:rFonts w:asciiTheme="minorHAnsi" w:hAnsiTheme="minorHAnsi" w:cs="Calibri"/>
          <w:sz w:val="24"/>
          <w:szCs w:val="24"/>
        </w:rPr>
        <w:t>s</w:t>
      </w:r>
      <w:r w:rsidRPr="007E438C">
        <w:rPr>
          <w:rFonts w:asciiTheme="minorHAnsi" w:hAnsiTheme="minorHAnsi" w:cs="Calibri"/>
          <w:sz w:val="24"/>
          <w:szCs w:val="24"/>
        </w:rPr>
        <w:t xml:space="preserve"> list</w:t>
      </w:r>
      <w:r w:rsidR="00233604">
        <w:rPr>
          <w:rFonts w:asciiTheme="minorHAnsi" w:hAnsiTheme="minorHAnsi" w:cs="Calibri"/>
          <w:sz w:val="24"/>
          <w:szCs w:val="24"/>
        </w:rPr>
        <w:t xml:space="preserve"> including </w:t>
      </w:r>
      <w:r w:rsidR="00233604" w:rsidRPr="001C51C6">
        <w:rPr>
          <w:rFonts w:asciiTheme="minorHAnsi" w:hAnsiTheme="minorHAnsi" w:cs="Calibri"/>
          <w:color w:val="000000" w:themeColor="text1"/>
          <w:sz w:val="24"/>
          <w:szCs w:val="24"/>
        </w:rPr>
        <w:t>PSLO</w:t>
      </w:r>
      <w:r w:rsidR="00197730" w:rsidRPr="001C51C6">
        <w:rPr>
          <w:rFonts w:asciiTheme="minorHAnsi" w:hAnsiTheme="minorHAnsi" w:cs="Calibri"/>
          <w:color w:val="000000" w:themeColor="text1"/>
          <w:sz w:val="24"/>
          <w:szCs w:val="24"/>
        </w:rPr>
        <w:t xml:space="preserve"> and CSLO</w:t>
      </w:r>
      <w:r w:rsidR="00D02658" w:rsidRPr="001C51C6">
        <w:rPr>
          <w:rFonts w:asciiTheme="minorHAnsi" w:hAnsiTheme="minorHAnsi" w:cs="Calibri"/>
          <w:color w:val="000000" w:themeColor="text1"/>
          <w:sz w:val="24"/>
          <w:szCs w:val="24"/>
        </w:rPr>
        <w:t xml:space="preserve"> </w:t>
      </w:r>
      <w:r w:rsidR="00D02658">
        <w:rPr>
          <w:rFonts w:asciiTheme="minorHAnsi" w:hAnsiTheme="minorHAnsi" w:cs="Calibri"/>
          <w:color w:val="FF0000"/>
          <w:sz w:val="24"/>
          <w:szCs w:val="24"/>
        </w:rPr>
        <w:t>(PIE, Deans, and TLC)</w:t>
      </w:r>
    </w:p>
    <w:p w:rsidR="001F2888" w:rsidRPr="007E438C" w:rsidRDefault="00197730" w:rsidP="00301A04">
      <w:pPr>
        <w:pStyle w:val="BodyText"/>
        <w:numPr>
          <w:ilvl w:val="0"/>
          <w:numId w:val="5"/>
        </w:numPr>
        <w:spacing w:after="0"/>
        <w:rPr>
          <w:rFonts w:asciiTheme="minorHAnsi" w:hAnsiTheme="minorHAnsi" w:cs="Calibri"/>
          <w:sz w:val="24"/>
          <w:szCs w:val="24"/>
        </w:rPr>
      </w:pPr>
      <w:r w:rsidRPr="007E438C">
        <w:rPr>
          <w:rFonts w:asciiTheme="minorHAnsi" w:hAnsiTheme="minorHAnsi" w:cs="Calibri"/>
          <w:sz w:val="24"/>
          <w:szCs w:val="24"/>
        </w:rPr>
        <w:t>Provide training on Program Review</w:t>
      </w:r>
      <w:r w:rsidR="009C6077">
        <w:rPr>
          <w:rFonts w:asciiTheme="minorHAnsi" w:hAnsiTheme="minorHAnsi" w:cs="Calibri"/>
          <w:sz w:val="24"/>
          <w:szCs w:val="24"/>
        </w:rPr>
        <w:t xml:space="preserve"> </w:t>
      </w:r>
      <w:r w:rsidR="009C6077">
        <w:rPr>
          <w:rFonts w:asciiTheme="minorHAnsi" w:hAnsiTheme="minorHAnsi" w:cs="Calibri"/>
          <w:color w:val="FF0000"/>
          <w:sz w:val="24"/>
          <w:szCs w:val="24"/>
        </w:rPr>
        <w:t>(PIE and Deans)</w:t>
      </w:r>
    </w:p>
    <w:p w:rsidR="00197730" w:rsidRPr="007E438C" w:rsidRDefault="00197730" w:rsidP="00301A04">
      <w:pPr>
        <w:pStyle w:val="BodyText"/>
        <w:numPr>
          <w:ilvl w:val="0"/>
          <w:numId w:val="5"/>
        </w:numPr>
        <w:spacing w:after="0"/>
        <w:rPr>
          <w:rFonts w:asciiTheme="minorHAnsi" w:hAnsiTheme="minorHAnsi" w:cs="Calibri"/>
          <w:sz w:val="24"/>
          <w:szCs w:val="24"/>
        </w:rPr>
      </w:pPr>
      <w:r w:rsidRPr="007E438C">
        <w:rPr>
          <w:rFonts w:asciiTheme="minorHAnsi" w:hAnsiTheme="minorHAnsi" w:cs="Calibri"/>
          <w:sz w:val="24"/>
          <w:szCs w:val="24"/>
        </w:rPr>
        <w:t>Provide training on data analysis</w:t>
      </w:r>
      <w:r w:rsidR="009C6077">
        <w:rPr>
          <w:rFonts w:asciiTheme="minorHAnsi" w:hAnsiTheme="minorHAnsi" w:cs="Calibri"/>
          <w:sz w:val="24"/>
          <w:szCs w:val="24"/>
        </w:rPr>
        <w:t xml:space="preserve"> </w:t>
      </w:r>
      <w:r w:rsidR="009C6077">
        <w:rPr>
          <w:rFonts w:asciiTheme="minorHAnsi" w:hAnsiTheme="minorHAnsi" w:cs="Calibri"/>
          <w:color w:val="FF0000"/>
          <w:sz w:val="24"/>
          <w:szCs w:val="24"/>
        </w:rPr>
        <w:t>(PIE</w:t>
      </w:r>
      <w:r w:rsidR="00D02658">
        <w:rPr>
          <w:rFonts w:asciiTheme="minorHAnsi" w:hAnsiTheme="minorHAnsi" w:cs="Calibri"/>
          <w:color w:val="FF0000"/>
          <w:sz w:val="24"/>
          <w:szCs w:val="24"/>
        </w:rPr>
        <w:t xml:space="preserve"> and District Research</w:t>
      </w:r>
      <w:r w:rsidR="009C6077">
        <w:rPr>
          <w:rFonts w:asciiTheme="minorHAnsi" w:hAnsiTheme="minorHAnsi" w:cs="Calibri"/>
          <w:color w:val="FF0000"/>
          <w:sz w:val="24"/>
          <w:szCs w:val="24"/>
        </w:rPr>
        <w:t>)</w:t>
      </w:r>
    </w:p>
    <w:p w:rsidR="008E446A" w:rsidRPr="007E438C" w:rsidRDefault="008E446A" w:rsidP="00301A04">
      <w:pPr>
        <w:pStyle w:val="BodyText"/>
        <w:numPr>
          <w:ilvl w:val="0"/>
          <w:numId w:val="5"/>
        </w:numPr>
        <w:spacing w:after="0"/>
        <w:rPr>
          <w:rFonts w:asciiTheme="minorHAnsi" w:hAnsiTheme="minorHAnsi" w:cs="Calibri"/>
          <w:sz w:val="24"/>
          <w:szCs w:val="24"/>
        </w:rPr>
      </w:pPr>
      <w:r w:rsidRPr="007E438C">
        <w:rPr>
          <w:rFonts w:asciiTheme="minorHAnsi" w:hAnsiTheme="minorHAnsi" w:cs="Calibri"/>
          <w:sz w:val="24"/>
          <w:szCs w:val="24"/>
        </w:rPr>
        <w:t>Provide training on CSLO and PSLO</w:t>
      </w:r>
      <w:r w:rsidR="009C6077">
        <w:rPr>
          <w:rFonts w:asciiTheme="minorHAnsi" w:hAnsiTheme="minorHAnsi" w:cs="Calibri"/>
          <w:sz w:val="24"/>
          <w:szCs w:val="24"/>
        </w:rPr>
        <w:t xml:space="preserve"> </w:t>
      </w:r>
      <w:r w:rsidR="009C6077">
        <w:rPr>
          <w:rFonts w:asciiTheme="minorHAnsi" w:hAnsiTheme="minorHAnsi" w:cs="Calibri"/>
          <w:color w:val="FF0000"/>
          <w:sz w:val="24"/>
          <w:szCs w:val="24"/>
        </w:rPr>
        <w:t>(TLC)</w:t>
      </w:r>
    </w:p>
    <w:p w:rsidR="006C181B" w:rsidRPr="007E438C" w:rsidRDefault="006C181B" w:rsidP="00301A04">
      <w:pPr>
        <w:pStyle w:val="BodyText"/>
        <w:numPr>
          <w:ilvl w:val="0"/>
          <w:numId w:val="5"/>
        </w:numPr>
        <w:spacing w:after="0"/>
        <w:rPr>
          <w:rFonts w:asciiTheme="minorHAnsi" w:hAnsiTheme="minorHAnsi" w:cs="Calibri"/>
          <w:sz w:val="24"/>
          <w:szCs w:val="24"/>
        </w:rPr>
      </w:pPr>
      <w:r w:rsidRPr="007E438C">
        <w:rPr>
          <w:rFonts w:asciiTheme="minorHAnsi" w:hAnsiTheme="minorHAnsi" w:cs="Calibri"/>
          <w:sz w:val="24"/>
          <w:szCs w:val="24"/>
        </w:rPr>
        <w:t>Provide training on goal setting</w:t>
      </w:r>
      <w:r w:rsidR="009C6077">
        <w:rPr>
          <w:rFonts w:asciiTheme="minorHAnsi" w:hAnsiTheme="minorHAnsi" w:cs="Calibri"/>
          <w:sz w:val="24"/>
          <w:szCs w:val="24"/>
        </w:rPr>
        <w:t xml:space="preserve"> </w:t>
      </w:r>
      <w:r w:rsidR="009C6077">
        <w:rPr>
          <w:rFonts w:asciiTheme="minorHAnsi" w:hAnsiTheme="minorHAnsi" w:cs="Calibri"/>
          <w:color w:val="FF0000"/>
          <w:sz w:val="24"/>
          <w:szCs w:val="24"/>
        </w:rPr>
        <w:t>(PIE and Deans)</w:t>
      </w:r>
    </w:p>
    <w:p w:rsidR="00D54A77" w:rsidRPr="007E438C" w:rsidRDefault="00D54A77" w:rsidP="00233604">
      <w:pPr>
        <w:pStyle w:val="BodyText"/>
        <w:numPr>
          <w:ilvl w:val="0"/>
          <w:numId w:val="5"/>
        </w:numPr>
        <w:spacing w:after="120"/>
        <w:ind w:left="821"/>
        <w:rPr>
          <w:rFonts w:asciiTheme="minorHAnsi" w:hAnsiTheme="minorHAnsi" w:cs="Calibri"/>
          <w:sz w:val="24"/>
          <w:szCs w:val="24"/>
        </w:rPr>
      </w:pPr>
      <w:r w:rsidRPr="007E438C">
        <w:rPr>
          <w:rFonts w:asciiTheme="minorHAnsi" w:hAnsiTheme="minorHAnsi" w:cs="Calibri"/>
          <w:sz w:val="24"/>
          <w:szCs w:val="24"/>
        </w:rPr>
        <w:t>Provide training on resource requests</w:t>
      </w:r>
      <w:r w:rsidR="009C6077">
        <w:rPr>
          <w:rFonts w:asciiTheme="minorHAnsi" w:hAnsiTheme="minorHAnsi" w:cs="Calibri"/>
          <w:sz w:val="24"/>
          <w:szCs w:val="24"/>
        </w:rPr>
        <w:t xml:space="preserve"> </w:t>
      </w:r>
      <w:r w:rsidR="009C6077">
        <w:rPr>
          <w:rFonts w:asciiTheme="minorHAnsi" w:hAnsiTheme="minorHAnsi" w:cs="Calibri"/>
          <w:color w:val="FF0000"/>
          <w:sz w:val="24"/>
          <w:szCs w:val="24"/>
        </w:rPr>
        <w:t>(CBO)</w:t>
      </w:r>
    </w:p>
    <w:p w:rsidR="0044134D" w:rsidRPr="007E438C" w:rsidRDefault="0044134D" w:rsidP="00233604">
      <w:pPr>
        <w:pStyle w:val="BodyText"/>
        <w:ind w:left="101"/>
        <w:rPr>
          <w:rFonts w:asciiTheme="minorHAnsi" w:hAnsiTheme="minorHAnsi"/>
          <w:b/>
          <w:sz w:val="24"/>
          <w:szCs w:val="24"/>
        </w:rPr>
      </w:pPr>
      <w:r w:rsidRPr="007E438C">
        <w:rPr>
          <w:rFonts w:asciiTheme="minorHAnsi" w:hAnsiTheme="minorHAnsi"/>
          <w:b/>
          <w:sz w:val="24"/>
          <w:szCs w:val="24"/>
        </w:rPr>
        <w:t>February</w:t>
      </w:r>
    </w:p>
    <w:p w:rsidR="00D54A77" w:rsidRDefault="0044134D" w:rsidP="00EF2AD4">
      <w:pPr>
        <w:pStyle w:val="BodyText"/>
        <w:numPr>
          <w:ilvl w:val="0"/>
          <w:numId w:val="4"/>
        </w:numPr>
        <w:spacing w:after="0"/>
        <w:jc w:val="left"/>
        <w:rPr>
          <w:rFonts w:asciiTheme="minorHAnsi" w:hAnsiTheme="minorHAnsi"/>
          <w:sz w:val="24"/>
          <w:szCs w:val="24"/>
        </w:rPr>
      </w:pPr>
      <w:r w:rsidRPr="007E438C">
        <w:rPr>
          <w:rFonts w:asciiTheme="minorHAnsi" w:hAnsiTheme="minorHAnsi"/>
          <w:sz w:val="24"/>
          <w:szCs w:val="24"/>
        </w:rPr>
        <w:t xml:space="preserve">Program Review </w:t>
      </w:r>
      <w:r w:rsidR="00C05455" w:rsidRPr="007E438C">
        <w:rPr>
          <w:rFonts w:asciiTheme="minorHAnsi" w:hAnsiTheme="minorHAnsi"/>
          <w:sz w:val="24"/>
          <w:szCs w:val="24"/>
        </w:rPr>
        <w:t xml:space="preserve">Reports </w:t>
      </w:r>
      <w:r w:rsidRPr="007E438C">
        <w:rPr>
          <w:rFonts w:asciiTheme="minorHAnsi" w:hAnsiTheme="minorHAnsi"/>
          <w:sz w:val="24"/>
          <w:szCs w:val="24"/>
        </w:rPr>
        <w:t xml:space="preserve">(including resource requests) due on </w:t>
      </w:r>
      <w:r w:rsidRPr="00F94F2D">
        <w:rPr>
          <w:rFonts w:asciiTheme="minorHAnsi" w:hAnsiTheme="minorHAnsi"/>
          <w:b/>
          <w:sz w:val="24"/>
          <w:szCs w:val="24"/>
          <w:u w:val="single"/>
        </w:rPr>
        <w:t>February 2</w:t>
      </w:r>
      <w:r w:rsidR="00D54A77" w:rsidRPr="007E438C">
        <w:rPr>
          <w:rFonts w:asciiTheme="minorHAnsi" w:hAnsiTheme="minorHAnsi"/>
          <w:sz w:val="24"/>
          <w:szCs w:val="24"/>
        </w:rPr>
        <w:t xml:space="preserve"> to the Office of Planning and Institutional Effectiveness</w:t>
      </w:r>
      <w:r w:rsidRPr="007E438C">
        <w:rPr>
          <w:rFonts w:asciiTheme="minorHAnsi" w:hAnsiTheme="minorHAnsi"/>
          <w:sz w:val="24"/>
          <w:szCs w:val="24"/>
        </w:rPr>
        <w:t>.</w:t>
      </w:r>
    </w:p>
    <w:p w:rsidR="00FC7E07" w:rsidRPr="00BE4CAD" w:rsidRDefault="00771F80" w:rsidP="00FC7E07">
      <w:pPr>
        <w:pStyle w:val="BodyText"/>
        <w:numPr>
          <w:ilvl w:val="0"/>
          <w:numId w:val="4"/>
        </w:numPr>
        <w:spacing w:after="0"/>
        <w:jc w:val="left"/>
        <w:rPr>
          <w:rFonts w:asciiTheme="minorHAnsi" w:hAnsiTheme="minorHAnsi"/>
          <w:sz w:val="24"/>
          <w:szCs w:val="24"/>
        </w:rPr>
      </w:pPr>
      <w:r w:rsidRPr="00233604">
        <w:rPr>
          <w:rFonts w:asciiTheme="minorHAnsi" w:hAnsiTheme="minorHAnsi"/>
          <w:sz w:val="24"/>
          <w:szCs w:val="24"/>
        </w:rPr>
        <w:t xml:space="preserve">The </w:t>
      </w:r>
      <w:r w:rsidR="00D02658" w:rsidRPr="00233604">
        <w:rPr>
          <w:rFonts w:asciiTheme="minorHAnsi" w:hAnsiTheme="minorHAnsi"/>
          <w:sz w:val="24"/>
          <w:szCs w:val="24"/>
        </w:rPr>
        <w:t xml:space="preserve">Comprehensive </w:t>
      </w:r>
      <w:r w:rsidRPr="00233604">
        <w:rPr>
          <w:rFonts w:asciiTheme="minorHAnsi" w:hAnsiTheme="minorHAnsi"/>
          <w:sz w:val="24"/>
          <w:szCs w:val="24"/>
        </w:rPr>
        <w:t>P</w:t>
      </w:r>
      <w:r w:rsidR="00D02658" w:rsidRPr="00233604">
        <w:rPr>
          <w:rFonts w:asciiTheme="minorHAnsi" w:hAnsiTheme="minorHAnsi"/>
          <w:sz w:val="24"/>
          <w:szCs w:val="24"/>
        </w:rPr>
        <w:t xml:space="preserve">rogram </w:t>
      </w:r>
      <w:r w:rsidRPr="00233604">
        <w:rPr>
          <w:rFonts w:asciiTheme="minorHAnsi" w:hAnsiTheme="minorHAnsi"/>
          <w:sz w:val="24"/>
          <w:szCs w:val="24"/>
        </w:rPr>
        <w:t>R</w:t>
      </w:r>
      <w:r w:rsidR="00D02658" w:rsidRPr="00233604">
        <w:rPr>
          <w:rFonts w:asciiTheme="minorHAnsi" w:hAnsiTheme="minorHAnsi"/>
          <w:sz w:val="24"/>
          <w:szCs w:val="24"/>
        </w:rPr>
        <w:t>eview (CPR)</w:t>
      </w:r>
      <w:r w:rsidRPr="00233604">
        <w:rPr>
          <w:rFonts w:asciiTheme="minorHAnsi" w:hAnsiTheme="minorHAnsi"/>
          <w:sz w:val="24"/>
          <w:szCs w:val="24"/>
        </w:rPr>
        <w:t xml:space="preserve"> Reports will be posted on the </w:t>
      </w:r>
      <w:r w:rsidR="00B75E5E">
        <w:rPr>
          <w:rFonts w:asciiTheme="minorHAnsi" w:hAnsiTheme="minorHAnsi"/>
          <w:sz w:val="24"/>
          <w:szCs w:val="24"/>
        </w:rPr>
        <w:t>OneDrive</w:t>
      </w:r>
      <w:r w:rsidR="008E58AB">
        <w:rPr>
          <w:rFonts w:asciiTheme="minorHAnsi" w:hAnsiTheme="minorHAnsi"/>
          <w:sz w:val="24"/>
          <w:szCs w:val="24"/>
        </w:rPr>
        <w:t xml:space="preserve"> called Comprehensive</w:t>
      </w:r>
      <w:r w:rsidR="00B75E5E">
        <w:rPr>
          <w:rFonts w:asciiTheme="minorHAnsi" w:hAnsiTheme="minorHAnsi"/>
          <w:sz w:val="24"/>
          <w:szCs w:val="24"/>
        </w:rPr>
        <w:t xml:space="preserve"> Program Review</w:t>
      </w:r>
      <w:r w:rsidR="00F20B64" w:rsidRPr="00233604">
        <w:rPr>
          <w:rFonts w:asciiTheme="minorHAnsi" w:hAnsiTheme="minorHAnsi"/>
          <w:sz w:val="24"/>
          <w:szCs w:val="24"/>
        </w:rPr>
        <w:t xml:space="preserve"> </w:t>
      </w:r>
      <w:r w:rsidR="00F20B64" w:rsidRPr="00233604">
        <w:rPr>
          <w:rFonts w:asciiTheme="minorHAnsi" w:hAnsiTheme="minorHAnsi"/>
          <w:color w:val="FF0000"/>
          <w:sz w:val="24"/>
          <w:szCs w:val="24"/>
        </w:rPr>
        <w:t>(PIE)</w:t>
      </w:r>
      <w:r w:rsidR="00CC0334">
        <w:rPr>
          <w:rFonts w:asciiTheme="minorHAnsi" w:hAnsiTheme="minorHAnsi"/>
          <w:color w:val="FF0000"/>
          <w:sz w:val="24"/>
          <w:szCs w:val="24"/>
        </w:rPr>
        <w:t xml:space="preserve"> </w:t>
      </w:r>
      <w:r w:rsidR="00CC0334" w:rsidRPr="00CC0334">
        <w:rPr>
          <w:rFonts w:asciiTheme="minorHAnsi" w:hAnsiTheme="minorHAnsi"/>
          <w:b/>
          <w:sz w:val="24"/>
          <w:szCs w:val="24"/>
          <w:u w:val="single"/>
        </w:rPr>
        <w:t>before February 9</w:t>
      </w:r>
      <w:r w:rsidR="00242199">
        <w:rPr>
          <w:rFonts w:asciiTheme="minorHAnsi" w:hAnsiTheme="minorHAnsi"/>
          <w:color w:val="FF0000"/>
          <w:sz w:val="24"/>
          <w:szCs w:val="24"/>
        </w:rPr>
        <w:t>.</w:t>
      </w:r>
    </w:p>
    <w:p w:rsidR="00BE4CAD" w:rsidRPr="00BE4CAD" w:rsidRDefault="00BE4CAD" w:rsidP="00FC7E07">
      <w:pPr>
        <w:pStyle w:val="BodyText"/>
        <w:numPr>
          <w:ilvl w:val="0"/>
          <w:numId w:val="4"/>
        </w:numPr>
        <w:spacing w:after="0"/>
        <w:jc w:val="left"/>
        <w:rPr>
          <w:rFonts w:asciiTheme="minorHAnsi" w:hAnsiTheme="minorHAnsi"/>
          <w:sz w:val="24"/>
          <w:szCs w:val="24"/>
        </w:rPr>
      </w:pPr>
      <w:r w:rsidRPr="00BE4CAD">
        <w:rPr>
          <w:rFonts w:asciiTheme="minorHAnsi" w:hAnsiTheme="minorHAnsi"/>
          <w:sz w:val="24"/>
          <w:szCs w:val="24"/>
        </w:rPr>
        <w:t>T</w:t>
      </w:r>
      <w:r>
        <w:rPr>
          <w:rFonts w:asciiTheme="minorHAnsi" w:hAnsiTheme="minorHAnsi"/>
          <w:sz w:val="24"/>
          <w:szCs w:val="24"/>
        </w:rPr>
        <w:t xml:space="preserve">he Comprehensive Program Review dialogue began. </w:t>
      </w:r>
    </w:p>
    <w:p w:rsidR="005356D0" w:rsidRDefault="005356D0" w:rsidP="005356D0">
      <w:pPr>
        <w:pStyle w:val="BodyText"/>
        <w:spacing w:after="0"/>
        <w:ind w:left="515"/>
        <w:jc w:val="left"/>
        <w:rPr>
          <w:rFonts w:asciiTheme="minorHAnsi" w:hAnsiTheme="minorHAnsi"/>
          <w:b/>
          <w:color w:val="000000" w:themeColor="text1"/>
          <w:sz w:val="24"/>
          <w:szCs w:val="24"/>
          <w:u w:val="single"/>
        </w:rPr>
      </w:pPr>
    </w:p>
    <w:p w:rsidR="002A0139" w:rsidRPr="007E438C" w:rsidRDefault="002A0139" w:rsidP="000846CC">
      <w:pPr>
        <w:pStyle w:val="BodyText"/>
        <w:ind w:left="90"/>
        <w:rPr>
          <w:rFonts w:asciiTheme="minorHAnsi" w:hAnsiTheme="minorHAnsi"/>
          <w:b/>
          <w:sz w:val="24"/>
          <w:szCs w:val="24"/>
        </w:rPr>
      </w:pPr>
      <w:r w:rsidRPr="007E438C">
        <w:rPr>
          <w:rFonts w:asciiTheme="minorHAnsi" w:hAnsiTheme="minorHAnsi"/>
          <w:b/>
          <w:sz w:val="24"/>
          <w:szCs w:val="24"/>
        </w:rPr>
        <w:t>March</w:t>
      </w:r>
    </w:p>
    <w:p w:rsidR="00D915AF" w:rsidRPr="007E438C" w:rsidRDefault="00D915AF" w:rsidP="00FE433F">
      <w:pPr>
        <w:pStyle w:val="BodyText"/>
        <w:numPr>
          <w:ilvl w:val="0"/>
          <w:numId w:val="4"/>
        </w:numPr>
        <w:spacing w:after="0" w:line="276" w:lineRule="auto"/>
        <w:jc w:val="left"/>
        <w:rPr>
          <w:rFonts w:asciiTheme="minorHAnsi" w:hAnsiTheme="minorHAnsi"/>
          <w:sz w:val="24"/>
          <w:szCs w:val="24"/>
        </w:rPr>
      </w:pPr>
      <w:r w:rsidRPr="006E4CA8">
        <w:rPr>
          <w:rFonts w:asciiTheme="minorHAnsi" w:hAnsiTheme="minorHAnsi"/>
          <w:color w:val="FF0000"/>
          <w:sz w:val="24"/>
          <w:szCs w:val="24"/>
        </w:rPr>
        <w:t>Deans</w:t>
      </w:r>
      <w:r>
        <w:rPr>
          <w:rFonts w:asciiTheme="minorHAnsi" w:hAnsiTheme="minorHAnsi"/>
          <w:sz w:val="24"/>
          <w:szCs w:val="24"/>
        </w:rPr>
        <w:t xml:space="preserve"> (Instructional and Student S</w:t>
      </w:r>
      <w:r w:rsidRPr="007E438C">
        <w:rPr>
          <w:rFonts w:asciiTheme="minorHAnsi" w:hAnsiTheme="minorHAnsi"/>
          <w:sz w:val="24"/>
          <w:szCs w:val="24"/>
        </w:rPr>
        <w:t xml:space="preserve">ervices) review the reports </w:t>
      </w:r>
      <w:r>
        <w:rPr>
          <w:rFonts w:asciiTheme="minorHAnsi" w:hAnsiTheme="minorHAnsi"/>
          <w:sz w:val="24"/>
          <w:szCs w:val="24"/>
        </w:rPr>
        <w:t>and certify that they are complete and they have discussed them with department chair/unit leads. Certification form is d</w:t>
      </w:r>
      <w:r w:rsidRPr="007E438C">
        <w:rPr>
          <w:rFonts w:asciiTheme="minorHAnsi" w:hAnsiTheme="minorHAnsi"/>
          <w:sz w:val="24"/>
          <w:szCs w:val="24"/>
        </w:rPr>
        <w:t xml:space="preserve">ue on </w:t>
      </w:r>
      <w:r w:rsidRPr="00B65916">
        <w:rPr>
          <w:rFonts w:asciiTheme="minorHAnsi" w:hAnsiTheme="minorHAnsi"/>
          <w:b/>
          <w:sz w:val="24"/>
          <w:szCs w:val="24"/>
          <w:u w:val="single"/>
        </w:rPr>
        <w:t>March 15 (or before March 26)</w:t>
      </w:r>
      <w:r>
        <w:rPr>
          <w:rFonts w:asciiTheme="minorHAnsi" w:hAnsiTheme="minorHAnsi"/>
          <w:sz w:val="24"/>
          <w:szCs w:val="24"/>
        </w:rPr>
        <w:t xml:space="preserve"> </w:t>
      </w:r>
      <w:r w:rsidRPr="007E438C">
        <w:rPr>
          <w:rFonts w:asciiTheme="minorHAnsi" w:hAnsiTheme="minorHAnsi"/>
          <w:sz w:val="24"/>
          <w:szCs w:val="24"/>
        </w:rPr>
        <w:t>to the Office of Planning and Institutional Effectiveness (PIE).</w:t>
      </w:r>
    </w:p>
    <w:p w:rsidR="00D915AF" w:rsidRPr="007E438C" w:rsidRDefault="00B4235E" w:rsidP="00FE433F">
      <w:pPr>
        <w:pStyle w:val="BodyText"/>
        <w:numPr>
          <w:ilvl w:val="0"/>
          <w:numId w:val="4"/>
        </w:numPr>
        <w:spacing w:after="0" w:line="276" w:lineRule="auto"/>
        <w:jc w:val="left"/>
        <w:rPr>
          <w:rFonts w:asciiTheme="minorHAnsi" w:hAnsiTheme="minorHAnsi"/>
          <w:sz w:val="24"/>
          <w:szCs w:val="24"/>
        </w:rPr>
      </w:pPr>
      <w:r w:rsidRPr="00B4235E">
        <w:rPr>
          <w:rFonts w:asciiTheme="minorHAnsi" w:hAnsiTheme="minorHAnsi"/>
          <w:color w:val="FF0000"/>
          <w:sz w:val="24"/>
          <w:szCs w:val="24"/>
        </w:rPr>
        <w:t>PIE</w:t>
      </w:r>
      <w:r>
        <w:rPr>
          <w:rFonts w:asciiTheme="minorHAnsi" w:hAnsiTheme="minorHAnsi"/>
          <w:sz w:val="24"/>
          <w:szCs w:val="24"/>
        </w:rPr>
        <w:t xml:space="preserve"> will forward t</w:t>
      </w:r>
      <w:r w:rsidR="00D915AF">
        <w:rPr>
          <w:rFonts w:asciiTheme="minorHAnsi" w:hAnsiTheme="minorHAnsi"/>
          <w:sz w:val="24"/>
          <w:szCs w:val="24"/>
        </w:rPr>
        <w:t>he</w:t>
      </w:r>
      <w:r w:rsidR="00D915AF" w:rsidRPr="007E438C">
        <w:rPr>
          <w:rFonts w:asciiTheme="minorHAnsi" w:hAnsiTheme="minorHAnsi"/>
          <w:sz w:val="24"/>
          <w:szCs w:val="24"/>
        </w:rPr>
        <w:t xml:space="preserve"> resource requests to the VP of Business and Administrative Services (VPBAS) by </w:t>
      </w:r>
      <w:r w:rsidR="00D915AF" w:rsidRPr="00B4235E">
        <w:rPr>
          <w:rFonts w:asciiTheme="minorHAnsi" w:hAnsiTheme="minorHAnsi"/>
          <w:b/>
          <w:sz w:val="24"/>
          <w:szCs w:val="24"/>
          <w:u w:val="single"/>
        </w:rPr>
        <w:t>March 19 or earlier</w:t>
      </w:r>
      <w:r w:rsidR="00D915AF" w:rsidRPr="007E438C">
        <w:rPr>
          <w:rFonts w:asciiTheme="minorHAnsi" w:hAnsiTheme="minorHAnsi"/>
          <w:sz w:val="24"/>
          <w:szCs w:val="24"/>
        </w:rPr>
        <w:t>.</w:t>
      </w:r>
    </w:p>
    <w:p w:rsidR="00FE433F" w:rsidRPr="00FE433F" w:rsidRDefault="00FE433F" w:rsidP="00FE433F">
      <w:pPr>
        <w:pStyle w:val="BodyText"/>
        <w:numPr>
          <w:ilvl w:val="0"/>
          <w:numId w:val="4"/>
        </w:numPr>
        <w:spacing w:after="0" w:line="276" w:lineRule="auto"/>
        <w:jc w:val="left"/>
        <w:rPr>
          <w:rFonts w:asciiTheme="minorHAnsi" w:hAnsiTheme="minorHAnsi"/>
          <w:sz w:val="24"/>
          <w:szCs w:val="24"/>
        </w:rPr>
      </w:pPr>
      <w:r>
        <w:rPr>
          <w:rFonts w:asciiTheme="minorHAnsi" w:hAnsiTheme="minorHAnsi"/>
          <w:b/>
          <w:sz w:val="24"/>
          <w:szCs w:val="24"/>
          <w:u w:val="single"/>
        </w:rPr>
        <w:t>B</w:t>
      </w:r>
      <w:r w:rsidRPr="00F810AD">
        <w:rPr>
          <w:rFonts w:asciiTheme="minorHAnsi" w:hAnsiTheme="minorHAnsi"/>
          <w:b/>
          <w:sz w:val="24"/>
          <w:szCs w:val="24"/>
          <w:u w:val="single"/>
        </w:rPr>
        <w:t xml:space="preserve">etween </w:t>
      </w:r>
      <w:r>
        <w:rPr>
          <w:rFonts w:asciiTheme="minorHAnsi" w:hAnsiTheme="minorHAnsi"/>
          <w:b/>
          <w:sz w:val="24"/>
          <w:szCs w:val="24"/>
          <w:u w:val="single"/>
        </w:rPr>
        <w:t>February 12 and</w:t>
      </w:r>
      <w:r w:rsidRPr="00F810AD">
        <w:rPr>
          <w:rFonts w:asciiTheme="minorHAnsi" w:hAnsiTheme="minorHAnsi"/>
          <w:b/>
          <w:sz w:val="24"/>
          <w:szCs w:val="24"/>
          <w:u w:val="single"/>
        </w:rPr>
        <w:t xml:space="preserve"> March 15</w:t>
      </w:r>
      <w:r>
        <w:rPr>
          <w:rFonts w:asciiTheme="minorHAnsi" w:hAnsiTheme="minorHAnsi"/>
          <w:b/>
          <w:sz w:val="24"/>
          <w:szCs w:val="24"/>
          <w:u w:val="single"/>
        </w:rPr>
        <w:t xml:space="preserve">: </w:t>
      </w:r>
    </w:p>
    <w:p w:rsidR="00D915AF" w:rsidRPr="007E438C" w:rsidRDefault="00D915AF" w:rsidP="00FE433F">
      <w:pPr>
        <w:pStyle w:val="BodyText"/>
        <w:numPr>
          <w:ilvl w:val="1"/>
          <w:numId w:val="4"/>
        </w:numPr>
        <w:spacing w:after="0" w:line="276" w:lineRule="auto"/>
        <w:jc w:val="left"/>
        <w:rPr>
          <w:rFonts w:asciiTheme="minorHAnsi" w:hAnsiTheme="minorHAnsi"/>
          <w:sz w:val="24"/>
          <w:szCs w:val="24"/>
        </w:rPr>
      </w:pPr>
      <w:r w:rsidRPr="007E438C">
        <w:rPr>
          <w:rFonts w:asciiTheme="minorHAnsi" w:hAnsiTheme="minorHAnsi"/>
          <w:sz w:val="24"/>
          <w:szCs w:val="24"/>
        </w:rPr>
        <w:t xml:space="preserve">Administrative services unit reports will be reviewed and discussed by </w:t>
      </w:r>
      <w:r>
        <w:rPr>
          <w:rFonts w:asciiTheme="minorHAnsi" w:hAnsiTheme="minorHAnsi"/>
          <w:color w:val="FF0000"/>
          <w:sz w:val="24"/>
          <w:szCs w:val="24"/>
        </w:rPr>
        <w:t>the P</w:t>
      </w:r>
      <w:r w:rsidRPr="002A5BF1">
        <w:rPr>
          <w:rFonts w:asciiTheme="minorHAnsi" w:hAnsiTheme="minorHAnsi"/>
          <w:color w:val="FF0000"/>
          <w:sz w:val="24"/>
          <w:szCs w:val="24"/>
        </w:rPr>
        <w:t>resident</w:t>
      </w:r>
      <w:r>
        <w:rPr>
          <w:rFonts w:asciiTheme="minorHAnsi" w:hAnsiTheme="minorHAnsi"/>
          <w:color w:val="FF0000"/>
          <w:sz w:val="24"/>
          <w:szCs w:val="24"/>
        </w:rPr>
        <w:t>’s C</w:t>
      </w:r>
      <w:r w:rsidRPr="002A5BF1">
        <w:rPr>
          <w:rFonts w:asciiTheme="minorHAnsi" w:hAnsiTheme="minorHAnsi"/>
          <w:color w:val="FF0000"/>
          <w:sz w:val="24"/>
          <w:szCs w:val="24"/>
        </w:rPr>
        <w:t>abinet</w:t>
      </w:r>
      <w:r w:rsidR="00F810AD">
        <w:rPr>
          <w:rFonts w:asciiTheme="minorHAnsi" w:hAnsiTheme="minorHAnsi"/>
          <w:sz w:val="24"/>
          <w:szCs w:val="24"/>
        </w:rPr>
        <w:t xml:space="preserve"> </w:t>
      </w:r>
    </w:p>
    <w:p w:rsidR="00D915AF" w:rsidRPr="006625FA" w:rsidRDefault="00D915AF" w:rsidP="00FE433F">
      <w:pPr>
        <w:pStyle w:val="BodyText"/>
        <w:numPr>
          <w:ilvl w:val="1"/>
          <w:numId w:val="4"/>
        </w:numPr>
        <w:spacing w:after="0" w:line="276" w:lineRule="auto"/>
        <w:jc w:val="left"/>
        <w:rPr>
          <w:rFonts w:asciiTheme="minorHAnsi" w:hAnsiTheme="minorHAnsi"/>
          <w:sz w:val="24"/>
          <w:szCs w:val="24"/>
        </w:rPr>
      </w:pPr>
      <w:r w:rsidRPr="007E438C">
        <w:rPr>
          <w:rFonts w:asciiTheme="minorHAnsi" w:hAnsiTheme="minorHAnsi"/>
          <w:sz w:val="24"/>
          <w:szCs w:val="24"/>
        </w:rPr>
        <w:t xml:space="preserve">Student services unit reports will be reviewed and discussed by </w:t>
      </w:r>
      <w:r w:rsidRPr="006625FA">
        <w:rPr>
          <w:rFonts w:asciiTheme="minorHAnsi" w:hAnsiTheme="minorHAnsi"/>
          <w:sz w:val="24"/>
          <w:szCs w:val="24"/>
        </w:rPr>
        <w:t xml:space="preserve">the </w:t>
      </w:r>
      <w:r>
        <w:rPr>
          <w:rFonts w:asciiTheme="minorHAnsi" w:hAnsiTheme="minorHAnsi"/>
          <w:color w:val="FF0000"/>
          <w:sz w:val="24"/>
          <w:szCs w:val="24"/>
        </w:rPr>
        <w:t>Student S</w:t>
      </w:r>
      <w:r w:rsidRPr="002A5BF1">
        <w:rPr>
          <w:rFonts w:asciiTheme="minorHAnsi" w:hAnsiTheme="minorHAnsi"/>
          <w:color w:val="FF0000"/>
          <w:sz w:val="24"/>
          <w:szCs w:val="24"/>
        </w:rPr>
        <w:t xml:space="preserve">ervices </w:t>
      </w:r>
      <w:r>
        <w:rPr>
          <w:rFonts w:asciiTheme="minorHAnsi" w:hAnsiTheme="minorHAnsi"/>
          <w:color w:val="FF0000"/>
          <w:sz w:val="24"/>
          <w:szCs w:val="24"/>
        </w:rPr>
        <w:t>M</w:t>
      </w:r>
      <w:r w:rsidRPr="002A5BF1">
        <w:rPr>
          <w:rFonts w:asciiTheme="minorHAnsi" w:hAnsiTheme="minorHAnsi"/>
          <w:color w:val="FF0000"/>
          <w:sz w:val="24"/>
          <w:szCs w:val="24"/>
        </w:rPr>
        <w:t>anagers</w:t>
      </w:r>
      <w:r w:rsidR="00FE433F">
        <w:rPr>
          <w:rFonts w:asciiTheme="minorHAnsi" w:hAnsiTheme="minorHAnsi"/>
          <w:color w:val="FF0000"/>
          <w:sz w:val="24"/>
          <w:szCs w:val="24"/>
        </w:rPr>
        <w:t>.</w:t>
      </w:r>
    </w:p>
    <w:p w:rsidR="00D915AF" w:rsidRPr="006625FA" w:rsidRDefault="00D915AF" w:rsidP="00FE433F">
      <w:pPr>
        <w:pStyle w:val="BodyText"/>
        <w:numPr>
          <w:ilvl w:val="1"/>
          <w:numId w:val="4"/>
        </w:numPr>
        <w:spacing w:after="0" w:line="276" w:lineRule="auto"/>
        <w:jc w:val="left"/>
        <w:rPr>
          <w:rFonts w:asciiTheme="minorHAnsi" w:hAnsiTheme="minorHAnsi" w:cs="Calibri"/>
          <w:b/>
          <w:bCs/>
          <w:sz w:val="24"/>
          <w:szCs w:val="24"/>
        </w:rPr>
      </w:pPr>
      <w:r w:rsidRPr="006625FA">
        <w:rPr>
          <w:rFonts w:asciiTheme="minorHAnsi" w:hAnsiTheme="minorHAnsi"/>
          <w:sz w:val="24"/>
          <w:szCs w:val="24"/>
        </w:rPr>
        <w:t xml:space="preserve">Instructional unit reports will be reviewed and discussed by the </w:t>
      </w:r>
      <w:r>
        <w:rPr>
          <w:rFonts w:asciiTheme="minorHAnsi" w:hAnsiTheme="minorHAnsi"/>
          <w:color w:val="FF0000"/>
          <w:sz w:val="24"/>
          <w:szCs w:val="24"/>
        </w:rPr>
        <w:t>Instructional D</w:t>
      </w:r>
      <w:r w:rsidRPr="002A5BF1">
        <w:rPr>
          <w:rFonts w:asciiTheme="minorHAnsi" w:hAnsiTheme="minorHAnsi"/>
          <w:color w:val="FF0000"/>
          <w:sz w:val="24"/>
          <w:szCs w:val="24"/>
        </w:rPr>
        <w:t>ean</w:t>
      </w:r>
      <w:r>
        <w:rPr>
          <w:rFonts w:asciiTheme="minorHAnsi" w:hAnsiTheme="minorHAnsi"/>
          <w:color w:val="FF0000"/>
          <w:sz w:val="24"/>
          <w:szCs w:val="24"/>
        </w:rPr>
        <w:t>s</w:t>
      </w:r>
      <w:r w:rsidR="00FE433F">
        <w:rPr>
          <w:rFonts w:asciiTheme="minorHAnsi" w:hAnsiTheme="minorHAnsi"/>
          <w:color w:val="FF0000"/>
          <w:sz w:val="24"/>
          <w:szCs w:val="24"/>
        </w:rPr>
        <w:t>.</w:t>
      </w:r>
    </w:p>
    <w:p w:rsidR="00D915AF" w:rsidRDefault="00D915AF" w:rsidP="00BE4CAD">
      <w:pPr>
        <w:pStyle w:val="BodyText"/>
        <w:spacing w:after="0"/>
        <w:ind w:left="515"/>
        <w:jc w:val="left"/>
        <w:rPr>
          <w:rFonts w:asciiTheme="minorHAnsi" w:hAnsiTheme="minorHAnsi"/>
          <w:b/>
          <w:color w:val="000000" w:themeColor="text1"/>
          <w:sz w:val="24"/>
          <w:szCs w:val="24"/>
          <w:u w:val="single"/>
        </w:rPr>
      </w:pPr>
    </w:p>
    <w:p w:rsidR="00BE4CAD" w:rsidRPr="00216EBC" w:rsidRDefault="00BE4CAD" w:rsidP="00BE4CAD">
      <w:pPr>
        <w:pStyle w:val="BodyText"/>
        <w:spacing w:after="0"/>
        <w:ind w:left="515"/>
        <w:jc w:val="left"/>
        <w:rPr>
          <w:rFonts w:asciiTheme="minorHAnsi" w:hAnsiTheme="minorHAnsi"/>
          <w:b/>
          <w:color w:val="000000" w:themeColor="text1"/>
          <w:sz w:val="24"/>
          <w:szCs w:val="24"/>
          <w:u w:val="single"/>
        </w:rPr>
      </w:pPr>
      <w:r w:rsidRPr="00216EBC">
        <w:rPr>
          <w:rFonts w:asciiTheme="minorHAnsi" w:hAnsiTheme="minorHAnsi"/>
          <w:b/>
          <w:color w:val="000000" w:themeColor="text1"/>
          <w:sz w:val="24"/>
          <w:szCs w:val="24"/>
          <w:u w:val="single"/>
        </w:rPr>
        <w:t>Instructional Program Review</w:t>
      </w:r>
      <w:r w:rsidR="00675138">
        <w:rPr>
          <w:rFonts w:asciiTheme="minorHAnsi" w:hAnsiTheme="minorHAnsi"/>
          <w:b/>
          <w:color w:val="000000" w:themeColor="text1"/>
          <w:sz w:val="24"/>
          <w:szCs w:val="24"/>
          <w:u w:val="single"/>
        </w:rPr>
        <w:t xml:space="preserve"> Section</w:t>
      </w:r>
    </w:p>
    <w:p w:rsidR="00BE4CAD" w:rsidRPr="00242199" w:rsidRDefault="00BE4CAD" w:rsidP="00D915AF">
      <w:pPr>
        <w:pStyle w:val="BodyText"/>
        <w:numPr>
          <w:ilvl w:val="0"/>
          <w:numId w:val="13"/>
        </w:numPr>
        <w:spacing w:after="0"/>
        <w:jc w:val="left"/>
        <w:rPr>
          <w:rFonts w:asciiTheme="minorHAnsi" w:hAnsiTheme="minorHAnsi"/>
          <w:color w:val="FF0000"/>
          <w:sz w:val="24"/>
          <w:szCs w:val="24"/>
        </w:rPr>
      </w:pPr>
      <w:r>
        <w:rPr>
          <w:rFonts w:asciiTheme="minorHAnsi" w:hAnsiTheme="minorHAnsi"/>
          <w:sz w:val="24"/>
          <w:szCs w:val="24"/>
        </w:rPr>
        <w:t xml:space="preserve">The </w:t>
      </w:r>
      <w:r w:rsidRPr="006E4CA8">
        <w:rPr>
          <w:rFonts w:asciiTheme="minorHAnsi" w:hAnsiTheme="minorHAnsi"/>
          <w:color w:val="FF0000"/>
          <w:sz w:val="24"/>
          <w:szCs w:val="24"/>
        </w:rPr>
        <w:t>PIE</w:t>
      </w:r>
      <w:r>
        <w:rPr>
          <w:rFonts w:asciiTheme="minorHAnsi" w:hAnsiTheme="minorHAnsi"/>
          <w:sz w:val="24"/>
          <w:szCs w:val="24"/>
        </w:rPr>
        <w:t xml:space="preserve"> will generate 7 reports by </w:t>
      </w:r>
      <w:r w:rsidRPr="00F94F2D">
        <w:rPr>
          <w:rFonts w:asciiTheme="minorHAnsi" w:hAnsiTheme="minorHAnsi"/>
          <w:b/>
          <w:sz w:val="24"/>
          <w:szCs w:val="24"/>
          <w:u w:val="single"/>
        </w:rPr>
        <w:t>March 26</w:t>
      </w:r>
      <w:r>
        <w:rPr>
          <w:rFonts w:asciiTheme="minorHAnsi" w:hAnsiTheme="minorHAnsi"/>
          <w:sz w:val="24"/>
          <w:szCs w:val="24"/>
        </w:rPr>
        <w:t xml:space="preserve"> or earlier for the following entities to evaluate: (1) enrollment, (2) curriculum, (3) advisory board, (4) assessment, (5) outcomes, (6) goals, and (7) resource requests.  (Only the sections are applicable for the Student Services Program Review.)</w:t>
      </w:r>
    </w:p>
    <w:p w:rsidR="00BE4CAD" w:rsidRPr="006625FA" w:rsidRDefault="00BE4CAD" w:rsidP="00D915AF">
      <w:pPr>
        <w:pStyle w:val="BodyText"/>
        <w:numPr>
          <w:ilvl w:val="0"/>
          <w:numId w:val="13"/>
        </w:numPr>
        <w:spacing w:after="0"/>
        <w:jc w:val="left"/>
        <w:rPr>
          <w:rFonts w:asciiTheme="minorHAnsi" w:hAnsiTheme="minorHAnsi"/>
          <w:color w:val="FF0000"/>
          <w:sz w:val="24"/>
          <w:szCs w:val="24"/>
        </w:rPr>
      </w:pPr>
      <w:r>
        <w:rPr>
          <w:rFonts w:asciiTheme="minorHAnsi" w:hAnsiTheme="minorHAnsi"/>
          <w:sz w:val="24"/>
          <w:szCs w:val="24"/>
        </w:rPr>
        <w:t>Committee, that receive charges from SGC, will include their evaluation to their year-end report to SGC.</w:t>
      </w:r>
    </w:p>
    <w:p w:rsidR="00BE4CAD" w:rsidRPr="00960CCD" w:rsidRDefault="00BE4CAD" w:rsidP="00D915AF">
      <w:pPr>
        <w:pStyle w:val="BodyText"/>
        <w:numPr>
          <w:ilvl w:val="0"/>
          <w:numId w:val="10"/>
        </w:numPr>
        <w:spacing w:after="0" w:line="276" w:lineRule="auto"/>
        <w:ind w:left="2160"/>
        <w:jc w:val="left"/>
        <w:rPr>
          <w:rFonts w:asciiTheme="minorHAnsi" w:hAnsiTheme="minorHAnsi"/>
          <w:sz w:val="24"/>
          <w:szCs w:val="24"/>
        </w:rPr>
      </w:pPr>
      <w:r>
        <w:rPr>
          <w:rFonts w:asciiTheme="minorHAnsi" w:hAnsiTheme="minorHAnsi"/>
          <w:color w:val="FF0000"/>
          <w:sz w:val="24"/>
          <w:szCs w:val="24"/>
        </w:rPr>
        <w:lastRenderedPageBreak/>
        <w:t>Academic Senate and Office of Instruction</w:t>
      </w:r>
      <w:r w:rsidRPr="00960CCD">
        <w:rPr>
          <w:rFonts w:asciiTheme="minorHAnsi" w:hAnsiTheme="minorHAnsi"/>
          <w:sz w:val="24"/>
          <w:szCs w:val="24"/>
        </w:rPr>
        <w:t xml:space="preserve"> will </w:t>
      </w:r>
      <w:r>
        <w:rPr>
          <w:rFonts w:asciiTheme="minorHAnsi" w:hAnsiTheme="minorHAnsi"/>
          <w:sz w:val="24"/>
          <w:szCs w:val="24"/>
        </w:rPr>
        <w:t>receive a report on</w:t>
      </w:r>
      <w:r w:rsidRPr="00960CCD">
        <w:rPr>
          <w:rFonts w:asciiTheme="minorHAnsi" w:hAnsiTheme="minorHAnsi"/>
          <w:sz w:val="24"/>
          <w:szCs w:val="24"/>
        </w:rPr>
        <w:t xml:space="preserve"> (a) degree and certificate requ</w:t>
      </w:r>
      <w:r>
        <w:rPr>
          <w:rFonts w:asciiTheme="minorHAnsi" w:hAnsiTheme="minorHAnsi"/>
          <w:sz w:val="24"/>
          <w:szCs w:val="24"/>
        </w:rPr>
        <w:t xml:space="preserve">irements and (b) course offerings. (Sections 2 and 3) </w:t>
      </w:r>
    </w:p>
    <w:p w:rsidR="00BE4CAD" w:rsidRPr="00960CCD" w:rsidRDefault="00BE4CAD" w:rsidP="00D915AF">
      <w:pPr>
        <w:pStyle w:val="BodyText"/>
        <w:numPr>
          <w:ilvl w:val="0"/>
          <w:numId w:val="10"/>
        </w:numPr>
        <w:spacing w:after="0" w:line="276" w:lineRule="auto"/>
        <w:ind w:left="2160"/>
        <w:jc w:val="left"/>
        <w:rPr>
          <w:rFonts w:asciiTheme="minorHAnsi" w:hAnsiTheme="minorHAnsi"/>
          <w:sz w:val="24"/>
          <w:szCs w:val="24"/>
        </w:rPr>
      </w:pPr>
      <w:r w:rsidRPr="00960CCD">
        <w:rPr>
          <w:rFonts w:asciiTheme="minorHAnsi" w:hAnsiTheme="minorHAnsi"/>
          <w:sz w:val="24"/>
          <w:szCs w:val="24"/>
        </w:rPr>
        <w:t xml:space="preserve">The </w:t>
      </w:r>
      <w:r w:rsidRPr="006E4CA8">
        <w:rPr>
          <w:rFonts w:asciiTheme="minorHAnsi" w:hAnsiTheme="minorHAnsi"/>
          <w:color w:val="FF0000"/>
          <w:sz w:val="24"/>
          <w:szCs w:val="24"/>
        </w:rPr>
        <w:t xml:space="preserve">Curriculum Committee </w:t>
      </w:r>
      <w:r w:rsidRPr="00960CCD">
        <w:rPr>
          <w:rFonts w:asciiTheme="minorHAnsi" w:hAnsiTheme="minorHAnsi"/>
          <w:sz w:val="24"/>
          <w:szCs w:val="24"/>
        </w:rPr>
        <w:t xml:space="preserve">will </w:t>
      </w:r>
      <w:r>
        <w:rPr>
          <w:rFonts w:asciiTheme="minorHAnsi" w:hAnsiTheme="minorHAnsi"/>
          <w:sz w:val="24"/>
          <w:szCs w:val="24"/>
        </w:rPr>
        <w:t xml:space="preserve">receive a report on </w:t>
      </w:r>
      <w:r w:rsidRPr="00960CCD">
        <w:rPr>
          <w:rFonts w:asciiTheme="minorHAnsi" w:hAnsiTheme="minorHAnsi"/>
          <w:sz w:val="24"/>
          <w:szCs w:val="24"/>
        </w:rPr>
        <w:t>curriculum</w:t>
      </w:r>
      <w:r>
        <w:rPr>
          <w:rFonts w:asciiTheme="minorHAnsi" w:hAnsiTheme="minorHAnsi"/>
          <w:sz w:val="24"/>
          <w:szCs w:val="24"/>
        </w:rPr>
        <w:t>. (Sections 4 and 5)</w:t>
      </w:r>
    </w:p>
    <w:p w:rsidR="00BE4CAD" w:rsidRDefault="00BE4CAD" w:rsidP="00D915AF">
      <w:pPr>
        <w:pStyle w:val="BodyText"/>
        <w:numPr>
          <w:ilvl w:val="0"/>
          <w:numId w:val="10"/>
        </w:numPr>
        <w:spacing w:after="0" w:line="276" w:lineRule="auto"/>
        <w:ind w:left="2160"/>
        <w:jc w:val="left"/>
        <w:rPr>
          <w:rFonts w:asciiTheme="minorHAnsi" w:hAnsiTheme="minorHAnsi"/>
          <w:sz w:val="24"/>
          <w:szCs w:val="24"/>
        </w:rPr>
      </w:pPr>
      <w:r>
        <w:rPr>
          <w:rFonts w:asciiTheme="minorHAnsi" w:hAnsiTheme="minorHAnsi"/>
          <w:sz w:val="24"/>
          <w:szCs w:val="24"/>
        </w:rPr>
        <w:t xml:space="preserve">The </w:t>
      </w:r>
      <w:r>
        <w:rPr>
          <w:rFonts w:asciiTheme="minorHAnsi" w:hAnsiTheme="minorHAnsi"/>
          <w:color w:val="FF0000"/>
          <w:sz w:val="24"/>
          <w:szCs w:val="24"/>
        </w:rPr>
        <w:t xml:space="preserve">CTE Committee and Workforce Development </w:t>
      </w:r>
      <w:r>
        <w:rPr>
          <w:rFonts w:asciiTheme="minorHAnsi" w:hAnsiTheme="minorHAnsi"/>
          <w:color w:val="000000" w:themeColor="text1"/>
          <w:sz w:val="24"/>
          <w:szCs w:val="24"/>
        </w:rPr>
        <w:t xml:space="preserve">will receive a report on advisory board update. (Section 6) </w:t>
      </w:r>
    </w:p>
    <w:p w:rsidR="00BE4CAD" w:rsidRPr="00960CCD" w:rsidRDefault="00BE4CAD" w:rsidP="00D915AF">
      <w:pPr>
        <w:pStyle w:val="BodyText"/>
        <w:numPr>
          <w:ilvl w:val="0"/>
          <w:numId w:val="10"/>
        </w:numPr>
        <w:spacing w:after="0" w:line="276" w:lineRule="auto"/>
        <w:ind w:left="2160"/>
        <w:jc w:val="left"/>
        <w:rPr>
          <w:rFonts w:asciiTheme="minorHAnsi" w:hAnsiTheme="minorHAnsi"/>
          <w:sz w:val="24"/>
          <w:szCs w:val="24"/>
        </w:rPr>
      </w:pPr>
      <w:r w:rsidRPr="00960CCD">
        <w:rPr>
          <w:rFonts w:asciiTheme="minorHAnsi" w:hAnsiTheme="minorHAnsi"/>
          <w:sz w:val="24"/>
          <w:szCs w:val="24"/>
        </w:rPr>
        <w:t xml:space="preserve">The </w:t>
      </w:r>
      <w:r w:rsidRPr="006E4CA8">
        <w:rPr>
          <w:rFonts w:asciiTheme="minorHAnsi" w:hAnsiTheme="minorHAnsi"/>
          <w:color w:val="FF0000"/>
          <w:sz w:val="24"/>
          <w:szCs w:val="24"/>
        </w:rPr>
        <w:t>TLC</w:t>
      </w:r>
      <w:r w:rsidRPr="00960CCD">
        <w:rPr>
          <w:rFonts w:asciiTheme="minorHAnsi" w:hAnsiTheme="minorHAnsi"/>
          <w:sz w:val="24"/>
          <w:szCs w:val="24"/>
        </w:rPr>
        <w:t xml:space="preserve"> will </w:t>
      </w:r>
      <w:r>
        <w:rPr>
          <w:rFonts w:asciiTheme="minorHAnsi" w:hAnsiTheme="minorHAnsi"/>
          <w:sz w:val="24"/>
          <w:szCs w:val="24"/>
        </w:rPr>
        <w:t xml:space="preserve">receive a report on </w:t>
      </w:r>
      <w:r w:rsidRPr="00960CCD">
        <w:rPr>
          <w:rFonts w:asciiTheme="minorHAnsi" w:hAnsiTheme="minorHAnsi"/>
          <w:sz w:val="24"/>
          <w:szCs w:val="24"/>
        </w:rPr>
        <w:t xml:space="preserve">assessment and </w:t>
      </w:r>
      <w:r>
        <w:rPr>
          <w:rFonts w:asciiTheme="minorHAnsi" w:hAnsiTheme="minorHAnsi"/>
          <w:sz w:val="24"/>
          <w:szCs w:val="24"/>
        </w:rPr>
        <w:t>incorporate it to its year-end report</w:t>
      </w:r>
      <w:r w:rsidRPr="00960CCD">
        <w:rPr>
          <w:rFonts w:asciiTheme="minorHAnsi" w:hAnsiTheme="minorHAnsi"/>
          <w:sz w:val="24"/>
          <w:szCs w:val="24"/>
        </w:rPr>
        <w:t xml:space="preserve"> to SGC</w:t>
      </w:r>
      <w:r>
        <w:rPr>
          <w:rFonts w:asciiTheme="minorHAnsi" w:hAnsiTheme="minorHAnsi"/>
          <w:sz w:val="24"/>
          <w:szCs w:val="24"/>
        </w:rPr>
        <w:t xml:space="preserve"> </w:t>
      </w:r>
      <w:r w:rsidRPr="00960CCD">
        <w:rPr>
          <w:rFonts w:asciiTheme="minorHAnsi" w:hAnsiTheme="minorHAnsi"/>
          <w:sz w:val="24"/>
          <w:szCs w:val="24"/>
        </w:rPr>
        <w:t xml:space="preserve">on </w:t>
      </w:r>
      <w:r w:rsidRPr="0099589B">
        <w:rPr>
          <w:rFonts w:asciiTheme="minorHAnsi" w:hAnsiTheme="minorHAnsi"/>
          <w:b/>
          <w:sz w:val="24"/>
          <w:szCs w:val="24"/>
          <w:u w:val="single"/>
        </w:rPr>
        <w:t>May 9</w:t>
      </w:r>
      <w:r>
        <w:rPr>
          <w:rFonts w:asciiTheme="minorHAnsi" w:hAnsiTheme="minorHAnsi"/>
          <w:sz w:val="24"/>
          <w:szCs w:val="24"/>
        </w:rPr>
        <w:t>. (Section 7)</w:t>
      </w:r>
    </w:p>
    <w:p w:rsidR="00BE4CAD" w:rsidRDefault="00BE4CAD" w:rsidP="00D915AF">
      <w:pPr>
        <w:pStyle w:val="BodyText"/>
        <w:numPr>
          <w:ilvl w:val="0"/>
          <w:numId w:val="10"/>
        </w:numPr>
        <w:spacing w:after="0" w:line="276" w:lineRule="auto"/>
        <w:ind w:left="2160"/>
        <w:jc w:val="left"/>
        <w:rPr>
          <w:rFonts w:asciiTheme="minorHAnsi" w:hAnsiTheme="minorHAnsi"/>
          <w:sz w:val="24"/>
          <w:szCs w:val="24"/>
        </w:rPr>
      </w:pPr>
      <w:r>
        <w:rPr>
          <w:rFonts w:asciiTheme="minorHAnsi" w:hAnsiTheme="minorHAnsi"/>
          <w:sz w:val="24"/>
          <w:szCs w:val="24"/>
        </w:rPr>
        <w:t xml:space="preserve">The </w:t>
      </w:r>
      <w:r w:rsidRPr="00CA31F9">
        <w:rPr>
          <w:rFonts w:asciiTheme="minorHAnsi" w:hAnsiTheme="minorHAnsi"/>
          <w:color w:val="FF0000"/>
          <w:sz w:val="24"/>
          <w:szCs w:val="24"/>
        </w:rPr>
        <w:t>Integrated Planning Leadership Group, Office of Equity and Inclusion, and Academic Senate</w:t>
      </w:r>
      <w:r>
        <w:rPr>
          <w:rFonts w:asciiTheme="minorHAnsi" w:hAnsiTheme="minorHAnsi"/>
          <w:sz w:val="24"/>
          <w:szCs w:val="24"/>
        </w:rPr>
        <w:t xml:space="preserve"> will receive a report on outcomes. (Section 8)</w:t>
      </w:r>
    </w:p>
    <w:p w:rsidR="00BE4CAD" w:rsidRPr="00960CCD" w:rsidRDefault="00BE4CAD" w:rsidP="00D915AF">
      <w:pPr>
        <w:pStyle w:val="BodyText"/>
        <w:numPr>
          <w:ilvl w:val="0"/>
          <w:numId w:val="10"/>
        </w:numPr>
        <w:spacing w:after="0" w:line="276" w:lineRule="auto"/>
        <w:ind w:left="2160"/>
        <w:jc w:val="left"/>
        <w:rPr>
          <w:rFonts w:asciiTheme="minorHAnsi" w:hAnsiTheme="minorHAnsi"/>
          <w:sz w:val="24"/>
          <w:szCs w:val="24"/>
        </w:rPr>
      </w:pPr>
      <w:r w:rsidRPr="00960CCD">
        <w:rPr>
          <w:rFonts w:asciiTheme="minorHAnsi" w:hAnsiTheme="minorHAnsi"/>
          <w:sz w:val="24"/>
          <w:szCs w:val="24"/>
        </w:rPr>
        <w:t xml:space="preserve">The </w:t>
      </w:r>
      <w:r w:rsidRPr="006E4CA8">
        <w:rPr>
          <w:rFonts w:asciiTheme="minorHAnsi" w:hAnsiTheme="minorHAnsi"/>
          <w:color w:val="FF0000"/>
          <w:sz w:val="24"/>
          <w:szCs w:val="24"/>
        </w:rPr>
        <w:t xml:space="preserve">Planning Committee </w:t>
      </w:r>
      <w:r>
        <w:rPr>
          <w:rFonts w:asciiTheme="minorHAnsi" w:hAnsiTheme="minorHAnsi"/>
          <w:color w:val="FF0000"/>
          <w:sz w:val="24"/>
          <w:szCs w:val="24"/>
        </w:rPr>
        <w:t xml:space="preserve">and the Integrated Planning Leadership Group </w:t>
      </w:r>
      <w:r w:rsidRPr="00960CCD">
        <w:rPr>
          <w:rFonts w:asciiTheme="minorHAnsi" w:hAnsiTheme="minorHAnsi"/>
          <w:sz w:val="24"/>
          <w:szCs w:val="24"/>
        </w:rPr>
        <w:t xml:space="preserve">will </w:t>
      </w:r>
      <w:r>
        <w:rPr>
          <w:rFonts w:asciiTheme="minorHAnsi" w:hAnsiTheme="minorHAnsi"/>
          <w:sz w:val="24"/>
          <w:szCs w:val="24"/>
        </w:rPr>
        <w:t>receive a report on goals</w:t>
      </w:r>
      <w:r w:rsidRPr="00960CCD">
        <w:rPr>
          <w:rFonts w:asciiTheme="minorHAnsi" w:hAnsiTheme="minorHAnsi"/>
          <w:sz w:val="24"/>
          <w:szCs w:val="24"/>
        </w:rPr>
        <w:t xml:space="preserve"> and </w:t>
      </w:r>
      <w:r>
        <w:rPr>
          <w:rFonts w:asciiTheme="minorHAnsi" w:hAnsiTheme="minorHAnsi"/>
          <w:sz w:val="24"/>
          <w:szCs w:val="24"/>
        </w:rPr>
        <w:t xml:space="preserve">incorporate it to its year-end report to </w:t>
      </w:r>
      <w:r w:rsidRPr="00960CCD">
        <w:rPr>
          <w:rFonts w:asciiTheme="minorHAnsi" w:hAnsiTheme="minorHAnsi"/>
          <w:sz w:val="24"/>
          <w:szCs w:val="24"/>
        </w:rPr>
        <w:t xml:space="preserve">SGC </w:t>
      </w:r>
      <w:r>
        <w:rPr>
          <w:rFonts w:asciiTheme="minorHAnsi" w:hAnsiTheme="minorHAnsi"/>
          <w:sz w:val="24"/>
          <w:szCs w:val="24"/>
        </w:rPr>
        <w:t xml:space="preserve">on </w:t>
      </w:r>
      <w:r w:rsidRPr="0099589B">
        <w:rPr>
          <w:rFonts w:asciiTheme="minorHAnsi" w:hAnsiTheme="minorHAnsi"/>
          <w:b/>
          <w:sz w:val="24"/>
          <w:szCs w:val="24"/>
          <w:u w:val="single"/>
        </w:rPr>
        <w:t>May 9</w:t>
      </w:r>
      <w:r>
        <w:rPr>
          <w:rFonts w:asciiTheme="minorHAnsi" w:hAnsiTheme="minorHAnsi"/>
          <w:sz w:val="24"/>
          <w:szCs w:val="24"/>
        </w:rPr>
        <w:t>. (Section 9)</w:t>
      </w:r>
    </w:p>
    <w:p w:rsidR="00BE4CAD" w:rsidRDefault="00BE4CAD" w:rsidP="00D915AF">
      <w:pPr>
        <w:pStyle w:val="BodyText"/>
        <w:numPr>
          <w:ilvl w:val="0"/>
          <w:numId w:val="10"/>
        </w:numPr>
        <w:spacing w:after="120" w:line="276" w:lineRule="auto"/>
        <w:ind w:left="2160"/>
        <w:jc w:val="left"/>
        <w:rPr>
          <w:rFonts w:asciiTheme="minorHAnsi" w:hAnsiTheme="minorHAnsi"/>
          <w:sz w:val="24"/>
          <w:szCs w:val="24"/>
        </w:rPr>
      </w:pPr>
      <w:r w:rsidRPr="00960CCD">
        <w:rPr>
          <w:rFonts w:asciiTheme="minorHAnsi" w:hAnsiTheme="minorHAnsi"/>
          <w:sz w:val="24"/>
          <w:szCs w:val="24"/>
        </w:rPr>
        <w:t xml:space="preserve">The </w:t>
      </w:r>
      <w:r w:rsidRPr="006E4CA8">
        <w:rPr>
          <w:rFonts w:asciiTheme="minorHAnsi" w:hAnsiTheme="minorHAnsi"/>
          <w:color w:val="FF0000"/>
          <w:sz w:val="24"/>
          <w:szCs w:val="24"/>
        </w:rPr>
        <w:t xml:space="preserve">Office of Administrative Services </w:t>
      </w:r>
      <w:r w:rsidRPr="00960CCD">
        <w:rPr>
          <w:rFonts w:asciiTheme="minorHAnsi" w:hAnsiTheme="minorHAnsi"/>
          <w:sz w:val="24"/>
          <w:szCs w:val="24"/>
        </w:rPr>
        <w:t xml:space="preserve">will </w:t>
      </w:r>
      <w:r>
        <w:rPr>
          <w:rFonts w:asciiTheme="minorHAnsi" w:hAnsiTheme="minorHAnsi"/>
          <w:sz w:val="24"/>
          <w:szCs w:val="24"/>
        </w:rPr>
        <w:t>receive a report on</w:t>
      </w:r>
      <w:r w:rsidRPr="00960CCD">
        <w:rPr>
          <w:rFonts w:asciiTheme="minorHAnsi" w:hAnsiTheme="minorHAnsi"/>
          <w:sz w:val="24"/>
          <w:szCs w:val="24"/>
        </w:rPr>
        <w:t xml:space="preserve"> the resource request sections and </w:t>
      </w:r>
      <w:r>
        <w:rPr>
          <w:rFonts w:asciiTheme="minorHAnsi" w:hAnsiTheme="minorHAnsi"/>
          <w:sz w:val="24"/>
          <w:szCs w:val="24"/>
        </w:rPr>
        <w:t xml:space="preserve">report to </w:t>
      </w:r>
      <w:r w:rsidRPr="00960CCD">
        <w:rPr>
          <w:rFonts w:asciiTheme="minorHAnsi" w:hAnsiTheme="minorHAnsi"/>
          <w:sz w:val="24"/>
          <w:szCs w:val="24"/>
        </w:rPr>
        <w:t>SGC</w:t>
      </w:r>
      <w:r>
        <w:rPr>
          <w:rFonts w:asciiTheme="minorHAnsi" w:hAnsiTheme="minorHAnsi"/>
          <w:sz w:val="24"/>
          <w:szCs w:val="24"/>
        </w:rPr>
        <w:t xml:space="preserve"> on </w:t>
      </w:r>
      <w:r w:rsidRPr="0099589B">
        <w:rPr>
          <w:rFonts w:asciiTheme="minorHAnsi" w:hAnsiTheme="minorHAnsi"/>
          <w:b/>
          <w:sz w:val="24"/>
          <w:szCs w:val="24"/>
          <w:u w:val="single"/>
        </w:rPr>
        <w:t>May 9</w:t>
      </w:r>
      <w:r>
        <w:rPr>
          <w:rFonts w:asciiTheme="minorHAnsi" w:hAnsiTheme="minorHAnsi"/>
          <w:sz w:val="24"/>
          <w:szCs w:val="24"/>
        </w:rPr>
        <w:t xml:space="preserve">. </w:t>
      </w:r>
    </w:p>
    <w:p w:rsidR="00BE4CAD" w:rsidRDefault="00BE4CAD" w:rsidP="00BE4CAD">
      <w:pPr>
        <w:pStyle w:val="BodyText"/>
        <w:spacing w:after="120"/>
        <w:ind w:left="450"/>
        <w:jc w:val="left"/>
        <w:rPr>
          <w:rFonts w:asciiTheme="minorHAnsi" w:hAnsiTheme="minorHAnsi"/>
          <w:b/>
          <w:sz w:val="24"/>
          <w:szCs w:val="24"/>
          <w:u w:val="single"/>
        </w:rPr>
      </w:pPr>
    </w:p>
    <w:p w:rsidR="00BE4CAD" w:rsidRDefault="00BE4CAD" w:rsidP="00D915AF">
      <w:pPr>
        <w:pStyle w:val="BodyText"/>
        <w:spacing w:after="120"/>
        <w:ind w:left="540"/>
        <w:jc w:val="left"/>
        <w:rPr>
          <w:rFonts w:asciiTheme="minorHAnsi" w:hAnsiTheme="minorHAnsi"/>
          <w:b/>
          <w:sz w:val="24"/>
          <w:szCs w:val="24"/>
          <w:u w:val="single"/>
        </w:rPr>
      </w:pPr>
      <w:r w:rsidRPr="005356D0">
        <w:rPr>
          <w:rFonts w:asciiTheme="minorHAnsi" w:hAnsiTheme="minorHAnsi"/>
          <w:b/>
          <w:sz w:val="24"/>
          <w:szCs w:val="24"/>
          <w:u w:val="single"/>
        </w:rPr>
        <w:t>Student Services Program Review</w:t>
      </w:r>
      <w:r w:rsidR="00675138">
        <w:rPr>
          <w:rFonts w:asciiTheme="minorHAnsi" w:hAnsiTheme="minorHAnsi"/>
          <w:b/>
          <w:sz w:val="24"/>
          <w:szCs w:val="24"/>
          <w:u w:val="single"/>
        </w:rPr>
        <w:t xml:space="preserve"> Section</w:t>
      </w:r>
    </w:p>
    <w:p w:rsidR="00BE4CAD" w:rsidRPr="00753A2E" w:rsidRDefault="00BE4CAD" w:rsidP="00D915AF">
      <w:pPr>
        <w:pStyle w:val="BodyText"/>
        <w:numPr>
          <w:ilvl w:val="0"/>
          <w:numId w:val="12"/>
        </w:numPr>
        <w:spacing w:after="120"/>
        <w:ind w:left="1440"/>
        <w:jc w:val="left"/>
        <w:rPr>
          <w:rFonts w:asciiTheme="minorHAnsi" w:hAnsiTheme="minorHAnsi"/>
          <w:sz w:val="24"/>
          <w:szCs w:val="24"/>
        </w:rPr>
      </w:pPr>
      <w:r w:rsidRPr="00753A2E">
        <w:rPr>
          <w:rFonts w:asciiTheme="minorHAnsi" w:hAnsiTheme="minorHAnsi"/>
          <w:sz w:val="24"/>
          <w:szCs w:val="24"/>
        </w:rPr>
        <w:t>…</w:t>
      </w:r>
      <w:r>
        <w:rPr>
          <w:rFonts w:asciiTheme="minorHAnsi" w:hAnsiTheme="minorHAnsi"/>
          <w:sz w:val="24"/>
          <w:szCs w:val="24"/>
        </w:rPr>
        <w:t>under construction</w:t>
      </w:r>
    </w:p>
    <w:p w:rsidR="00BE4CAD" w:rsidRDefault="00BE4CAD" w:rsidP="00D915AF">
      <w:pPr>
        <w:pStyle w:val="BodyText"/>
        <w:spacing w:after="120"/>
        <w:ind w:left="540"/>
        <w:jc w:val="left"/>
        <w:rPr>
          <w:rFonts w:asciiTheme="minorHAnsi" w:hAnsiTheme="minorHAnsi"/>
          <w:b/>
          <w:sz w:val="24"/>
          <w:szCs w:val="24"/>
          <w:u w:val="single"/>
        </w:rPr>
      </w:pPr>
    </w:p>
    <w:p w:rsidR="00BE4CAD" w:rsidRDefault="00BE4CAD" w:rsidP="00D915AF">
      <w:pPr>
        <w:pStyle w:val="BodyText"/>
        <w:spacing w:after="120"/>
        <w:ind w:left="540"/>
        <w:jc w:val="left"/>
        <w:rPr>
          <w:rFonts w:asciiTheme="minorHAnsi" w:hAnsiTheme="minorHAnsi"/>
          <w:b/>
          <w:sz w:val="24"/>
          <w:szCs w:val="24"/>
          <w:u w:val="single"/>
        </w:rPr>
      </w:pPr>
      <w:r>
        <w:rPr>
          <w:rFonts w:asciiTheme="minorHAnsi" w:hAnsiTheme="minorHAnsi"/>
          <w:b/>
          <w:sz w:val="24"/>
          <w:szCs w:val="24"/>
          <w:u w:val="single"/>
        </w:rPr>
        <w:t>Administrative Services Program Review</w:t>
      </w:r>
      <w:r w:rsidR="00675138">
        <w:rPr>
          <w:rFonts w:asciiTheme="minorHAnsi" w:hAnsiTheme="minorHAnsi"/>
          <w:b/>
          <w:sz w:val="24"/>
          <w:szCs w:val="24"/>
          <w:u w:val="single"/>
        </w:rPr>
        <w:t xml:space="preserve"> Section</w:t>
      </w:r>
    </w:p>
    <w:p w:rsidR="00BE4CAD" w:rsidRDefault="00BE4CAD" w:rsidP="00D915AF">
      <w:pPr>
        <w:pStyle w:val="BodyText"/>
        <w:numPr>
          <w:ilvl w:val="0"/>
          <w:numId w:val="12"/>
        </w:numPr>
        <w:spacing w:after="120"/>
        <w:ind w:left="1440"/>
        <w:jc w:val="left"/>
        <w:rPr>
          <w:rFonts w:asciiTheme="minorHAnsi" w:hAnsiTheme="minorHAnsi"/>
          <w:sz w:val="24"/>
          <w:szCs w:val="24"/>
        </w:rPr>
      </w:pPr>
      <w:r>
        <w:rPr>
          <w:rFonts w:asciiTheme="minorHAnsi" w:hAnsiTheme="minorHAnsi"/>
          <w:sz w:val="24"/>
          <w:szCs w:val="24"/>
        </w:rPr>
        <w:t>…under construction. will be discussed at cabinet meeting on Feb 7</w:t>
      </w:r>
    </w:p>
    <w:p w:rsidR="00BE4CAD" w:rsidRPr="00753A2E" w:rsidRDefault="00BE4CAD" w:rsidP="00BE4CAD">
      <w:pPr>
        <w:pStyle w:val="BodyText"/>
        <w:spacing w:after="120"/>
        <w:ind w:left="1080"/>
        <w:jc w:val="left"/>
        <w:rPr>
          <w:rFonts w:asciiTheme="minorHAnsi" w:hAnsiTheme="minorHAnsi"/>
          <w:sz w:val="24"/>
          <w:szCs w:val="24"/>
        </w:rPr>
      </w:pPr>
    </w:p>
    <w:p w:rsidR="00D82556" w:rsidRDefault="00D82556" w:rsidP="000B3FED">
      <w:pPr>
        <w:pStyle w:val="BodyText"/>
        <w:rPr>
          <w:rFonts w:asciiTheme="minorHAnsi" w:hAnsiTheme="minorHAnsi" w:cs="Calibri"/>
          <w:b/>
          <w:bCs/>
          <w:sz w:val="24"/>
          <w:szCs w:val="24"/>
        </w:rPr>
      </w:pPr>
    </w:p>
    <w:p w:rsidR="00457BA7" w:rsidRPr="007E438C" w:rsidRDefault="002A0139" w:rsidP="000B3FED">
      <w:pPr>
        <w:pStyle w:val="BodyText"/>
        <w:rPr>
          <w:rFonts w:asciiTheme="minorHAnsi" w:hAnsiTheme="minorHAnsi" w:cs="Calibri"/>
          <w:b/>
          <w:bCs/>
          <w:sz w:val="24"/>
          <w:szCs w:val="24"/>
        </w:rPr>
      </w:pPr>
      <w:r w:rsidRPr="007E438C">
        <w:rPr>
          <w:rFonts w:asciiTheme="minorHAnsi" w:hAnsiTheme="minorHAnsi" w:cs="Calibri"/>
          <w:b/>
          <w:bCs/>
          <w:sz w:val="24"/>
          <w:szCs w:val="24"/>
        </w:rPr>
        <w:t xml:space="preserve">March and </w:t>
      </w:r>
      <w:r w:rsidR="00C70199" w:rsidRPr="007E438C">
        <w:rPr>
          <w:rFonts w:asciiTheme="minorHAnsi" w:hAnsiTheme="minorHAnsi" w:cs="Calibri"/>
          <w:b/>
          <w:bCs/>
          <w:sz w:val="24"/>
          <w:szCs w:val="24"/>
        </w:rPr>
        <w:t>April</w:t>
      </w:r>
    </w:p>
    <w:p w:rsidR="00457BA7" w:rsidRPr="00D82556" w:rsidRDefault="00CA3605" w:rsidP="00CA3605">
      <w:pPr>
        <w:pStyle w:val="BodyText"/>
        <w:ind w:left="460"/>
        <w:rPr>
          <w:rFonts w:asciiTheme="minorHAnsi" w:hAnsiTheme="minorHAnsi" w:cs="Calibri"/>
          <w:b/>
          <w:bCs/>
          <w:color w:val="FF0000"/>
          <w:sz w:val="24"/>
          <w:szCs w:val="24"/>
        </w:rPr>
      </w:pPr>
      <w:r>
        <w:rPr>
          <w:rFonts w:asciiTheme="minorHAnsi" w:hAnsiTheme="minorHAnsi"/>
          <w:b/>
          <w:sz w:val="24"/>
          <w:szCs w:val="24"/>
        </w:rPr>
        <w:t>Resource Allocation P</w:t>
      </w:r>
      <w:r w:rsidR="00C70199" w:rsidRPr="00CA3605">
        <w:rPr>
          <w:rFonts w:asciiTheme="minorHAnsi" w:hAnsiTheme="minorHAnsi"/>
          <w:b/>
          <w:sz w:val="24"/>
          <w:szCs w:val="24"/>
        </w:rPr>
        <w:t xml:space="preserve">rocesses </w:t>
      </w:r>
      <w:r w:rsidR="00D82556">
        <w:rPr>
          <w:rFonts w:asciiTheme="minorHAnsi" w:hAnsiTheme="minorHAnsi"/>
          <w:b/>
          <w:color w:val="FF0000"/>
          <w:sz w:val="24"/>
          <w:szCs w:val="24"/>
        </w:rPr>
        <w:t>(Alex)</w:t>
      </w:r>
    </w:p>
    <w:p w:rsidR="00B6273F" w:rsidRPr="007E438C" w:rsidRDefault="00FF7200" w:rsidP="00B6273F">
      <w:pPr>
        <w:pStyle w:val="BodyText"/>
        <w:numPr>
          <w:ilvl w:val="1"/>
          <w:numId w:val="3"/>
        </w:numPr>
        <w:rPr>
          <w:rFonts w:asciiTheme="minorHAnsi" w:hAnsiTheme="minorHAnsi" w:cs="Calibri"/>
          <w:b/>
          <w:bCs/>
          <w:sz w:val="24"/>
          <w:szCs w:val="24"/>
          <w:highlight w:val="yellow"/>
        </w:rPr>
      </w:pPr>
      <w:r>
        <w:rPr>
          <w:rFonts w:asciiTheme="minorHAnsi" w:hAnsiTheme="minorHAnsi"/>
          <w:sz w:val="24"/>
          <w:szCs w:val="24"/>
          <w:highlight w:val="yellow"/>
        </w:rPr>
        <w:t>Under discussion</w:t>
      </w:r>
      <w:r w:rsidR="00B65916">
        <w:rPr>
          <w:rFonts w:asciiTheme="minorHAnsi" w:hAnsiTheme="minorHAnsi"/>
          <w:sz w:val="24"/>
          <w:szCs w:val="24"/>
          <w:highlight w:val="yellow"/>
        </w:rPr>
        <w:t>. Going through the governance process</w:t>
      </w:r>
    </w:p>
    <w:p w:rsidR="00365F55" w:rsidRPr="007E438C" w:rsidRDefault="0044134D" w:rsidP="000B3FED">
      <w:pPr>
        <w:pStyle w:val="BodyText"/>
        <w:rPr>
          <w:rFonts w:asciiTheme="minorHAnsi" w:hAnsiTheme="minorHAnsi" w:cs="Calibri"/>
          <w:b/>
          <w:bCs/>
          <w:sz w:val="24"/>
          <w:szCs w:val="24"/>
        </w:rPr>
      </w:pPr>
      <w:r w:rsidRPr="007E438C">
        <w:rPr>
          <w:rFonts w:asciiTheme="minorHAnsi" w:hAnsiTheme="minorHAnsi" w:cs="Calibri"/>
          <w:b/>
          <w:bCs/>
          <w:sz w:val="24"/>
          <w:szCs w:val="24"/>
        </w:rPr>
        <w:t>May</w:t>
      </w:r>
    </w:p>
    <w:p w:rsidR="009C3491" w:rsidRDefault="00F006E0" w:rsidP="007E6FB1">
      <w:pPr>
        <w:pStyle w:val="BodyText"/>
        <w:numPr>
          <w:ilvl w:val="0"/>
          <w:numId w:val="2"/>
        </w:numPr>
        <w:jc w:val="left"/>
        <w:rPr>
          <w:rFonts w:asciiTheme="minorHAnsi" w:hAnsiTheme="minorHAnsi"/>
          <w:spacing w:val="-3"/>
          <w:sz w:val="24"/>
          <w:szCs w:val="24"/>
        </w:rPr>
      </w:pPr>
      <w:r w:rsidRPr="007E438C">
        <w:rPr>
          <w:rFonts w:asciiTheme="minorHAnsi" w:hAnsiTheme="minorHAnsi"/>
          <w:sz w:val="24"/>
          <w:szCs w:val="24"/>
        </w:rPr>
        <w:t xml:space="preserve">The </w:t>
      </w:r>
      <w:r w:rsidR="009443CB" w:rsidRPr="006E4CA8">
        <w:rPr>
          <w:rFonts w:asciiTheme="minorHAnsi" w:hAnsiTheme="minorHAnsi"/>
          <w:color w:val="FF0000"/>
          <w:sz w:val="24"/>
          <w:szCs w:val="24"/>
        </w:rPr>
        <w:t xml:space="preserve">Planning Committee </w:t>
      </w:r>
      <w:r w:rsidR="009443CB" w:rsidRPr="007E438C">
        <w:rPr>
          <w:rFonts w:asciiTheme="minorHAnsi" w:hAnsiTheme="minorHAnsi"/>
          <w:sz w:val="24"/>
          <w:szCs w:val="24"/>
        </w:rPr>
        <w:t xml:space="preserve">will evaluate the </w:t>
      </w:r>
      <w:r w:rsidR="009443CB" w:rsidRPr="00526EA4">
        <w:rPr>
          <w:rFonts w:asciiTheme="minorHAnsi" w:hAnsiTheme="minorHAnsi"/>
          <w:sz w:val="24"/>
          <w:szCs w:val="24"/>
          <w:u w:val="single"/>
        </w:rPr>
        <w:t>Program Review process</w:t>
      </w:r>
      <w:r w:rsidR="009443CB" w:rsidRPr="007E438C">
        <w:rPr>
          <w:rFonts w:asciiTheme="minorHAnsi" w:hAnsiTheme="minorHAnsi"/>
          <w:sz w:val="24"/>
          <w:szCs w:val="24"/>
        </w:rPr>
        <w:t>, identify improvements to the process, and implement those improvements in the next Program Review cycle. As part of this process, th</w:t>
      </w:r>
      <w:r w:rsidRPr="007E438C">
        <w:rPr>
          <w:rFonts w:asciiTheme="minorHAnsi" w:hAnsiTheme="minorHAnsi"/>
          <w:sz w:val="24"/>
          <w:szCs w:val="24"/>
        </w:rPr>
        <w:t xml:space="preserve">e </w:t>
      </w:r>
      <w:r w:rsidR="009443CB" w:rsidRPr="007E438C">
        <w:rPr>
          <w:rFonts w:asciiTheme="minorHAnsi" w:hAnsiTheme="minorHAnsi"/>
          <w:sz w:val="24"/>
          <w:szCs w:val="24"/>
        </w:rPr>
        <w:t>Planning Committee will work collegially with</w:t>
      </w:r>
      <w:r w:rsidR="00510DAF" w:rsidRPr="007E438C">
        <w:rPr>
          <w:rFonts w:asciiTheme="minorHAnsi" w:hAnsiTheme="minorHAnsi"/>
          <w:sz w:val="24"/>
          <w:szCs w:val="24"/>
        </w:rPr>
        <w:t>:</w:t>
      </w:r>
      <w:r w:rsidR="009443CB" w:rsidRPr="007E438C">
        <w:rPr>
          <w:rFonts w:asciiTheme="minorHAnsi" w:hAnsiTheme="minorHAnsi"/>
          <w:sz w:val="24"/>
          <w:szCs w:val="24"/>
        </w:rPr>
        <w:t xml:space="preserve"> </w:t>
      </w:r>
      <w:r w:rsidR="00F84C22" w:rsidRPr="007E438C">
        <w:rPr>
          <w:rFonts w:asciiTheme="minorHAnsi" w:hAnsiTheme="minorHAnsi"/>
          <w:sz w:val="24"/>
          <w:szCs w:val="24"/>
        </w:rPr>
        <w:t xml:space="preserve">(a) </w:t>
      </w:r>
      <w:r w:rsidR="00365F55" w:rsidRPr="007E438C">
        <w:rPr>
          <w:rFonts w:asciiTheme="minorHAnsi" w:hAnsiTheme="minorHAnsi"/>
          <w:sz w:val="24"/>
          <w:szCs w:val="24"/>
        </w:rPr>
        <w:t>the Academic Senate</w:t>
      </w:r>
      <w:r w:rsidR="00510DAF" w:rsidRPr="007E438C">
        <w:rPr>
          <w:rFonts w:asciiTheme="minorHAnsi" w:hAnsiTheme="minorHAnsi"/>
          <w:spacing w:val="-3"/>
          <w:sz w:val="24"/>
          <w:szCs w:val="24"/>
        </w:rPr>
        <w:t xml:space="preserve">; </w:t>
      </w:r>
      <w:r w:rsidR="00F84C22" w:rsidRPr="007E438C">
        <w:rPr>
          <w:rFonts w:asciiTheme="minorHAnsi" w:hAnsiTheme="minorHAnsi"/>
          <w:spacing w:val="-3"/>
          <w:sz w:val="24"/>
          <w:szCs w:val="24"/>
        </w:rPr>
        <w:t>(b)</w:t>
      </w:r>
      <w:r w:rsidR="004C6530" w:rsidRPr="007E438C">
        <w:rPr>
          <w:rFonts w:asciiTheme="minorHAnsi" w:hAnsiTheme="minorHAnsi"/>
          <w:spacing w:val="-3"/>
          <w:sz w:val="24"/>
          <w:szCs w:val="24"/>
        </w:rPr>
        <w:t xml:space="preserve"> the </w:t>
      </w:r>
      <w:r w:rsidR="00233604">
        <w:rPr>
          <w:rFonts w:asciiTheme="minorHAnsi" w:hAnsiTheme="minorHAnsi"/>
          <w:spacing w:val="-3"/>
          <w:sz w:val="24"/>
          <w:szCs w:val="24"/>
        </w:rPr>
        <w:t>Instructional D</w:t>
      </w:r>
      <w:r w:rsidRPr="007E438C">
        <w:rPr>
          <w:rFonts w:asciiTheme="minorHAnsi" w:hAnsiTheme="minorHAnsi"/>
          <w:spacing w:val="-3"/>
          <w:sz w:val="24"/>
          <w:szCs w:val="24"/>
        </w:rPr>
        <w:t>eans</w:t>
      </w:r>
      <w:r w:rsidR="00365F55" w:rsidRPr="007E438C">
        <w:rPr>
          <w:rFonts w:asciiTheme="minorHAnsi" w:hAnsiTheme="minorHAnsi"/>
          <w:spacing w:val="-3"/>
          <w:sz w:val="24"/>
          <w:szCs w:val="24"/>
        </w:rPr>
        <w:t xml:space="preserve">, </w:t>
      </w:r>
      <w:r w:rsidR="00233604">
        <w:rPr>
          <w:rFonts w:asciiTheme="minorHAnsi" w:hAnsiTheme="minorHAnsi"/>
          <w:spacing w:val="-3"/>
          <w:sz w:val="24"/>
          <w:szCs w:val="24"/>
        </w:rPr>
        <w:t>Department C</w:t>
      </w:r>
      <w:r w:rsidR="00F84C22" w:rsidRPr="007E438C">
        <w:rPr>
          <w:rFonts w:asciiTheme="minorHAnsi" w:hAnsiTheme="minorHAnsi"/>
          <w:spacing w:val="-3"/>
          <w:sz w:val="24"/>
          <w:szCs w:val="24"/>
        </w:rPr>
        <w:t>hairs</w:t>
      </w:r>
      <w:r w:rsidR="00365F55" w:rsidRPr="007E438C">
        <w:rPr>
          <w:rFonts w:asciiTheme="minorHAnsi" w:hAnsiTheme="minorHAnsi"/>
          <w:spacing w:val="-3"/>
          <w:sz w:val="24"/>
          <w:szCs w:val="24"/>
        </w:rPr>
        <w:t>,</w:t>
      </w:r>
      <w:r w:rsidR="00233604">
        <w:rPr>
          <w:rFonts w:asciiTheme="minorHAnsi" w:hAnsiTheme="minorHAnsi"/>
          <w:spacing w:val="-3"/>
          <w:sz w:val="24"/>
          <w:szCs w:val="24"/>
        </w:rPr>
        <w:t xml:space="preserve"> and Program L</w:t>
      </w:r>
      <w:r w:rsidR="00510DAF" w:rsidRPr="007E438C">
        <w:rPr>
          <w:rFonts w:asciiTheme="minorHAnsi" w:hAnsiTheme="minorHAnsi"/>
          <w:spacing w:val="-3"/>
          <w:sz w:val="24"/>
          <w:szCs w:val="24"/>
        </w:rPr>
        <w:t>eads;</w:t>
      </w:r>
      <w:r w:rsidR="00F84C22" w:rsidRPr="007E438C">
        <w:rPr>
          <w:rFonts w:asciiTheme="minorHAnsi" w:hAnsiTheme="minorHAnsi"/>
          <w:spacing w:val="-3"/>
          <w:sz w:val="24"/>
          <w:szCs w:val="24"/>
        </w:rPr>
        <w:t xml:space="preserve"> (c) </w:t>
      </w:r>
      <w:r w:rsidR="00233604">
        <w:rPr>
          <w:rFonts w:asciiTheme="minorHAnsi" w:hAnsiTheme="minorHAnsi"/>
          <w:spacing w:val="-3"/>
          <w:sz w:val="24"/>
          <w:szCs w:val="24"/>
        </w:rPr>
        <w:t>Student S</w:t>
      </w:r>
      <w:r w:rsidR="004C6530" w:rsidRPr="007E438C">
        <w:rPr>
          <w:rFonts w:asciiTheme="minorHAnsi" w:hAnsiTheme="minorHAnsi"/>
          <w:spacing w:val="-3"/>
          <w:sz w:val="24"/>
          <w:szCs w:val="24"/>
        </w:rPr>
        <w:t>ervices</w:t>
      </w:r>
      <w:r w:rsidR="00233604">
        <w:rPr>
          <w:rFonts w:asciiTheme="minorHAnsi" w:hAnsiTheme="minorHAnsi"/>
          <w:spacing w:val="-3"/>
          <w:sz w:val="24"/>
          <w:szCs w:val="24"/>
        </w:rPr>
        <w:t xml:space="preserve"> Deans and Program L</w:t>
      </w:r>
      <w:r w:rsidR="00F84C22" w:rsidRPr="007E438C">
        <w:rPr>
          <w:rFonts w:asciiTheme="minorHAnsi" w:hAnsiTheme="minorHAnsi"/>
          <w:spacing w:val="-3"/>
          <w:sz w:val="24"/>
          <w:szCs w:val="24"/>
        </w:rPr>
        <w:t>eads</w:t>
      </w:r>
      <w:r w:rsidR="00D36044" w:rsidRPr="007E438C">
        <w:rPr>
          <w:rFonts w:asciiTheme="minorHAnsi" w:hAnsiTheme="minorHAnsi"/>
          <w:spacing w:val="-3"/>
          <w:sz w:val="24"/>
          <w:szCs w:val="24"/>
        </w:rPr>
        <w:t>;</w:t>
      </w:r>
      <w:r w:rsidR="00233604">
        <w:rPr>
          <w:rFonts w:asciiTheme="minorHAnsi" w:hAnsiTheme="minorHAnsi"/>
          <w:spacing w:val="-3"/>
          <w:sz w:val="24"/>
          <w:szCs w:val="24"/>
        </w:rPr>
        <w:t xml:space="preserve"> (d) Administrative Services Managers</w:t>
      </w:r>
      <w:r w:rsidR="00D36044" w:rsidRPr="007E438C">
        <w:rPr>
          <w:rFonts w:asciiTheme="minorHAnsi" w:hAnsiTheme="minorHAnsi"/>
          <w:spacing w:val="-3"/>
          <w:sz w:val="24"/>
          <w:szCs w:val="24"/>
        </w:rPr>
        <w:t>; (e) TLC leaders</w:t>
      </w:r>
      <w:r w:rsidR="005D6B28" w:rsidRPr="007E438C">
        <w:rPr>
          <w:rFonts w:asciiTheme="minorHAnsi" w:hAnsiTheme="minorHAnsi"/>
          <w:spacing w:val="-3"/>
          <w:sz w:val="24"/>
          <w:szCs w:val="24"/>
        </w:rPr>
        <w:t>; (f) Office of Instruction</w:t>
      </w:r>
      <w:r w:rsidR="006015EC" w:rsidRPr="007E438C">
        <w:rPr>
          <w:rFonts w:asciiTheme="minorHAnsi" w:hAnsiTheme="minorHAnsi"/>
          <w:spacing w:val="-3"/>
          <w:sz w:val="24"/>
          <w:szCs w:val="24"/>
        </w:rPr>
        <w:t xml:space="preserve"> and Student Services</w:t>
      </w:r>
      <w:r w:rsidR="005D6B28" w:rsidRPr="007E438C">
        <w:rPr>
          <w:rFonts w:asciiTheme="minorHAnsi" w:hAnsiTheme="minorHAnsi"/>
          <w:spacing w:val="-3"/>
          <w:sz w:val="24"/>
          <w:szCs w:val="24"/>
        </w:rPr>
        <w:t xml:space="preserve">; (g) </w:t>
      </w:r>
      <w:r w:rsidR="00562BF9">
        <w:rPr>
          <w:rFonts w:asciiTheme="minorHAnsi" w:hAnsiTheme="minorHAnsi"/>
          <w:spacing w:val="-3"/>
          <w:sz w:val="24"/>
          <w:szCs w:val="24"/>
        </w:rPr>
        <w:t xml:space="preserve">Office of Equity and Inclusion, and (h) </w:t>
      </w:r>
      <w:r w:rsidR="005D6B28" w:rsidRPr="007E438C">
        <w:rPr>
          <w:rFonts w:asciiTheme="minorHAnsi" w:hAnsiTheme="minorHAnsi"/>
          <w:spacing w:val="-3"/>
          <w:sz w:val="24"/>
          <w:szCs w:val="24"/>
        </w:rPr>
        <w:t xml:space="preserve">Office of </w:t>
      </w:r>
      <w:r w:rsidR="006015EC" w:rsidRPr="007E438C">
        <w:rPr>
          <w:rFonts w:asciiTheme="minorHAnsi" w:hAnsiTheme="minorHAnsi"/>
          <w:spacing w:val="-3"/>
          <w:sz w:val="24"/>
          <w:szCs w:val="24"/>
        </w:rPr>
        <w:t xml:space="preserve">Business and </w:t>
      </w:r>
      <w:r w:rsidR="005D6B28" w:rsidRPr="007E438C">
        <w:rPr>
          <w:rFonts w:asciiTheme="minorHAnsi" w:hAnsiTheme="minorHAnsi"/>
          <w:spacing w:val="-3"/>
          <w:sz w:val="24"/>
          <w:szCs w:val="24"/>
        </w:rPr>
        <w:t xml:space="preserve">Administrative </w:t>
      </w:r>
      <w:r w:rsidR="006015EC" w:rsidRPr="007E438C">
        <w:rPr>
          <w:rFonts w:asciiTheme="minorHAnsi" w:hAnsiTheme="minorHAnsi"/>
          <w:spacing w:val="-3"/>
          <w:sz w:val="24"/>
          <w:szCs w:val="24"/>
        </w:rPr>
        <w:t>Services</w:t>
      </w:r>
      <w:r w:rsidR="00D36044" w:rsidRPr="007E438C">
        <w:rPr>
          <w:rFonts w:asciiTheme="minorHAnsi" w:hAnsiTheme="minorHAnsi"/>
          <w:spacing w:val="-3"/>
          <w:sz w:val="24"/>
          <w:szCs w:val="24"/>
        </w:rPr>
        <w:t xml:space="preserve"> </w:t>
      </w:r>
      <w:r w:rsidR="00510DAF" w:rsidRPr="007E438C">
        <w:rPr>
          <w:rFonts w:asciiTheme="minorHAnsi" w:hAnsiTheme="minorHAnsi"/>
          <w:spacing w:val="-3"/>
          <w:sz w:val="24"/>
          <w:szCs w:val="24"/>
        </w:rPr>
        <w:t>for feedback</w:t>
      </w:r>
      <w:r w:rsidR="009C3491" w:rsidRPr="007E438C">
        <w:rPr>
          <w:rFonts w:asciiTheme="minorHAnsi" w:hAnsiTheme="minorHAnsi"/>
          <w:spacing w:val="-3"/>
          <w:sz w:val="24"/>
          <w:szCs w:val="24"/>
        </w:rPr>
        <w:t xml:space="preserve">. </w:t>
      </w:r>
    </w:p>
    <w:p w:rsidR="00526EA4" w:rsidRPr="007E438C" w:rsidRDefault="00526EA4" w:rsidP="00526EA4">
      <w:pPr>
        <w:pStyle w:val="BodyText"/>
        <w:numPr>
          <w:ilvl w:val="1"/>
          <w:numId w:val="2"/>
        </w:numPr>
        <w:jc w:val="left"/>
        <w:rPr>
          <w:rFonts w:asciiTheme="minorHAnsi" w:hAnsiTheme="minorHAnsi" w:cs="Calibri"/>
          <w:sz w:val="24"/>
          <w:szCs w:val="24"/>
        </w:rPr>
      </w:pPr>
      <w:r w:rsidRPr="007E438C">
        <w:rPr>
          <w:rFonts w:asciiTheme="minorHAnsi" w:hAnsiTheme="minorHAnsi" w:cs="Calibri"/>
          <w:sz w:val="24"/>
          <w:szCs w:val="24"/>
        </w:rPr>
        <w:t xml:space="preserve">The draft </w:t>
      </w:r>
      <w:r w:rsidR="00165479">
        <w:rPr>
          <w:rFonts w:asciiTheme="minorHAnsi" w:hAnsiTheme="minorHAnsi" w:cs="Calibri"/>
          <w:sz w:val="24"/>
          <w:szCs w:val="24"/>
        </w:rPr>
        <w:t>report</w:t>
      </w:r>
      <w:r w:rsidRPr="007E438C">
        <w:rPr>
          <w:rFonts w:asciiTheme="minorHAnsi" w:hAnsiTheme="minorHAnsi" w:cs="Calibri"/>
          <w:sz w:val="24"/>
          <w:szCs w:val="24"/>
        </w:rPr>
        <w:t xml:space="preserve"> of the evaluation </w:t>
      </w:r>
      <w:r w:rsidR="00165479">
        <w:rPr>
          <w:rFonts w:asciiTheme="minorHAnsi" w:hAnsiTheme="minorHAnsi" w:cs="Calibri"/>
          <w:sz w:val="24"/>
          <w:szCs w:val="24"/>
        </w:rPr>
        <w:t xml:space="preserve">on program review process </w:t>
      </w:r>
      <w:r w:rsidRPr="007E438C">
        <w:rPr>
          <w:rFonts w:asciiTheme="minorHAnsi" w:hAnsiTheme="minorHAnsi" w:cs="Calibri"/>
          <w:sz w:val="24"/>
          <w:szCs w:val="24"/>
        </w:rPr>
        <w:t xml:space="preserve">will be shared widely and seek for feedback on </w:t>
      </w:r>
      <w:r w:rsidR="00165479" w:rsidRPr="00165479">
        <w:rPr>
          <w:rFonts w:asciiTheme="minorHAnsi" w:hAnsiTheme="minorHAnsi" w:cs="Calibri"/>
          <w:b/>
          <w:sz w:val="24"/>
          <w:szCs w:val="24"/>
          <w:u w:val="single"/>
        </w:rPr>
        <w:t>May 7</w:t>
      </w:r>
      <w:r w:rsidRPr="007E438C">
        <w:rPr>
          <w:rFonts w:asciiTheme="minorHAnsi" w:hAnsiTheme="minorHAnsi" w:cs="Calibri"/>
          <w:b/>
          <w:sz w:val="24"/>
          <w:szCs w:val="24"/>
        </w:rPr>
        <w:t>, 2018</w:t>
      </w:r>
      <w:r w:rsidRPr="007E438C">
        <w:rPr>
          <w:rFonts w:asciiTheme="minorHAnsi" w:hAnsiTheme="minorHAnsi" w:cs="Calibri"/>
          <w:sz w:val="24"/>
          <w:szCs w:val="24"/>
        </w:rPr>
        <w:t>.</w:t>
      </w:r>
    </w:p>
    <w:p w:rsidR="00526EA4" w:rsidRPr="007E438C" w:rsidRDefault="00526EA4" w:rsidP="00526EA4">
      <w:pPr>
        <w:pStyle w:val="BodyText"/>
        <w:numPr>
          <w:ilvl w:val="1"/>
          <w:numId w:val="2"/>
        </w:numPr>
        <w:jc w:val="left"/>
        <w:rPr>
          <w:rFonts w:asciiTheme="minorHAnsi" w:hAnsiTheme="minorHAnsi" w:cs="Calibri"/>
          <w:sz w:val="24"/>
          <w:szCs w:val="24"/>
        </w:rPr>
      </w:pPr>
      <w:r w:rsidRPr="007E438C">
        <w:rPr>
          <w:rFonts w:asciiTheme="minorHAnsi" w:hAnsiTheme="minorHAnsi" w:cs="Calibri"/>
          <w:sz w:val="24"/>
          <w:szCs w:val="24"/>
        </w:rPr>
        <w:t xml:space="preserve">The final </w:t>
      </w:r>
      <w:r w:rsidR="00165479">
        <w:rPr>
          <w:rFonts w:asciiTheme="minorHAnsi" w:hAnsiTheme="minorHAnsi" w:cs="Calibri"/>
          <w:sz w:val="24"/>
          <w:szCs w:val="24"/>
        </w:rPr>
        <w:t xml:space="preserve">report </w:t>
      </w:r>
      <w:r w:rsidRPr="007E438C">
        <w:rPr>
          <w:rFonts w:asciiTheme="minorHAnsi" w:hAnsiTheme="minorHAnsi" w:cs="Calibri"/>
          <w:sz w:val="24"/>
          <w:szCs w:val="24"/>
        </w:rPr>
        <w:t>will be submitted to the Shared Governance Council (</w:t>
      </w:r>
      <w:r w:rsidRPr="006E4CA8">
        <w:rPr>
          <w:rFonts w:asciiTheme="minorHAnsi" w:hAnsiTheme="minorHAnsi" w:cs="Calibri"/>
          <w:color w:val="FF0000"/>
          <w:sz w:val="24"/>
          <w:szCs w:val="24"/>
        </w:rPr>
        <w:t>SGC</w:t>
      </w:r>
      <w:r w:rsidRPr="007E438C">
        <w:rPr>
          <w:rFonts w:asciiTheme="minorHAnsi" w:hAnsiTheme="minorHAnsi" w:cs="Calibri"/>
          <w:sz w:val="24"/>
          <w:szCs w:val="24"/>
        </w:rPr>
        <w:t xml:space="preserve">) for </w:t>
      </w:r>
      <w:r>
        <w:rPr>
          <w:rFonts w:asciiTheme="minorHAnsi" w:hAnsiTheme="minorHAnsi" w:cs="Calibri"/>
          <w:sz w:val="24"/>
          <w:szCs w:val="24"/>
        </w:rPr>
        <w:t>acceptance</w:t>
      </w:r>
      <w:r w:rsidRPr="007E438C">
        <w:rPr>
          <w:rFonts w:asciiTheme="minorHAnsi" w:hAnsiTheme="minorHAnsi" w:cs="Calibri"/>
          <w:sz w:val="24"/>
          <w:szCs w:val="24"/>
        </w:rPr>
        <w:t xml:space="preserve"> in </w:t>
      </w:r>
      <w:r w:rsidRPr="00165479">
        <w:rPr>
          <w:rFonts w:asciiTheme="minorHAnsi" w:hAnsiTheme="minorHAnsi" w:cs="Calibri"/>
          <w:b/>
          <w:sz w:val="24"/>
          <w:szCs w:val="24"/>
          <w:u w:val="single"/>
        </w:rPr>
        <w:t>May 23</w:t>
      </w:r>
      <w:r w:rsidRPr="007E438C">
        <w:rPr>
          <w:rFonts w:asciiTheme="minorHAnsi" w:hAnsiTheme="minorHAnsi" w:cs="Calibri"/>
          <w:b/>
          <w:sz w:val="24"/>
          <w:szCs w:val="24"/>
        </w:rPr>
        <w:t>, 2018</w:t>
      </w:r>
      <w:r w:rsidRPr="007E438C">
        <w:rPr>
          <w:rFonts w:asciiTheme="minorHAnsi" w:hAnsiTheme="minorHAnsi" w:cs="Calibri"/>
          <w:sz w:val="24"/>
          <w:szCs w:val="24"/>
        </w:rPr>
        <w:t>.</w:t>
      </w:r>
    </w:p>
    <w:p w:rsidR="007E6FB1" w:rsidRDefault="007E6FB1">
      <w:pPr>
        <w:rPr>
          <w:rFonts w:asciiTheme="majorHAnsi" w:eastAsiaTheme="majorEastAsia" w:hAnsiTheme="majorHAnsi" w:cstheme="majorBidi"/>
          <w:b/>
          <w:bCs/>
          <w:sz w:val="28"/>
          <w:szCs w:val="28"/>
        </w:rPr>
      </w:pPr>
      <w:r>
        <w:br w:type="page"/>
      </w:r>
    </w:p>
    <w:p w:rsidR="00F96C9A" w:rsidRPr="007E438C" w:rsidRDefault="00F96C9A" w:rsidP="00F96C9A">
      <w:pPr>
        <w:pStyle w:val="Heading2"/>
        <w:shd w:val="clear" w:color="auto" w:fill="DBE5F1" w:themeFill="accent1" w:themeFillTint="33"/>
        <w:rPr>
          <w:b w:val="0"/>
          <w:bCs w:val="0"/>
        </w:rPr>
      </w:pPr>
      <w:r w:rsidRPr="007E438C">
        <w:lastRenderedPageBreak/>
        <w:t>Chart: Comprehensive Program</w:t>
      </w:r>
      <w:r w:rsidRPr="007E438C">
        <w:rPr>
          <w:spacing w:val="-20"/>
        </w:rPr>
        <w:t xml:space="preserve"> </w:t>
      </w:r>
      <w:r w:rsidRPr="007E438C">
        <w:t>Reviews Timeline</w:t>
      </w:r>
    </w:p>
    <w:p w:rsidR="00814FD2" w:rsidRPr="007E438C" w:rsidRDefault="00814FD2" w:rsidP="00F53C88">
      <w:pPr>
        <w:pStyle w:val="BodyText"/>
        <w:rPr>
          <w:rFonts w:asciiTheme="minorHAnsi" w:hAnsiTheme="minorHAnsi" w:cs="Calibri"/>
          <w:sz w:val="24"/>
          <w:szCs w:val="24"/>
        </w:rPr>
      </w:pPr>
    </w:p>
    <w:p w:rsidR="00CC656D" w:rsidRPr="007E438C" w:rsidRDefault="00017DB6" w:rsidP="00457E5A">
      <w:pPr>
        <w:ind w:left="-360"/>
        <w:rPr>
          <w:rFonts w:eastAsia="Calibri" w:cs="Calibri"/>
          <w:sz w:val="24"/>
          <w:szCs w:val="24"/>
        </w:rPr>
      </w:pPr>
      <w:r w:rsidRPr="007E438C">
        <w:rPr>
          <w:rFonts w:cs="Calibri"/>
          <w:noProof/>
          <w:sz w:val="24"/>
          <w:szCs w:val="24"/>
        </w:rPr>
        <w:drawing>
          <wp:inline distT="0" distB="0" distL="0" distR="0">
            <wp:extent cx="6705158" cy="4069080"/>
            <wp:effectExtent l="19050" t="0" r="38735" b="0"/>
            <wp:docPr id="203" name="Diagram 2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CC656D" w:rsidRPr="007E438C">
        <w:rPr>
          <w:rFonts w:cs="Calibri"/>
          <w:sz w:val="24"/>
          <w:szCs w:val="24"/>
        </w:rPr>
        <w:br w:type="page"/>
      </w:r>
    </w:p>
    <w:p w:rsidR="00CC656D" w:rsidRPr="007E438C" w:rsidRDefault="00CC656D" w:rsidP="00017DB6">
      <w:pPr>
        <w:pStyle w:val="Cambira"/>
        <w:shd w:val="clear" w:color="auto" w:fill="DBE5F1" w:themeFill="accent1" w:themeFillTint="33"/>
        <w:rPr>
          <w:rFonts w:asciiTheme="majorHAnsi" w:hAnsiTheme="majorHAnsi"/>
          <w:b/>
          <w:color w:val="000000" w:themeColor="text1"/>
          <w:sz w:val="28"/>
          <w:szCs w:val="28"/>
        </w:rPr>
      </w:pPr>
      <w:r w:rsidRPr="007E438C">
        <w:rPr>
          <w:rFonts w:asciiTheme="majorHAnsi" w:hAnsiTheme="majorHAnsi"/>
          <w:b/>
          <w:color w:val="000000" w:themeColor="text1"/>
          <w:sz w:val="28"/>
          <w:szCs w:val="28"/>
        </w:rPr>
        <w:lastRenderedPageBreak/>
        <w:t>Purpose</w:t>
      </w:r>
    </w:p>
    <w:p w:rsidR="00CC656D" w:rsidRPr="00417F3C" w:rsidRDefault="00CC656D" w:rsidP="00417F3C">
      <w:pPr>
        <w:pStyle w:val="Cambira"/>
        <w:shd w:val="clear" w:color="auto" w:fill="FFFFFF" w:themeFill="background1"/>
        <w:ind w:left="360"/>
        <w:jc w:val="left"/>
        <w:rPr>
          <w:rFonts w:asciiTheme="minorHAnsi" w:hAnsiTheme="minorHAnsi"/>
          <w:color w:val="000000" w:themeColor="text1"/>
          <w:sz w:val="24"/>
          <w:szCs w:val="28"/>
        </w:rPr>
      </w:pPr>
      <w:r w:rsidRPr="00417F3C">
        <w:rPr>
          <w:rFonts w:asciiTheme="minorHAnsi" w:hAnsiTheme="minorHAnsi"/>
          <w:color w:val="000000" w:themeColor="text1"/>
          <w:sz w:val="24"/>
          <w:szCs w:val="28"/>
        </w:rPr>
        <w:t>Assess accomplishment of the College’s mission through program review and evaluation of goals and objectives, student learning outcomes, and student achievement, as well as any gaps are identified by developing Institutional-level or Inter-departmental activities</w:t>
      </w:r>
      <w:r w:rsidR="00420806" w:rsidRPr="00417F3C">
        <w:rPr>
          <w:rFonts w:asciiTheme="minorHAnsi" w:hAnsiTheme="minorHAnsi"/>
          <w:color w:val="000000" w:themeColor="text1"/>
          <w:sz w:val="24"/>
          <w:szCs w:val="28"/>
        </w:rPr>
        <w:t>/strategies</w:t>
      </w:r>
      <w:r w:rsidRPr="00417F3C">
        <w:rPr>
          <w:rFonts w:asciiTheme="minorHAnsi" w:hAnsiTheme="minorHAnsi"/>
          <w:color w:val="000000" w:themeColor="text1"/>
          <w:sz w:val="24"/>
          <w:szCs w:val="28"/>
        </w:rPr>
        <w:t xml:space="preserve">. </w:t>
      </w:r>
    </w:p>
    <w:p w:rsidR="00CC656D" w:rsidRPr="007E438C" w:rsidRDefault="00CC656D" w:rsidP="00CC656D">
      <w:pPr>
        <w:spacing w:line="360" w:lineRule="auto"/>
        <w:rPr>
          <w:rFonts w:eastAsia="Cambria" w:cs="Cambria"/>
          <w:b/>
          <w:bCs/>
          <w:sz w:val="28"/>
          <w:szCs w:val="28"/>
        </w:rPr>
      </w:pPr>
    </w:p>
    <w:p w:rsidR="00CC656D" w:rsidRPr="007E438C" w:rsidRDefault="00CC656D" w:rsidP="00017DB6">
      <w:pPr>
        <w:shd w:val="clear" w:color="auto" w:fill="DBE5F1" w:themeFill="accent1" w:themeFillTint="33"/>
        <w:spacing w:line="360" w:lineRule="auto"/>
        <w:rPr>
          <w:rFonts w:asciiTheme="majorHAnsi" w:eastAsia="Cambria" w:hAnsiTheme="majorHAnsi" w:cs="Cambria"/>
          <w:b/>
          <w:bCs/>
          <w:sz w:val="28"/>
          <w:szCs w:val="28"/>
        </w:rPr>
      </w:pPr>
      <w:r w:rsidRPr="007E438C">
        <w:rPr>
          <w:rFonts w:asciiTheme="majorHAnsi" w:eastAsia="Cambria" w:hAnsiTheme="majorHAnsi" w:cs="Cambria"/>
          <w:b/>
          <w:bCs/>
          <w:sz w:val="28"/>
          <w:szCs w:val="28"/>
        </w:rPr>
        <w:t>ACCJC Standards (to which this process contributes)</w:t>
      </w:r>
    </w:p>
    <w:p w:rsidR="00CC656D" w:rsidRPr="00457E5A" w:rsidRDefault="00CC656D" w:rsidP="00CC656D">
      <w:pPr>
        <w:spacing w:line="360" w:lineRule="auto"/>
        <w:ind w:left="720" w:hanging="720"/>
        <w:rPr>
          <w:rFonts w:eastAsia="Cambria" w:cs="Cambria"/>
          <w:sz w:val="24"/>
          <w:szCs w:val="28"/>
        </w:rPr>
      </w:pPr>
      <w:r w:rsidRPr="00457E5A">
        <w:rPr>
          <w:rFonts w:eastAsia="Cambria" w:cs="Cambria"/>
          <w:sz w:val="24"/>
          <w:szCs w:val="28"/>
        </w:rPr>
        <w:t xml:space="preserve">IB1. The </w:t>
      </w:r>
      <w:r w:rsidR="00926DE4" w:rsidRPr="00457E5A">
        <w:rPr>
          <w:rFonts w:eastAsia="Cambria" w:cs="Cambria"/>
          <w:sz w:val="24"/>
          <w:szCs w:val="28"/>
        </w:rPr>
        <w:t>institution demonstrates a sustained, substantive and collegial dialog about student outcomes, student equity, academic quality, institutional effectiveness, and continuous improvement of student learning and achievement.</w:t>
      </w:r>
    </w:p>
    <w:p w:rsidR="00926DE4" w:rsidRPr="00457E5A" w:rsidRDefault="00926DE4" w:rsidP="00CC656D">
      <w:pPr>
        <w:spacing w:line="360" w:lineRule="auto"/>
        <w:ind w:left="720" w:hanging="720"/>
        <w:rPr>
          <w:rFonts w:eastAsia="Cambria" w:cs="Cambria"/>
          <w:sz w:val="24"/>
          <w:szCs w:val="28"/>
        </w:rPr>
      </w:pPr>
      <w:r w:rsidRPr="00457E5A">
        <w:rPr>
          <w:rFonts w:eastAsia="Cambria" w:cs="Cambria"/>
          <w:sz w:val="24"/>
          <w:szCs w:val="28"/>
        </w:rPr>
        <w:t xml:space="preserve">IB2. </w:t>
      </w:r>
      <w:r w:rsidR="00010C84" w:rsidRPr="00457E5A">
        <w:rPr>
          <w:rFonts w:eastAsia="Cambria" w:cs="Cambria"/>
          <w:sz w:val="24"/>
          <w:szCs w:val="28"/>
        </w:rPr>
        <w:t>The institution defines and assess student learning outcomes for all instructional programs and student and learning support services. (ER 11)</w:t>
      </w:r>
    </w:p>
    <w:p w:rsidR="00010C84" w:rsidRPr="00457E5A" w:rsidRDefault="00010C84" w:rsidP="00CC656D">
      <w:pPr>
        <w:spacing w:line="360" w:lineRule="auto"/>
        <w:ind w:left="720" w:hanging="720"/>
        <w:rPr>
          <w:rFonts w:eastAsia="Cambria" w:cs="Cambria"/>
          <w:sz w:val="24"/>
          <w:szCs w:val="28"/>
        </w:rPr>
      </w:pPr>
      <w:r w:rsidRPr="00457E5A">
        <w:rPr>
          <w:rFonts w:eastAsia="Cambria" w:cs="Cambria"/>
          <w:sz w:val="24"/>
          <w:szCs w:val="28"/>
        </w:rPr>
        <w:t>IB4. The institution uses assessment data and organizes its institutional processes to support student learning and student achievement.</w:t>
      </w:r>
    </w:p>
    <w:p w:rsidR="00CC656D" w:rsidRPr="00457E5A" w:rsidRDefault="00CC656D" w:rsidP="00CC656D">
      <w:pPr>
        <w:spacing w:line="360" w:lineRule="auto"/>
        <w:ind w:left="720" w:hanging="720"/>
        <w:rPr>
          <w:rFonts w:eastAsia="Cambria" w:cs="Cambria"/>
          <w:sz w:val="24"/>
          <w:szCs w:val="28"/>
        </w:rPr>
      </w:pPr>
      <w:r w:rsidRPr="00457E5A">
        <w:rPr>
          <w:rFonts w:eastAsia="Cambria" w:cs="Cambria"/>
          <w:sz w:val="24"/>
          <w:szCs w:val="28"/>
        </w:rPr>
        <w:t xml:space="preserve">IB5. The institution assesses accomplishment of its mission through program review and evaluation of goals and objectives, student learning outcomes, and student achievement. Quantitative and qualitative data are disaggregated for analysis by program type and mode of delivery. </w:t>
      </w:r>
    </w:p>
    <w:p w:rsidR="00CC656D" w:rsidRPr="00457E5A" w:rsidRDefault="00CC656D" w:rsidP="00CC656D">
      <w:pPr>
        <w:spacing w:line="360" w:lineRule="auto"/>
        <w:ind w:left="720" w:hanging="720"/>
        <w:rPr>
          <w:rFonts w:eastAsia="Cambria" w:cs="Cambria"/>
          <w:sz w:val="24"/>
          <w:szCs w:val="28"/>
        </w:rPr>
      </w:pPr>
      <w:r w:rsidRPr="00457E5A">
        <w:rPr>
          <w:rFonts w:eastAsia="Cambria" w:cs="Cambria"/>
          <w:sz w:val="24"/>
          <w:szCs w:val="28"/>
        </w:rPr>
        <w:t xml:space="preserve">IB6. 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 </w:t>
      </w:r>
    </w:p>
    <w:p w:rsidR="00CC656D" w:rsidRPr="00457E5A" w:rsidRDefault="00CC656D" w:rsidP="00CC656D">
      <w:pPr>
        <w:spacing w:line="360" w:lineRule="auto"/>
        <w:ind w:left="720" w:hanging="720"/>
        <w:rPr>
          <w:rFonts w:eastAsia="Cambria" w:cs="Cambria"/>
          <w:sz w:val="24"/>
          <w:szCs w:val="28"/>
        </w:rPr>
      </w:pPr>
      <w:r w:rsidRPr="00457E5A">
        <w:rPr>
          <w:rFonts w:eastAsia="Cambria" w:cs="Cambria"/>
          <w:sz w:val="24"/>
          <w:szCs w:val="28"/>
        </w:rPr>
        <w:t xml:space="preserve">IB7. 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 </w:t>
      </w:r>
    </w:p>
    <w:p w:rsidR="00CC656D" w:rsidRPr="00457E5A" w:rsidRDefault="00CC656D" w:rsidP="00CC656D">
      <w:pPr>
        <w:spacing w:line="360" w:lineRule="auto"/>
        <w:ind w:left="720" w:hanging="720"/>
        <w:rPr>
          <w:rFonts w:eastAsia="Cambria" w:cs="Cambria"/>
          <w:sz w:val="24"/>
          <w:szCs w:val="28"/>
        </w:rPr>
      </w:pPr>
      <w:r w:rsidRPr="00457E5A">
        <w:rPr>
          <w:rFonts w:eastAsia="Cambria" w:cs="Cambria"/>
          <w:sz w:val="24"/>
          <w:szCs w:val="28"/>
        </w:rPr>
        <w:t>IB8. The institution broadly communicates the results of all of its assessment and evaluation activities so that the institution has a shared understanding of its strengths and weaknesses and sets appropriate priorities.</w:t>
      </w:r>
    </w:p>
    <w:p w:rsidR="00CC656D" w:rsidRPr="00457E5A" w:rsidRDefault="00CC656D" w:rsidP="00CC656D">
      <w:pPr>
        <w:spacing w:line="360" w:lineRule="auto"/>
        <w:ind w:left="720" w:hanging="720"/>
        <w:rPr>
          <w:sz w:val="24"/>
          <w:szCs w:val="28"/>
        </w:rPr>
      </w:pPr>
      <w:r w:rsidRPr="00457E5A">
        <w:rPr>
          <w:rFonts w:eastAsia="Cambria" w:cs="Cambria"/>
          <w:sz w:val="24"/>
          <w:szCs w:val="28"/>
        </w:rPr>
        <w:t xml:space="preserve">IB9.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w:t>
      </w:r>
      <w:r w:rsidRPr="00457E5A">
        <w:rPr>
          <w:rFonts w:eastAsia="Cambria" w:cs="Cambria"/>
          <w:sz w:val="24"/>
          <w:szCs w:val="28"/>
        </w:rPr>
        <w:lastRenderedPageBreak/>
        <w:t>Institutional planning addresses short- and long-range needs for educational programs and services and for human, physical, technology, and financial resources. (ER 19)</w:t>
      </w:r>
    </w:p>
    <w:p w:rsidR="00157775" w:rsidRPr="007E438C" w:rsidRDefault="00017DB6" w:rsidP="00017DB6">
      <w:pPr>
        <w:pStyle w:val="BodyText"/>
        <w:shd w:val="clear" w:color="auto" w:fill="DBE5F1" w:themeFill="accent1" w:themeFillTint="33"/>
        <w:rPr>
          <w:rFonts w:asciiTheme="majorHAnsi" w:hAnsiTheme="majorHAnsi" w:cs="Calibri"/>
          <w:b/>
          <w:sz w:val="28"/>
          <w:szCs w:val="24"/>
        </w:rPr>
      </w:pPr>
      <w:r w:rsidRPr="007E438C">
        <w:rPr>
          <w:rFonts w:asciiTheme="majorHAnsi" w:hAnsiTheme="majorHAnsi" w:cs="Calibri"/>
          <w:b/>
          <w:sz w:val="28"/>
          <w:szCs w:val="24"/>
        </w:rPr>
        <w:t xml:space="preserve">ACCJC </w:t>
      </w:r>
      <w:r w:rsidR="00FE6D0E" w:rsidRPr="007E438C">
        <w:rPr>
          <w:rFonts w:asciiTheme="majorHAnsi" w:hAnsiTheme="majorHAnsi" w:cs="Calibri"/>
          <w:b/>
          <w:sz w:val="28"/>
          <w:szCs w:val="24"/>
        </w:rPr>
        <w:t>Manual for Institutional-Self Evaluation</w:t>
      </w:r>
    </w:p>
    <w:p w:rsidR="00FE6D0E" w:rsidRPr="007E438C" w:rsidRDefault="002A3587" w:rsidP="00F53C88">
      <w:pPr>
        <w:pStyle w:val="BodyText"/>
        <w:rPr>
          <w:rFonts w:asciiTheme="minorHAnsi" w:hAnsiTheme="minorHAnsi" w:cs="Calibri"/>
          <w:sz w:val="24"/>
          <w:szCs w:val="24"/>
        </w:rPr>
      </w:pPr>
      <w:r w:rsidRPr="007E438C">
        <w:rPr>
          <w:rFonts w:asciiTheme="minorHAnsi" w:hAnsiTheme="minorHAnsi" w:cs="Calibri"/>
          <w:sz w:val="24"/>
          <w:szCs w:val="24"/>
        </w:rPr>
        <w:t>5.4 Requirements for Evidentiary Information</w:t>
      </w:r>
    </w:p>
    <w:p w:rsidR="002A3587" w:rsidRPr="007E438C" w:rsidRDefault="002A3587" w:rsidP="00F53C88">
      <w:pPr>
        <w:pStyle w:val="BodyText"/>
        <w:rPr>
          <w:rFonts w:asciiTheme="minorHAnsi" w:hAnsiTheme="minorHAnsi" w:cs="Calibri"/>
          <w:sz w:val="24"/>
          <w:szCs w:val="24"/>
        </w:rPr>
      </w:pPr>
      <w:r w:rsidRPr="007E438C">
        <w:rPr>
          <w:rFonts w:asciiTheme="minorHAnsi" w:hAnsiTheme="minorHAnsi" w:cs="Calibri"/>
          <w:sz w:val="24"/>
          <w:szCs w:val="24"/>
        </w:rPr>
        <w:t>iii. Evidence of Quality Program Review</w:t>
      </w:r>
    </w:p>
    <w:p w:rsidR="00CF0582" w:rsidRPr="007E438C" w:rsidRDefault="00CF0582" w:rsidP="00CF0582">
      <w:pPr>
        <w:pStyle w:val="BodyText"/>
        <w:numPr>
          <w:ilvl w:val="0"/>
          <w:numId w:val="7"/>
        </w:numPr>
        <w:rPr>
          <w:rFonts w:asciiTheme="minorHAnsi" w:hAnsiTheme="minorHAnsi" w:cs="Calibri"/>
          <w:sz w:val="24"/>
          <w:szCs w:val="24"/>
        </w:rPr>
      </w:pPr>
      <w:r w:rsidRPr="007E438C">
        <w:rPr>
          <w:rFonts w:asciiTheme="minorHAnsi" w:hAnsiTheme="minorHAnsi" w:cs="Calibri"/>
          <w:sz w:val="24"/>
          <w:szCs w:val="24"/>
        </w:rPr>
        <w:t>Program review cycle/timelines</w:t>
      </w:r>
    </w:p>
    <w:p w:rsidR="00CF0582" w:rsidRPr="007E438C" w:rsidRDefault="00CF0582" w:rsidP="00CF0582">
      <w:pPr>
        <w:pStyle w:val="BodyText"/>
        <w:numPr>
          <w:ilvl w:val="0"/>
          <w:numId w:val="7"/>
        </w:numPr>
        <w:rPr>
          <w:rFonts w:asciiTheme="minorHAnsi" w:hAnsiTheme="minorHAnsi" w:cs="Calibri"/>
          <w:sz w:val="24"/>
          <w:szCs w:val="24"/>
        </w:rPr>
      </w:pPr>
      <w:r w:rsidRPr="007E438C">
        <w:rPr>
          <w:rFonts w:asciiTheme="minorHAnsi" w:hAnsiTheme="minorHAnsi" w:cs="Calibri"/>
          <w:sz w:val="24"/>
          <w:szCs w:val="24"/>
        </w:rPr>
        <w:t>Policies on curricular review</w:t>
      </w:r>
    </w:p>
    <w:p w:rsidR="00CF0582" w:rsidRPr="007E438C" w:rsidRDefault="00CF0582" w:rsidP="00CF0582">
      <w:pPr>
        <w:pStyle w:val="BodyText"/>
        <w:numPr>
          <w:ilvl w:val="0"/>
          <w:numId w:val="7"/>
        </w:numPr>
        <w:rPr>
          <w:rFonts w:asciiTheme="minorHAnsi" w:hAnsiTheme="minorHAnsi" w:cs="Calibri"/>
          <w:sz w:val="24"/>
          <w:szCs w:val="24"/>
        </w:rPr>
      </w:pPr>
      <w:r w:rsidRPr="007E438C">
        <w:rPr>
          <w:rFonts w:asciiTheme="minorHAnsi" w:hAnsiTheme="minorHAnsi" w:cs="Calibri"/>
          <w:sz w:val="24"/>
          <w:szCs w:val="24"/>
        </w:rPr>
        <w:t>Evidence that SLO assessment data are used for institutional self-evaluation, planning, and improvement of teaching and learning</w:t>
      </w:r>
    </w:p>
    <w:p w:rsidR="00CF0582" w:rsidRPr="007E438C" w:rsidRDefault="00CF0582" w:rsidP="00CF0582">
      <w:pPr>
        <w:pStyle w:val="BodyText"/>
        <w:numPr>
          <w:ilvl w:val="0"/>
          <w:numId w:val="7"/>
        </w:numPr>
        <w:rPr>
          <w:rFonts w:asciiTheme="minorHAnsi" w:hAnsiTheme="minorHAnsi" w:cs="Calibri"/>
          <w:sz w:val="24"/>
          <w:szCs w:val="24"/>
        </w:rPr>
      </w:pPr>
      <w:r w:rsidRPr="007E438C">
        <w:rPr>
          <w:rFonts w:asciiTheme="minorHAnsi" w:hAnsiTheme="minorHAnsi" w:cs="Calibri"/>
          <w:sz w:val="24"/>
          <w:szCs w:val="24"/>
        </w:rPr>
        <w:t>Action taken (improvements) on the basis of program review</w:t>
      </w:r>
    </w:p>
    <w:p w:rsidR="00CF0582" w:rsidRPr="007E438C" w:rsidRDefault="00CF0582" w:rsidP="00CF0582">
      <w:pPr>
        <w:pStyle w:val="BodyText"/>
        <w:numPr>
          <w:ilvl w:val="0"/>
          <w:numId w:val="7"/>
        </w:numPr>
        <w:rPr>
          <w:rFonts w:asciiTheme="minorHAnsi" w:hAnsiTheme="minorHAnsi" w:cs="Calibri"/>
          <w:sz w:val="24"/>
          <w:szCs w:val="24"/>
        </w:rPr>
      </w:pPr>
      <w:r w:rsidRPr="007E438C">
        <w:rPr>
          <w:rFonts w:asciiTheme="minorHAnsi" w:hAnsiTheme="minorHAnsi" w:cs="Calibri"/>
          <w:sz w:val="24"/>
          <w:szCs w:val="24"/>
        </w:rPr>
        <w:t>Connection to the budgeting and resource allocation processes</w:t>
      </w:r>
    </w:p>
    <w:p w:rsidR="00CF0582" w:rsidRPr="007E438C" w:rsidRDefault="00CF0582" w:rsidP="00CF0582">
      <w:pPr>
        <w:pStyle w:val="BodyText"/>
        <w:numPr>
          <w:ilvl w:val="0"/>
          <w:numId w:val="7"/>
        </w:numPr>
        <w:rPr>
          <w:rFonts w:asciiTheme="minorHAnsi" w:hAnsiTheme="minorHAnsi" w:cs="Calibri"/>
          <w:sz w:val="24"/>
          <w:szCs w:val="24"/>
        </w:rPr>
      </w:pPr>
      <w:r w:rsidRPr="007E438C">
        <w:rPr>
          <w:rFonts w:asciiTheme="minorHAnsi" w:hAnsiTheme="minorHAnsi" w:cs="Calibri"/>
          <w:sz w:val="24"/>
          <w:szCs w:val="24"/>
        </w:rPr>
        <w:t>Impact on institutional effectiveness, educational quality, and student success</w:t>
      </w:r>
    </w:p>
    <w:p w:rsidR="00FE6D0E" w:rsidRPr="007E438C" w:rsidRDefault="00FE6D0E" w:rsidP="00F53C88">
      <w:pPr>
        <w:pStyle w:val="BodyText"/>
        <w:rPr>
          <w:rFonts w:asciiTheme="minorHAnsi" w:hAnsiTheme="minorHAnsi" w:cs="Calibri"/>
          <w:sz w:val="24"/>
          <w:szCs w:val="24"/>
        </w:rPr>
      </w:pPr>
    </w:p>
    <w:p w:rsidR="00FE6D0E" w:rsidRPr="007E438C" w:rsidRDefault="00FE6D0E" w:rsidP="00F53C88">
      <w:pPr>
        <w:pStyle w:val="BodyText"/>
        <w:rPr>
          <w:rFonts w:asciiTheme="minorHAnsi" w:hAnsiTheme="minorHAnsi" w:cs="Calibri"/>
          <w:sz w:val="24"/>
          <w:szCs w:val="24"/>
        </w:rPr>
      </w:pPr>
    </w:p>
    <w:p w:rsidR="009443CB" w:rsidRPr="007E438C" w:rsidRDefault="009443CB" w:rsidP="00691D04">
      <w:pPr>
        <w:pStyle w:val="BodyText"/>
        <w:rPr>
          <w:rFonts w:asciiTheme="minorHAnsi" w:hAnsiTheme="minorHAnsi" w:cs="Calibri"/>
          <w:sz w:val="24"/>
          <w:szCs w:val="24"/>
        </w:rPr>
      </w:pPr>
    </w:p>
    <w:sectPr w:rsidR="009443CB" w:rsidRPr="007E438C" w:rsidSect="00233604">
      <w:headerReference w:type="default" r:id="rId13"/>
      <w:footerReference w:type="default" r:id="rId14"/>
      <w:type w:val="continuous"/>
      <w:pgSz w:w="12240" w:h="15840" w:code="1"/>
      <w:pgMar w:top="900" w:right="1080" w:bottom="360" w:left="108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BF1" w:rsidRDefault="00816BF1" w:rsidP="00A01638">
      <w:pPr>
        <w:spacing w:after="0" w:line="240" w:lineRule="auto"/>
      </w:pPr>
      <w:r>
        <w:separator/>
      </w:r>
    </w:p>
  </w:endnote>
  <w:endnote w:type="continuationSeparator" w:id="0">
    <w:p w:rsidR="00816BF1" w:rsidRDefault="00816BF1" w:rsidP="00A0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33414545"/>
      <w:docPartObj>
        <w:docPartGallery w:val="Page Numbers (Bottom of Page)"/>
        <w:docPartUnique/>
      </w:docPartObj>
    </w:sdtPr>
    <w:sdtEndPr/>
    <w:sdtContent>
      <w:sdt>
        <w:sdtPr>
          <w:rPr>
            <w:sz w:val="20"/>
            <w:szCs w:val="20"/>
          </w:rPr>
          <w:id w:val="1749918919"/>
          <w:docPartObj>
            <w:docPartGallery w:val="Page Numbers (Top of Page)"/>
            <w:docPartUnique/>
          </w:docPartObj>
        </w:sdtPr>
        <w:sdtEndPr/>
        <w:sdtContent>
          <w:p w:rsidR="003554C0" w:rsidRPr="00417F3C" w:rsidRDefault="003554C0" w:rsidP="00B2769E">
            <w:pPr>
              <w:pStyle w:val="Footer"/>
              <w:jc w:val="center"/>
              <w:rPr>
                <w:sz w:val="20"/>
                <w:szCs w:val="20"/>
              </w:rPr>
            </w:pPr>
            <w:r w:rsidRPr="00417F3C">
              <w:rPr>
                <w:sz w:val="20"/>
                <w:szCs w:val="20"/>
              </w:rPr>
              <w:t xml:space="preserve">Page </w:t>
            </w:r>
            <w:r w:rsidRPr="00417F3C">
              <w:rPr>
                <w:b/>
                <w:bCs/>
                <w:sz w:val="20"/>
                <w:szCs w:val="20"/>
              </w:rPr>
              <w:fldChar w:fldCharType="begin"/>
            </w:r>
            <w:r w:rsidRPr="00417F3C">
              <w:rPr>
                <w:b/>
                <w:bCs/>
                <w:sz w:val="20"/>
                <w:szCs w:val="20"/>
              </w:rPr>
              <w:instrText xml:space="preserve"> PAGE </w:instrText>
            </w:r>
            <w:r w:rsidRPr="00417F3C">
              <w:rPr>
                <w:b/>
                <w:bCs/>
                <w:sz w:val="20"/>
                <w:szCs w:val="20"/>
              </w:rPr>
              <w:fldChar w:fldCharType="separate"/>
            </w:r>
            <w:r w:rsidR="00C42DCD">
              <w:rPr>
                <w:b/>
                <w:bCs/>
                <w:noProof/>
                <w:sz w:val="20"/>
                <w:szCs w:val="20"/>
              </w:rPr>
              <w:t>6</w:t>
            </w:r>
            <w:r w:rsidRPr="00417F3C">
              <w:rPr>
                <w:b/>
                <w:bCs/>
                <w:sz w:val="20"/>
                <w:szCs w:val="20"/>
              </w:rPr>
              <w:fldChar w:fldCharType="end"/>
            </w:r>
            <w:r w:rsidRPr="00417F3C">
              <w:rPr>
                <w:sz w:val="20"/>
                <w:szCs w:val="20"/>
              </w:rPr>
              <w:t xml:space="preserve"> of </w:t>
            </w:r>
            <w:r w:rsidRPr="00417F3C">
              <w:rPr>
                <w:b/>
                <w:bCs/>
                <w:sz w:val="20"/>
                <w:szCs w:val="20"/>
              </w:rPr>
              <w:fldChar w:fldCharType="begin"/>
            </w:r>
            <w:r w:rsidRPr="00417F3C">
              <w:rPr>
                <w:b/>
                <w:bCs/>
                <w:sz w:val="20"/>
                <w:szCs w:val="20"/>
              </w:rPr>
              <w:instrText xml:space="preserve"> NUMPAGES  </w:instrText>
            </w:r>
            <w:r w:rsidRPr="00417F3C">
              <w:rPr>
                <w:b/>
                <w:bCs/>
                <w:sz w:val="20"/>
                <w:szCs w:val="20"/>
              </w:rPr>
              <w:fldChar w:fldCharType="separate"/>
            </w:r>
            <w:r w:rsidR="00C42DCD">
              <w:rPr>
                <w:b/>
                <w:bCs/>
                <w:noProof/>
                <w:sz w:val="20"/>
                <w:szCs w:val="20"/>
              </w:rPr>
              <w:t>6</w:t>
            </w:r>
            <w:r w:rsidRPr="00417F3C">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BF1" w:rsidRDefault="00816BF1" w:rsidP="00A01638">
      <w:pPr>
        <w:spacing w:after="0" w:line="240" w:lineRule="auto"/>
      </w:pPr>
      <w:r>
        <w:separator/>
      </w:r>
    </w:p>
  </w:footnote>
  <w:footnote w:type="continuationSeparator" w:id="0">
    <w:p w:rsidR="00816BF1" w:rsidRDefault="00816BF1" w:rsidP="00A01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38C" w:rsidRPr="007E438C" w:rsidRDefault="00CC0334">
    <w:pPr>
      <w:pStyle w:val="Header"/>
      <w:rPr>
        <w:b/>
        <w:color w:val="C00000"/>
        <w:sz w:val="36"/>
      </w:rPr>
    </w:pPr>
    <w:r>
      <w:rPr>
        <w:noProof/>
      </w:rPr>
      <mc:AlternateContent>
        <mc:Choice Requires="wps">
          <w:drawing>
            <wp:anchor distT="0" distB="0" distL="114300" distR="114300" simplePos="0" relativeHeight="251659264" behindDoc="0" locked="0" layoutInCell="1" allowOverlap="1" wp14:anchorId="391BD694" wp14:editId="7C03AEBD">
              <wp:simplePos x="0" y="0"/>
              <wp:positionH relativeFrom="column">
                <wp:posOffset>0</wp:posOffset>
              </wp:positionH>
              <wp:positionV relativeFrom="paragraph">
                <wp:posOffset>228600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EA84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" strokecolor="#4f81bd [3204]" strokeweight=".5pt">
              <v:stroke joinstyle="miter"/>
            </v:line>
          </w:pict>
        </mc:Fallback>
      </mc:AlternateContent>
    </w:r>
    <w:r w:rsidR="007E438C" w:rsidRPr="007E438C">
      <w:rPr>
        <w:b/>
        <w:color w:val="C00000"/>
        <w:sz w:val="36"/>
      </w:rPr>
      <w:t>DRAFT</w:t>
    </w:r>
    <w:r w:rsidR="00B2769E">
      <w:rPr>
        <w:b/>
        <w:color w:val="C00000"/>
        <w:sz w:val="36"/>
      </w:rPr>
      <w:t xml:space="preserve"> </w:t>
    </w:r>
    <w:r w:rsidR="00F22A53">
      <w:rPr>
        <w:color w:val="C00000"/>
        <w:sz w:val="20"/>
      </w:rPr>
      <w:t>2.6</w:t>
    </w:r>
    <w:r w:rsidR="00B2769E" w:rsidRPr="00B2769E">
      <w:rPr>
        <w:color w:val="C00000"/>
        <w:sz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D08"/>
    <w:multiLevelType w:val="hybridMultilevel"/>
    <w:tmpl w:val="7DFEEB9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2A4709C"/>
    <w:multiLevelType w:val="hybridMultilevel"/>
    <w:tmpl w:val="C6B6DF50"/>
    <w:lvl w:ilvl="0" w:tplc="91B442F8">
      <w:start w:val="1"/>
      <w:numFmt w:val="decimal"/>
      <w:lvlText w:val="%1."/>
      <w:lvlJc w:val="left"/>
      <w:pPr>
        <w:ind w:left="820" w:hanging="360"/>
      </w:pPr>
      <w:rPr>
        <w:rFonts w:ascii="Calibri" w:eastAsia="Calibri" w:hAnsi="Calibri" w:hint="default"/>
        <w:spacing w:val="-1"/>
        <w:w w:val="100"/>
        <w:sz w:val="24"/>
        <w:szCs w:val="24"/>
      </w:rPr>
    </w:lvl>
    <w:lvl w:ilvl="1" w:tplc="7C684816">
      <w:start w:val="1"/>
      <w:numFmt w:val="bullet"/>
      <w:lvlText w:val="•"/>
      <w:lvlJc w:val="left"/>
      <w:pPr>
        <w:ind w:left="2202" w:hanging="360"/>
      </w:pPr>
      <w:rPr>
        <w:rFonts w:hint="default"/>
      </w:rPr>
    </w:lvl>
    <w:lvl w:ilvl="2" w:tplc="FCF6FFA8">
      <w:start w:val="1"/>
      <w:numFmt w:val="bullet"/>
      <w:lvlText w:val="•"/>
      <w:lvlJc w:val="left"/>
      <w:pPr>
        <w:ind w:left="3584" w:hanging="360"/>
      </w:pPr>
      <w:rPr>
        <w:rFonts w:hint="default"/>
      </w:rPr>
    </w:lvl>
    <w:lvl w:ilvl="3" w:tplc="87E86478">
      <w:start w:val="1"/>
      <w:numFmt w:val="bullet"/>
      <w:lvlText w:val="•"/>
      <w:lvlJc w:val="left"/>
      <w:pPr>
        <w:ind w:left="4966" w:hanging="360"/>
      </w:pPr>
      <w:rPr>
        <w:rFonts w:hint="default"/>
      </w:rPr>
    </w:lvl>
    <w:lvl w:ilvl="4" w:tplc="A9709B00">
      <w:start w:val="1"/>
      <w:numFmt w:val="bullet"/>
      <w:lvlText w:val="•"/>
      <w:lvlJc w:val="left"/>
      <w:pPr>
        <w:ind w:left="6348" w:hanging="360"/>
      </w:pPr>
      <w:rPr>
        <w:rFonts w:hint="default"/>
      </w:rPr>
    </w:lvl>
    <w:lvl w:ilvl="5" w:tplc="FD54061E">
      <w:start w:val="1"/>
      <w:numFmt w:val="bullet"/>
      <w:lvlText w:val="•"/>
      <w:lvlJc w:val="left"/>
      <w:pPr>
        <w:ind w:left="7730" w:hanging="360"/>
      </w:pPr>
      <w:rPr>
        <w:rFonts w:hint="default"/>
      </w:rPr>
    </w:lvl>
    <w:lvl w:ilvl="6" w:tplc="230E542A">
      <w:start w:val="1"/>
      <w:numFmt w:val="bullet"/>
      <w:lvlText w:val="•"/>
      <w:lvlJc w:val="left"/>
      <w:pPr>
        <w:ind w:left="9112" w:hanging="360"/>
      </w:pPr>
      <w:rPr>
        <w:rFonts w:hint="default"/>
      </w:rPr>
    </w:lvl>
    <w:lvl w:ilvl="7" w:tplc="25D24102">
      <w:start w:val="1"/>
      <w:numFmt w:val="bullet"/>
      <w:lvlText w:val="•"/>
      <w:lvlJc w:val="left"/>
      <w:pPr>
        <w:ind w:left="10494" w:hanging="360"/>
      </w:pPr>
      <w:rPr>
        <w:rFonts w:hint="default"/>
      </w:rPr>
    </w:lvl>
    <w:lvl w:ilvl="8" w:tplc="57247C0A">
      <w:start w:val="1"/>
      <w:numFmt w:val="bullet"/>
      <w:lvlText w:val="•"/>
      <w:lvlJc w:val="left"/>
      <w:pPr>
        <w:ind w:left="11876" w:hanging="360"/>
      </w:pPr>
      <w:rPr>
        <w:rFonts w:hint="default"/>
      </w:rPr>
    </w:lvl>
  </w:abstractNum>
  <w:abstractNum w:abstractNumId="2" w15:restartNumberingAfterBreak="0">
    <w:nsid w:val="07D06D66"/>
    <w:multiLevelType w:val="hybridMultilevel"/>
    <w:tmpl w:val="7B525B4A"/>
    <w:lvl w:ilvl="0" w:tplc="04090005">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E3220"/>
    <w:multiLevelType w:val="hybridMultilevel"/>
    <w:tmpl w:val="834A57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57439E8"/>
    <w:multiLevelType w:val="hybridMultilevel"/>
    <w:tmpl w:val="66D214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68E71C8"/>
    <w:multiLevelType w:val="hybridMultilevel"/>
    <w:tmpl w:val="B8B0E3E2"/>
    <w:lvl w:ilvl="0" w:tplc="0409000F">
      <w:start w:val="1"/>
      <w:numFmt w:val="decimal"/>
      <w:lvlText w:val="%1."/>
      <w:lvlJc w:val="left"/>
      <w:pPr>
        <w:ind w:left="875" w:hanging="360"/>
      </w:pPr>
      <w:rPr>
        <w:rFonts w:hint="default"/>
      </w:rPr>
    </w:lvl>
    <w:lvl w:ilvl="1" w:tplc="04090003">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6" w15:restartNumberingAfterBreak="0">
    <w:nsid w:val="176D6E5A"/>
    <w:multiLevelType w:val="hybridMultilevel"/>
    <w:tmpl w:val="8024667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D155E17"/>
    <w:multiLevelType w:val="hybridMultilevel"/>
    <w:tmpl w:val="A41088DC"/>
    <w:lvl w:ilvl="0" w:tplc="0409000F">
      <w:start w:val="1"/>
      <w:numFmt w:val="decimal"/>
      <w:lvlText w:val="%1."/>
      <w:lvlJc w:val="left"/>
      <w:pPr>
        <w:ind w:left="2675" w:hanging="360"/>
      </w:pPr>
      <w:rPr>
        <w:rFonts w:hint="default"/>
      </w:rPr>
    </w:lvl>
    <w:lvl w:ilvl="1" w:tplc="04090003">
      <w:start w:val="1"/>
      <w:numFmt w:val="bullet"/>
      <w:lvlText w:val="o"/>
      <w:lvlJc w:val="left"/>
      <w:pPr>
        <w:ind w:left="3395" w:hanging="360"/>
      </w:pPr>
      <w:rPr>
        <w:rFonts w:ascii="Courier New" w:hAnsi="Courier New" w:cs="Courier New" w:hint="default"/>
      </w:rPr>
    </w:lvl>
    <w:lvl w:ilvl="2" w:tplc="04090005" w:tentative="1">
      <w:start w:val="1"/>
      <w:numFmt w:val="bullet"/>
      <w:lvlText w:val=""/>
      <w:lvlJc w:val="left"/>
      <w:pPr>
        <w:ind w:left="4115" w:hanging="360"/>
      </w:pPr>
      <w:rPr>
        <w:rFonts w:ascii="Wingdings" w:hAnsi="Wingdings" w:hint="default"/>
      </w:rPr>
    </w:lvl>
    <w:lvl w:ilvl="3" w:tplc="04090001" w:tentative="1">
      <w:start w:val="1"/>
      <w:numFmt w:val="bullet"/>
      <w:lvlText w:val=""/>
      <w:lvlJc w:val="left"/>
      <w:pPr>
        <w:ind w:left="4835" w:hanging="360"/>
      </w:pPr>
      <w:rPr>
        <w:rFonts w:ascii="Symbol" w:hAnsi="Symbol" w:hint="default"/>
      </w:rPr>
    </w:lvl>
    <w:lvl w:ilvl="4" w:tplc="04090003" w:tentative="1">
      <w:start w:val="1"/>
      <w:numFmt w:val="bullet"/>
      <w:lvlText w:val="o"/>
      <w:lvlJc w:val="left"/>
      <w:pPr>
        <w:ind w:left="5555" w:hanging="360"/>
      </w:pPr>
      <w:rPr>
        <w:rFonts w:ascii="Courier New" w:hAnsi="Courier New" w:cs="Courier New" w:hint="default"/>
      </w:rPr>
    </w:lvl>
    <w:lvl w:ilvl="5" w:tplc="04090005" w:tentative="1">
      <w:start w:val="1"/>
      <w:numFmt w:val="bullet"/>
      <w:lvlText w:val=""/>
      <w:lvlJc w:val="left"/>
      <w:pPr>
        <w:ind w:left="6275" w:hanging="360"/>
      </w:pPr>
      <w:rPr>
        <w:rFonts w:ascii="Wingdings" w:hAnsi="Wingdings" w:hint="default"/>
      </w:rPr>
    </w:lvl>
    <w:lvl w:ilvl="6" w:tplc="04090001" w:tentative="1">
      <w:start w:val="1"/>
      <w:numFmt w:val="bullet"/>
      <w:lvlText w:val=""/>
      <w:lvlJc w:val="left"/>
      <w:pPr>
        <w:ind w:left="6995" w:hanging="360"/>
      </w:pPr>
      <w:rPr>
        <w:rFonts w:ascii="Symbol" w:hAnsi="Symbol" w:hint="default"/>
      </w:rPr>
    </w:lvl>
    <w:lvl w:ilvl="7" w:tplc="04090003" w:tentative="1">
      <w:start w:val="1"/>
      <w:numFmt w:val="bullet"/>
      <w:lvlText w:val="o"/>
      <w:lvlJc w:val="left"/>
      <w:pPr>
        <w:ind w:left="7715" w:hanging="360"/>
      </w:pPr>
      <w:rPr>
        <w:rFonts w:ascii="Courier New" w:hAnsi="Courier New" w:cs="Courier New" w:hint="default"/>
      </w:rPr>
    </w:lvl>
    <w:lvl w:ilvl="8" w:tplc="04090005" w:tentative="1">
      <w:start w:val="1"/>
      <w:numFmt w:val="bullet"/>
      <w:lvlText w:val=""/>
      <w:lvlJc w:val="left"/>
      <w:pPr>
        <w:ind w:left="8435" w:hanging="360"/>
      </w:pPr>
      <w:rPr>
        <w:rFonts w:ascii="Wingdings" w:hAnsi="Wingdings" w:hint="default"/>
      </w:rPr>
    </w:lvl>
  </w:abstractNum>
  <w:abstractNum w:abstractNumId="8" w15:restartNumberingAfterBreak="0">
    <w:nsid w:val="24E81913"/>
    <w:multiLevelType w:val="hybridMultilevel"/>
    <w:tmpl w:val="20002284"/>
    <w:lvl w:ilvl="0" w:tplc="6C240CF0">
      <w:start w:val="1"/>
      <w:numFmt w:val="bullet"/>
      <w:lvlText w:val=""/>
      <w:lvlJc w:val="left"/>
      <w:pPr>
        <w:ind w:left="875" w:hanging="360"/>
      </w:pPr>
      <w:rPr>
        <w:rFonts w:ascii="Symbol" w:hAnsi="Symbol" w:hint="default"/>
        <w:color w:val="auto"/>
      </w:rPr>
    </w:lvl>
    <w:lvl w:ilvl="1" w:tplc="04090003">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9" w15:restartNumberingAfterBreak="0">
    <w:nsid w:val="2A0534A5"/>
    <w:multiLevelType w:val="hybridMultilevel"/>
    <w:tmpl w:val="C60A00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1CE652B"/>
    <w:multiLevelType w:val="hybridMultilevel"/>
    <w:tmpl w:val="E96A11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35442F99"/>
    <w:multiLevelType w:val="hybridMultilevel"/>
    <w:tmpl w:val="3B685C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E24BEB"/>
    <w:multiLevelType w:val="hybridMultilevel"/>
    <w:tmpl w:val="6EF88C2C"/>
    <w:lvl w:ilvl="0" w:tplc="04090019">
      <w:start w:val="1"/>
      <w:numFmt w:val="lowerLetter"/>
      <w:lvlText w:val="%1."/>
      <w:lvlJc w:val="left"/>
      <w:pPr>
        <w:ind w:left="1235" w:hanging="360"/>
      </w:pPr>
      <w:rPr>
        <w:rFonts w:hint="default"/>
      </w:rPr>
    </w:lvl>
    <w:lvl w:ilvl="1" w:tplc="04090003">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4"/>
  </w:num>
  <w:num w:numId="6">
    <w:abstractNumId w:val="3"/>
  </w:num>
  <w:num w:numId="7">
    <w:abstractNumId w:val="9"/>
  </w:num>
  <w:num w:numId="8">
    <w:abstractNumId w:val="5"/>
  </w:num>
  <w:num w:numId="9">
    <w:abstractNumId w:val="12"/>
  </w:num>
  <w:num w:numId="10">
    <w:abstractNumId w:val="7"/>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EA"/>
    <w:rsid w:val="00010C84"/>
    <w:rsid w:val="00016B9C"/>
    <w:rsid w:val="00017DB6"/>
    <w:rsid w:val="00035E44"/>
    <w:rsid w:val="00043398"/>
    <w:rsid w:val="00045D14"/>
    <w:rsid w:val="00057823"/>
    <w:rsid w:val="00076383"/>
    <w:rsid w:val="000846CC"/>
    <w:rsid w:val="00095D88"/>
    <w:rsid w:val="000A614C"/>
    <w:rsid w:val="000B3FED"/>
    <w:rsid w:val="000C3A03"/>
    <w:rsid w:val="000E3FB3"/>
    <w:rsid w:val="000F6C8E"/>
    <w:rsid w:val="00111646"/>
    <w:rsid w:val="00112680"/>
    <w:rsid w:val="00146281"/>
    <w:rsid w:val="00157775"/>
    <w:rsid w:val="00165479"/>
    <w:rsid w:val="001707C3"/>
    <w:rsid w:val="00174016"/>
    <w:rsid w:val="00191BF9"/>
    <w:rsid w:val="00197730"/>
    <w:rsid w:val="001C51C6"/>
    <w:rsid w:val="001F2888"/>
    <w:rsid w:val="001F3FA9"/>
    <w:rsid w:val="00216EBC"/>
    <w:rsid w:val="00233604"/>
    <w:rsid w:val="00242199"/>
    <w:rsid w:val="00252249"/>
    <w:rsid w:val="002719EF"/>
    <w:rsid w:val="00282881"/>
    <w:rsid w:val="00294099"/>
    <w:rsid w:val="002A0139"/>
    <w:rsid w:val="002A1B9B"/>
    <w:rsid w:val="002A3587"/>
    <w:rsid w:val="002A5BF1"/>
    <w:rsid w:val="002A6830"/>
    <w:rsid w:val="002B63F8"/>
    <w:rsid w:val="002D3A6D"/>
    <w:rsid w:val="002D5C01"/>
    <w:rsid w:val="002E72E3"/>
    <w:rsid w:val="00301A04"/>
    <w:rsid w:val="0031043D"/>
    <w:rsid w:val="0034012D"/>
    <w:rsid w:val="00350256"/>
    <w:rsid w:val="003554C0"/>
    <w:rsid w:val="00360FD0"/>
    <w:rsid w:val="00365F55"/>
    <w:rsid w:val="003800B7"/>
    <w:rsid w:val="00385D30"/>
    <w:rsid w:val="003A4C52"/>
    <w:rsid w:val="003B6C72"/>
    <w:rsid w:val="003F58B7"/>
    <w:rsid w:val="004059DA"/>
    <w:rsid w:val="00412F33"/>
    <w:rsid w:val="00413C37"/>
    <w:rsid w:val="00417F3C"/>
    <w:rsid w:val="00420806"/>
    <w:rsid w:val="00423B20"/>
    <w:rsid w:val="0044134D"/>
    <w:rsid w:val="00454249"/>
    <w:rsid w:val="00457BA7"/>
    <w:rsid w:val="00457E5A"/>
    <w:rsid w:val="004904EC"/>
    <w:rsid w:val="004C4615"/>
    <w:rsid w:val="004C6530"/>
    <w:rsid w:val="004D11E6"/>
    <w:rsid w:val="005073E6"/>
    <w:rsid w:val="00510039"/>
    <w:rsid w:val="00510DAF"/>
    <w:rsid w:val="00526EA4"/>
    <w:rsid w:val="0053049A"/>
    <w:rsid w:val="005356D0"/>
    <w:rsid w:val="0055362F"/>
    <w:rsid w:val="00562BF9"/>
    <w:rsid w:val="0058213E"/>
    <w:rsid w:val="005D5A8E"/>
    <w:rsid w:val="005D6B28"/>
    <w:rsid w:val="005F2E2C"/>
    <w:rsid w:val="006015EC"/>
    <w:rsid w:val="006356C5"/>
    <w:rsid w:val="0064055E"/>
    <w:rsid w:val="00657418"/>
    <w:rsid w:val="00662537"/>
    <w:rsid w:val="006625FA"/>
    <w:rsid w:val="00664CFD"/>
    <w:rsid w:val="00675138"/>
    <w:rsid w:val="00686078"/>
    <w:rsid w:val="00691D04"/>
    <w:rsid w:val="006A11E9"/>
    <w:rsid w:val="006A1B7C"/>
    <w:rsid w:val="006C181B"/>
    <w:rsid w:val="006C1DB4"/>
    <w:rsid w:val="006E013C"/>
    <w:rsid w:val="006E272E"/>
    <w:rsid w:val="006E4CA8"/>
    <w:rsid w:val="00731FDB"/>
    <w:rsid w:val="007328CB"/>
    <w:rsid w:val="00753061"/>
    <w:rsid w:val="00753A2E"/>
    <w:rsid w:val="00764C5E"/>
    <w:rsid w:val="00771F80"/>
    <w:rsid w:val="00790D8E"/>
    <w:rsid w:val="00792D4E"/>
    <w:rsid w:val="007A5AC0"/>
    <w:rsid w:val="007C084C"/>
    <w:rsid w:val="007C13AA"/>
    <w:rsid w:val="007E438C"/>
    <w:rsid w:val="007E6FB1"/>
    <w:rsid w:val="00813CC0"/>
    <w:rsid w:val="00814FD2"/>
    <w:rsid w:val="00816BF1"/>
    <w:rsid w:val="00842D0B"/>
    <w:rsid w:val="008502CA"/>
    <w:rsid w:val="00851229"/>
    <w:rsid w:val="00890E4A"/>
    <w:rsid w:val="008B0734"/>
    <w:rsid w:val="008C18F7"/>
    <w:rsid w:val="008C3CC3"/>
    <w:rsid w:val="008E446A"/>
    <w:rsid w:val="008E58AB"/>
    <w:rsid w:val="00912440"/>
    <w:rsid w:val="00926DE4"/>
    <w:rsid w:val="00927F3B"/>
    <w:rsid w:val="009443CB"/>
    <w:rsid w:val="00954DD0"/>
    <w:rsid w:val="009562A1"/>
    <w:rsid w:val="00960CCD"/>
    <w:rsid w:val="0098389F"/>
    <w:rsid w:val="0098538F"/>
    <w:rsid w:val="0099589B"/>
    <w:rsid w:val="009C3491"/>
    <w:rsid w:val="009C53E0"/>
    <w:rsid w:val="009C6077"/>
    <w:rsid w:val="009D3A1D"/>
    <w:rsid w:val="009F064C"/>
    <w:rsid w:val="00A01638"/>
    <w:rsid w:val="00A25E2A"/>
    <w:rsid w:val="00A650E2"/>
    <w:rsid w:val="00AA091B"/>
    <w:rsid w:val="00AA0A20"/>
    <w:rsid w:val="00AB32A9"/>
    <w:rsid w:val="00AB3EA8"/>
    <w:rsid w:val="00AB742E"/>
    <w:rsid w:val="00AC341F"/>
    <w:rsid w:val="00AD6331"/>
    <w:rsid w:val="00AF4FAC"/>
    <w:rsid w:val="00AF64EA"/>
    <w:rsid w:val="00B262DC"/>
    <w:rsid w:val="00B2769E"/>
    <w:rsid w:val="00B307B6"/>
    <w:rsid w:val="00B4235E"/>
    <w:rsid w:val="00B6273F"/>
    <w:rsid w:val="00B65916"/>
    <w:rsid w:val="00B75E5E"/>
    <w:rsid w:val="00B85AD5"/>
    <w:rsid w:val="00BA4AB0"/>
    <w:rsid w:val="00BE1B8E"/>
    <w:rsid w:val="00BE4CAD"/>
    <w:rsid w:val="00C05455"/>
    <w:rsid w:val="00C06451"/>
    <w:rsid w:val="00C42DCD"/>
    <w:rsid w:val="00C521A0"/>
    <w:rsid w:val="00C64935"/>
    <w:rsid w:val="00C70199"/>
    <w:rsid w:val="00C96525"/>
    <w:rsid w:val="00CA31F9"/>
    <w:rsid w:val="00CA3605"/>
    <w:rsid w:val="00CA78DE"/>
    <w:rsid w:val="00CC0334"/>
    <w:rsid w:val="00CC4E48"/>
    <w:rsid w:val="00CC656D"/>
    <w:rsid w:val="00CF0582"/>
    <w:rsid w:val="00CF2D6B"/>
    <w:rsid w:val="00D02658"/>
    <w:rsid w:val="00D25111"/>
    <w:rsid w:val="00D33920"/>
    <w:rsid w:val="00D36044"/>
    <w:rsid w:val="00D54A77"/>
    <w:rsid w:val="00D67493"/>
    <w:rsid w:val="00D743CE"/>
    <w:rsid w:val="00D82556"/>
    <w:rsid w:val="00D915AF"/>
    <w:rsid w:val="00DC3D29"/>
    <w:rsid w:val="00DC48BB"/>
    <w:rsid w:val="00E11A32"/>
    <w:rsid w:val="00E553C3"/>
    <w:rsid w:val="00E7044F"/>
    <w:rsid w:val="00EB5C7C"/>
    <w:rsid w:val="00EC208A"/>
    <w:rsid w:val="00ED7C91"/>
    <w:rsid w:val="00EF2AD4"/>
    <w:rsid w:val="00EF4A26"/>
    <w:rsid w:val="00F006E0"/>
    <w:rsid w:val="00F02C19"/>
    <w:rsid w:val="00F20B64"/>
    <w:rsid w:val="00F22A53"/>
    <w:rsid w:val="00F26874"/>
    <w:rsid w:val="00F372F6"/>
    <w:rsid w:val="00F510EA"/>
    <w:rsid w:val="00F53C88"/>
    <w:rsid w:val="00F556D7"/>
    <w:rsid w:val="00F75673"/>
    <w:rsid w:val="00F810AD"/>
    <w:rsid w:val="00F84C22"/>
    <w:rsid w:val="00F91FF1"/>
    <w:rsid w:val="00F94F2D"/>
    <w:rsid w:val="00F954BB"/>
    <w:rsid w:val="00F96C9A"/>
    <w:rsid w:val="00FC7E07"/>
    <w:rsid w:val="00FE433F"/>
    <w:rsid w:val="00FE6D0E"/>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C2B7223-6168-4589-8B37-1286F7B8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9E"/>
  </w:style>
  <w:style w:type="paragraph" w:styleId="Heading1">
    <w:name w:val="heading 1"/>
    <w:basedOn w:val="Normal"/>
    <w:next w:val="Normal"/>
    <w:link w:val="Heading1Char"/>
    <w:uiPriority w:val="9"/>
    <w:qFormat/>
    <w:rsid w:val="00B2769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B2769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2769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2769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B2769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2769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2769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2769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2769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69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B2769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2769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2769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B2769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2769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2769E"/>
    <w:rPr>
      <w:i/>
      <w:iCs/>
    </w:rPr>
  </w:style>
  <w:style w:type="character" w:customStyle="1" w:styleId="Heading8Char">
    <w:name w:val="Heading 8 Char"/>
    <w:basedOn w:val="DefaultParagraphFont"/>
    <w:link w:val="Heading8"/>
    <w:uiPriority w:val="9"/>
    <w:semiHidden/>
    <w:rsid w:val="00B2769E"/>
    <w:rPr>
      <w:b/>
      <w:bCs/>
    </w:rPr>
  </w:style>
  <w:style w:type="character" w:customStyle="1" w:styleId="Heading9Char">
    <w:name w:val="Heading 9 Char"/>
    <w:basedOn w:val="DefaultParagraphFont"/>
    <w:link w:val="Heading9"/>
    <w:uiPriority w:val="9"/>
    <w:semiHidden/>
    <w:rsid w:val="00B2769E"/>
    <w:rPr>
      <w:i/>
      <w:iCs/>
    </w:rPr>
  </w:style>
  <w:style w:type="paragraph" w:styleId="Caption">
    <w:name w:val="caption"/>
    <w:basedOn w:val="Normal"/>
    <w:next w:val="Normal"/>
    <w:uiPriority w:val="35"/>
    <w:semiHidden/>
    <w:unhideWhenUsed/>
    <w:qFormat/>
    <w:rsid w:val="00B2769E"/>
    <w:rPr>
      <w:b/>
      <w:bCs/>
      <w:sz w:val="18"/>
      <w:szCs w:val="18"/>
    </w:rPr>
  </w:style>
  <w:style w:type="paragraph" w:styleId="Title">
    <w:name w:val="Title"/>
    <w:basedOn w:val="Normal"/>
    <w:next w:val="Normal"/>
    <w:link w:val="TitleChar"/>
    <w:uiPriority w:val="10"/>
    <w:qFormat/>
    <w:rsid w:val="00B2769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2769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2769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769E"/>
    <w:rPr>
      <w:rFonts w:asciiTheme="majorHAnsi" w:eastAsiaTheme="majorEastAsia" w:hAnsiTheme="majorHAnsi" w:cstheme="majorBidi"/>
      <w:sz w:val="24"/>
      <w:szCs w:val="24"/>
    </w:rPr>
  </w:style>
  <w:style w:type="character" w:styleId="Strong">
    <w:name w:val="Strong"/>
    <w:basedOn w:val="DefaultParagraphFont"/>
    <w:uiPriority w:val="22"/>
    <w:qFormat/>
    <w:rsid w:val="00B2769E"/>
    <w:rPr>
      <w:b/>
      <w:bCs/>
      <w:color w:val="auto"/>
    </w:rPr>
  </w:style>
  <w:style w:type="character" w:styleId="Emphasis">
    <w:name w:val="Emphasis"/>
    <w:basedOn w:val="DefaultParagraphFont"/>
    <w:uiPriority w:val="20"/>
    <w:qFormat/>
    <w:rsid w:val="00B2769E"/>
    <w:rPr>
      <w:i/>
      <w:iCs/>
      <w:color w:val="auto"/>
    </w:rPr>
  </w:style>
  <w:style w:type="paragraph" w:styleId="NoSpacing">
    <w:name w:val="No Spacing"/>
    <w:uiPriority w:val="1"/>
    <w:qFormat/>
    <w:rsid w:val="00B2769E"/>
    <w:pPr>
      <w:spacing w:after="0" w:line="240" w:lineRule="auto"/>
    </w:pPr>
  </w:style>
  <w:style w:type="paragraph" w:styleId="Quote">
    <w:name w:val="Quote"/>
    <w:basedOn w:val="Normal"/>
    <w:next w:val="Normal"/>
    <w:link w:val="QuoteChar"/>
    <w:uiPriority w:val="29"/>
    <w:qFormat/>
    <w:rsid w:val="00B2769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2769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2769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2769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2769E"/>
    <w:rPr>
      <w:i/>
      <w:iCs/>
      <w:color w:val="auto"/>
    </w:rPr>
  </w:style>
  <w:style w:type="character" w:styleId="IntenseEmphasis">
    <w:name w:val="Intense Emphasis"/>
    <w:basedOn w:val="DefaultParagraphFont"/>
    <w:uiPriority w:val="21"/>
    <w:qFormat/>
    <w:rsid w:val="00B2769E"/>
    <w:rPr>
      <w:b/>
      <w:bCs/>
      <w:i/>
      <w:iCs/>
      <w:color w:val="auto"/>
    </w:rPr>
  </w:style>
  <w:style w:type="character" w:styleId="SubtleReference">
    <w:name w:val="Subtle Reference"/>
    <w:basedOn w:val="DefaultParagraphFont"/>
    <w:uiPriority w:val="31"/>
    <w:qFormat/>
    <w:rsid w:val="00B2769E"/>
    <w:rPr>
      <w:smallCaps/>
      <w:color w:val="auto"/>
      <w:u w:val="single" w:color="7F7F7F" w:themeColor="text1" w:themeTint="80"/>
    </w:rPr>
  </w:style>
  <w:style w:type="character" w:styleId="IntenseReference">
    <w:name w:val="Intense Reference"/>
    <w:basedOn w:val="DefaultParagraphFont"/>
    <w:uiPriority w:val="32"/>
    <w:qFormat/>
    <w:rsid w:val="00B2769E"/>
    <w:rPr>
      <w:b/>
      <w:bCs/>
      <w:smallCaps/>
      <w:color w:val="auto"/>
      <w:u w:val="single"/>
    </w:rPr>
  </w:style>
  <w:style w:type="character" w:styleId="BookTitle">
    <w:name w:val="Book Title"/>
    <w:basedOn w:val="DefaultParagraphFont"/>
    <w:uiPriority w:val="33"/>
    <w:qFormat/>
    <w:rsid w:val="00B2769E"/>
    <w:rPr>
      <w:b/>
      <w:bCs/>
      <w:smallCaps/>
      <w:color w:val="auto"/>
    </w:rPr>
  </w:style>
  <w:style w:type="paragraph" w:styleId="TOCHeading">
    <w:name w:val="TOC Heading"/>
    <w:basedOn w:val="Heading1"/>
    <w:next w:val="Normal"/>
    <w:uiPriority w:val="39"/>
    <w:semiHidden/>
    <w:unhideWhenUsed/>
    <w:qFormat/>
    <w:rsid w:val="00B2769E"/>
    <w:pPr>
      <w:outlineLvl w:val="9"/>
    </w:pPr>
  </w:style>
  <w:style w:type="paragraph" w:styleId="ListParagraph">
    <w:name w:val="List Paragraph"/>
    <w:basedOn w:val="Normal"/>
    <w:uiPriority w:val="34"/>
    <w:qFormat/>
    <w:rsid w:val="00AF64EA"/>
    <w:pPr>
      <w:ind w:left="720"/>
      <w:contextualSpacing/>
    </w:pPr>
  </w:style>
  <w:style w:type="paragraph" w:styleId="BodyText">
    <w:name w:val="Body Text"/>
    <w:basedOn w:val="Normal"/>
    <w:link w:val="BodyTextChar"/>
    <w:uiPriority w:val="1"/>
    <w:rsid w:val="009443CB"/>
    <w:pPr>
      <w:ind w:left="100"/>
    </w:pPr>
    <w:rPr>
      <w:rFonts w:ascii="Calibri" w:eastAsia="Calibri" w:hAnsi="Calibri"/>
    </w:rPr>
  </w:style>
  <w:style w:type="character" w:customStyle="1" w:styleId="BodyTextChar">
    <w:name w:val="Body Text Char"/>
    <w:basedOn w:val="DefaultParagraphFont"/>
    <w:link w:val="BodyText"/>
    <w:uiPriority w:val="1"/>
    <w:rsid w:val="009443CB"/>
    <w:rPr>
      <w:rFonts w:ascii="Calibri" w:eastAsia="Calibri" w:hAnsi="Calibri"/>
      <w:sz w:val="22"/>
      <w:szCs w:val="22"/>
    </w:rPr>
  </w:style>
  <w:style w:type="paragraph" w:styleId="Header">
    <w:name w:val="header"/>
    <w:basedOn w:val="Normal"/>
    <w:link w:val="HeaderChar"/>
    <w:uiPriority w:val="99"/>
    <w:unhideWhenUsed/>
    <w:rsid w:val="00A01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638"/>
  </w:style>
  <w:style w:type="paragraph" w:styleId="Footer">
    <w:name w:val="footer"/>
    <w:basedOn w:val="Normal"/>
    <w:link w:val="FooterChar"/>
    <w:uiPriority w:val="99"/>
    <w:unhideWhenUsed/>
    <w:rsid w:val="00A01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638"/>
  </w:style>
  <w:style w:type="paragraph" w:customStyle="1" w:styleId="Cambira">
    <w:name w:val="Cambira"/>
    <w:basedOn w:val="Normal"/>
    <w:link w:val="CambiraChar"/>
    <w:rsid w:val="00CC656D"/>
    <w:pPr>
      <w:spacing w:line="259" w:lineRule="auto"/>
    </w:pPr>
    <w:rPr>
      <w:rFonts w:ascii="Cambria" w:hAnsi="Cambria"/>
    </w:rPr>
  </w:style>
  <w:style w:type="character" w:customStyle="1" w:styleId="CambiraChar">
    <w:name w:val="Cambira Char"/>
    <w:basedOn w:val="DefaultParagraphFont"/>
    <w:link w:val="Cambira"/>
    <w:rsid w:val="00CC656D"/>
    <w:rPr>
      <w:rFonts w:ascii="Cambria" w:hAnsi="Cambria"/>
      <w:sz w:val="22"/>
      <w:szCs w:val="22"/>
    </w:rPr>
  </w:style>
  <w:style w:type="paragraph" w:styleId="BalloonText">
    <w:name w:val="Balloon Text"/>
    <w:basedOn w:val="Normal"/>
    <w:link w:val="BalloonTextChar"/>
    <w:uiPriority w:val="99"/>
    <w:semiHidden/>
    <w:unhideWhenUsed/>
    <w:rsid w:val="00912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58E4C7-F8F8-4021-8BD8-93286821E07D}" type="doc">
      <dgm:prSet loTypeId="urn:microsoft.com/office/officeart/2005/8/layout/process5" loCatId="process" qsTypeId="urn:microsoft.com/office/officeart/2005/8/quickstyle/simple2" qsCatId="simple" csTypeId="urn:microsoft.com/office/officeart/2005/8/colors/colorful1" csCatId="colorful" phldr="1"/>
      <dgm:spPr/>
      <dgm:t>
        <a:bodyPr/>
        <a:lstStyle/>
        <a:p>
          <a:endParaRPr lang="en-US"/>
        </a:p>
      </dgm:t>
    </dgm:pt>
    <dgm:pt modelId="{07EAA8B6-A318-4BA3-B5AE-7D3857937948}">
      <dgm:prSet phldrT="[Text]" custT="1"/>
      <dgm:spPr/>
      <dgm:t>
        <a:bodyPr/>
        <a:lstStyle/>
        <a:p>
          <a:r>
            <a:rPr lang="en-US" sz="1400" b="1"/>
            <a:t>July/August</a:t>
          </a:r>
        </a:p>
        <a:p>
          <a:r>
            <a:rPr lang="en-US" sz="1400"/>
            <a:t>A variety data available</a:t>
          </a:r>
        </a:p>
      </dgm:t>
    </dgm:pt>
    <dgm:pt modelId="{1A5D3C0E-9EF5-40BA-BB0C-AEC2492ADD52}" type="parTrans" cxnId="{58B05105-0967-4D26-AEEF-05C02AAAA739}">
      <dgm:prSet/>
      <dgm:spPr/>
      <dgm:t>
        <a:bodyPr/>
        <a:lstStyle/>
        <a:p>
          <a:endParaRPr lang="en-US" sz="2000">
            <a:solidFill>
              <a:schemeClr val="tx1"/>
            </a:solidFill>
          </a:endParaRPr>
        </a:p>
      </dgm:t>
    </dgm:pt>
    <dgm:pt modelId="{4519A767-5916-4BC6-9144-F0CDEFDB90B5}" type="sibTrans" cxnId="{58B05105-0967-4D26-AEEF-05C02AAAA739}">
      <dgm:prSet/>
      <dgm:spPr/>
      <dgm:t>
        <a:bodyPr/>
        <a:lstStyle/>
        <a:p>
          <a:endParaRPr lang="en-US" sz="2000">
            <a:solidFill>
              <a:schemeClr val="tx1"/>
            </a:solidFill>
          </a:endParaRPr>
        </a:p>
      </dgm:t>
    </dgm:pt>
    <dgm:pt modelId="{52356C54-FA82-419A-8E9C-F8F744C11F48}">
      <dgm:prSet phldrT="[Text]" custT="1"/>
      <dgm:spPr/>
      <dgm:t>
        <a:bodyPr/>
        <a:lstStyle/>
        <a:p>
          <a:r>
            <a:rPr lang="en-US" sz="1400" b="1"/>
            <a:t>Sept. to January</a:t>
          </a:r>
        </a:p>
        <a:p>
          <a:r>
            <a:rPr lang="en-US" sz="1400"/>
            <a:t>Preparation of Program Review</a:t>
          </a:r>
        </a:p>
      </dgm:t>
    </dgm:pt>
    <dgm:pt modelId="{1881C1BE-60F8-4893-9062-432D3A329881}" type="parTrans" cxnId="{EC828384-2555-491F-932E-1E574EACDAC3}">
      <dgm:prSet/>
      <dgm:spPr/>
      <dgm:t>
        <a:bodyPr/>
        <a:lstStyle/>
        <a:p>
          <a:endParaRPr lang="en-US" sz="2000">
            <a:solidFill>
              <a:schemeClr val="tx1"/>
            </a:solidFill>
          </a:endParaRPr>
        </a:p>
      </dgm:t>
    </dgm:pt>
    <dgm:pt modelId="{5404001A-48EE-4621-941F-606929E3680F}" type="sibTrans" cxnId="{EC828384-2555-491F-932E-1E574EACDAC3}">
      <dgm:prSet/>
      <dgm:spPr/>
      <dgm:t>
        <a:bodyPr/>
        <a:lstStyle/>
        <a:p>
          <a:endParaRPr lang="en-US" sz="2000">
            <a:solidFill>
              <a:schemeClr val="tx1"/>
            </a:solidFill>
          </a:endParaRPr>
        </a:p>
      </dgm:t>
    </dgm:pt>
    <dgm:pt modelId="{B340002E-BAD8-4C60-890C-B41D43BD7DB1}">
      <dgm:prSet phldrT="[Text]" custT="1"/>
      <dgm:spPr>
        <a:solidFill>
          <a:schemeClr val="accent3"/>
        </a:solidFill>
      </dgm:spPr>
      <dgm:t>
        <a:bodyPr/>
        <a:lstStyle/>
        <a:p>
          <a:r>
            <a:rPr lang="en-US" sz="1400" b="1"/>
            <a:t>Training on:</a:t>
          </a:r>
        </a:p>
        <a:p>
          <a:r>
            <a:rPr lang="en-US" sz="1400"/>
            <a:t>Program review template</a:t>
          </a:r>
        </a:p>
      </dgm:t>
    </dgm:pt>
    <dgm:pt modelId="{54169F9B-7DEC-4DE5-AF63-D19F4252BFD5}" type="parTrans" cxnId="{8BBC03BB-4B4B-4DEC-AF87-F3FE0E3FEC2C}">
      <dgm:prSet/>
      <dgm:spPr/>
      <dgm:t>
        <a:bodyPr/>
        <a:lstStyle/>
        <a:p>
          <a:endParaRPr lang="en-US" sz="2000">
            <a:solidFill>
              <a:schemeClr val="tx1"/>
            </a:solidFill>
          </a:endParaRPr>
        </a:p>
      </dgm:t>
    </dgm:pt>
    <dgm:pt modelId="{4CCD5132-5F23-4A6D-B2AF-66D2E5E490AC}" type="sibTrans" cxnId="{8BBC03BB-4B4B-4DEC-AF87-F3FE0E3FEC2C}">
      <dgm:prSet/>
      <dgm:spPr>
        <a:solidFill>
          <a:schemeClr val="accent3"/>
        </a:solidFill>
      </dgm:spPr>
      <dgm:t>
        <a:bodyPr/>
        <a:lstStyle/>
        <a:p>
          <a:endParaRPr lang="en-US" sz="2000">
            <a:solidFill>
              <a:schemeClr val="tx1"/>
            </a:solidFill>
          </a:endParaRPr>
        </a:p>
      </dgm:t>
    </dgm:pt>
    <dgm:pt modelId="{CFF8F1A0-F722-4BFD-BCB4-C0A7A8EFF53E}">
      <dgm:prSet phldrT="[Text]" custT="1"/>
      <dgm:spPr>
        <a:solidFill>
          <a:schemeClr val="accent3"/>
        </a:solidFill>
      </dgm:spPr>
      <dgm:t>
        <a:bodyPr/>
        <a:lstStyle/>
        <a:p>
          <a:r>
            <a:rPr lang="en-US" sz="1400" b="1"/>
            <a:t>Training on:</a:t>
          </a:r>
        </a:p>
        <a:p>
          <a:r>
            <a:rPr lang="en-US" sz="1400"/>
            <a:t>CSLOs and PSLOs</a:t>
          </a:r>
        </a:p>
      </dgm:t>
    </dgm:pt>
    <dgm:pt modelId="{0DA5E58E-F8BD-4D1D-A14E-009A0880E8CD}" type="parTrans" cxnId="{6AC4A30F-E1D9-4912-8E84-FC1E85F96306}">
      <dgm:prSet/>
      <dgm:spPr/>
      <dgm:t>
        <a:bodyPr/>
        <a:lstStyle/>
        <a:p>
          <a:endParaRPr lang="en-US" sz="2000">
            <a:solidFill>
              <a:schemeClr val="tx1"/>
            </a:solidFill>
          </a:endParaRPr>
        </a:p>
      </dgm:t>
    </dgm:pt>
    <dgm:pt modelId="{E9344362-09B8-4CE8-B86E-D127806DD5CB}" type="sibTrans" cxnId="{6AC4A30F-E1D9-4912-8E84-FC1E85F96306}">
      <dgm:prSet/>
      <dgm:spPr>
        <a:solidFill>
          <a:schemeClr val="accent3"/>
        </a:solidFill>
      </dgm:spPr>
      <dgm:t>
        <a:bodyPr/>
        <a:lstStyle/>
        <a:p>
          <a:endParaRPr lang="en-US" sz="2000">
            <a:solidFill>
              <a:schemeClr val="tx1"/>
            </a:solidFill>
          </a:endParaRPr>
        </a:p>
      </dgm:t>
    </dgm:pt>
    <dgm:pt modelId="{3480CE0D-8AAF-4573-9F9E-687E7EE81316}">
      <dgm:prSet phldrT="[Text]" custT="1"/>
      <dgm:spPr>
        <a:solidFill>
          <a:schemeClr val="accent3"/>
        </a:solidFill>
      </dgm:spPr>
      <dgm:t>
        <a:bodyPr/>
        <a:lstStyle/>
        <a:p>
          <a:r>
            <a:rPr lang="en-US" sz="1400" b="1"/>
            <a:t>Training on:</a:t>
          </a:r>
        </a:p>
        <a:p>
          <a:r>
            <a:rPr lang="en-US" sz="1400"/>
            <a:t>Data analysis and Goal setting</a:t>
          </a:r>
        </a:p>
      </dgm:t>
    </dgm:pt>
    <dgm:pt modelId="{BEA50454-A38B-43CF-88E3-DAB848CA6992}" type="parTrans" cxnId="{AD637984-DEE5-4292-8311-E0986150CDD1}">
      <dgm:prSet/>
      <dgm:spPr/>
      <dgm:t>
        <a:bodyPr/>
        <a:lstStyle/>
        <a:p>
          <a:endParaRPr lang="en-US" sz="2000">
            <a:solidFill>
              <a:schemeClr val="tx1"/>
            </a:solidFill>
          </a:endParaRPr>
        </a:p>
      </dgm:t>
    </dgm:pt>
    <dgm:pt modelId="{ED55A584-6044-4D8E-9068-3A8E53A10DD7}" type="sibTrans" cxnId="{AD637984-DEE5-4292-8311-E0986150CDD1}">
      <dgm:prSet/>
      <dgm:spPr>
        <a:solidFill>
          <a:schemeClr val="accent3"/>
        </a:solidFill>
      </dgm:spPr>
      <dgm:t>
        <a:bodyPr/>
        <a:lstStyle/>
        <a:p>
          <a:endParaRPr lang="en-US" sz="2000">
            <a:solidFill>
              <a:schemeClr val="tx1"/>
            </a:solidFill>
          </a:endParaRPr>
        </a:p>
      </dgm:t>
    </dgm:pt>
    <dgm:pt modelId="{79C6D596-9500-4E88-9175-65D8E636768B}">
      <dgm:prSet phldrT="[Text]" custT="1"/>
      <dgm:spPr>
        <a:solidFill>
          <a:schemeClr val="accent3"/>
        </a:solidFill>
      </dgm:spPr>
      <dgm:t>
        <a:bodyPr/>
        <a:lstStyle/>
        <a:p>
          <a:r>
            <a:rPr lang="en-US" sz="1400" b="1"/>
            <a:t>Training on:</a:t>
          </a:r>
        </a:p>
        <a:p>
          <a:r>
            <a:rPr lang="en-US" sz="1400"/>
            <a:t>Resource requests</a:t>
          </a:r>
        </a:p>
      </dgm:t>
    </dgm:pt>
    <dgm:pt modelId="{9FCF5BFC-6B38-4160-AAB6-F6705AC26C0C}" type="parTrans" cxnId="{C142B295-E4A3-4AAD-B5ED-E43D49574CA3}">
      <dgm:prSet/>
      <dgm:spPr/>
      <dgm:t>
        <a:bodyPr/>
        <a:lstStyle/>
        <a:p>
          <a:endParaRPr lang="en-US" sz="2000">
            <a:solidFill>
              <a:schemeClr val="tx1"/>
            </a:solidFill>
          </a:endParaRPr>
        </a:p>
      </dgm:t>
    </dgm:pt>
    <dgm:pt modelId="{8D0E6D16-A03B-485C-84FF-5AD6ABC5E830}" type="sibTrans" cxnId="{C142B295-E4A3-4AAD-B5ED-E43D49574CA3}">
      <dgm:prSet/>
      <dgm:spPr>
        <a:solidFill>
          <a:schemeClr val="accent3"/>
        </a:solidFill>
      </dgm:spPr>
      <dgm:t>
        <a:bodyPr/>
        <a:lstStyle/>
        <a:p>
          <a:endParaRPr lang="en-US" sz="2000">
            <a:solidFill>
              <a:schemeClr val="tx1"/>
            </a:solidFill>
          </a:endParaRPr>
        </a:p>
      </dgm:t>
    </dgm:pt>
    <dgm:pt modelId="{6D7D91EF-FB8F-4F8C-9EB9-EC819496F66E}">
      <dgm:prSet phldrT="[Text]" custT="1"/>
      <dgm:spPr>
        <a:solidFill>
          <a:schemeClr val="accent1"/>
        </a:solidFill>
      </dgm:spPr>
      <dgm:t>
        <a:bodyPr/>
        <a:lstStyle/>
        <a:p>
          <a:r>
            <a:rPr lang="en-US" sz="1400" b="1"/>
            <a:t>February 2</a:t>
          </a:r>
        </a:p>
        <a:p>
          <a:r>
            <a:rPr lang="en-US" sz="1400"/>
            <a:t>Program Review dues</a:t>
          </a:r>
        </a:p>
      </dgm:t>
    </dgm:pt>
    <dgm:pt modelId="{558127F9-696B-48D7-A86A-7239900EAA65}" type="parTrans" cxnId="{68A4722C-351E-4FC7-84E7-3A53AE46B748}">
      <dgm:prSet/>
      <dgm:spPr/>
      <dgm:t>
        <a:bodyPr/>
        <a:lstStyle/>
        <a:p>
          <a:endParaRPr lang="en-US" sz="2000">
            <a:solidFill>
              <a:schemeClr val="tx1"/>
            </a:solidFill>
          </a:endParaRPr>
        </a:p>
      </dgm:t>
    </dgm:pt>
    <dgm:pt modelId="{3D1342D6-8F32-46DB-AF0E-9B7E0DB1B8C2}" type="sibTrans" cxnId="{68A4722C-351E-4FC7-84E7-3A53AE46B748}">
      <dgm:prSet/>
      <dgm:spPr>
        <a:solidFill>
          <a:schemeClr val="accent1"/>
        </a:solidFill>
      </dgm:spPr>
      <dgm:t>
        <a:bodyPr/>
        <a:lstStyle/>
        <a:p>
          <a:endParaRPr lang="en-US" sz="2000">
            <a:solidFill>
              <a:schemeClr val="tx1"/>
            </a:solidFill>
          </a:endParaRPr>
        </a:p>
      </dgm:t>
    </dgm:pt>
    <dgm:pt modelId="{7EE40B4A-CBD6-47EC-B01D-57E63CFA2ED9}">
      <dgm:prSet phldrT="[Text]" custT="1"/>
      <dgm:spPr/>
      <dgm:t>
        <a:bodyPr/>
        <a:lstStyle/>
        <a:p>
          <a:r>
            <a:rPr lang="en-US" sz="1400" b="1"/>
            <a:t>March</a:t>
          </a:r>
        </a:p>
        <a:p>
          <a:r>
            <a:rPr lang="en-US" sz="1400"/>
            <a:t>Deans' feedback</a:t>
          </a:r>
        </a:p>
        <a:p>
          <a:r>
            <a:rPr lang="en-US" sz="1400"/>
            <a:t>Action taken</a:t>
          </a:r>
        </a:p>
      </dgm:t>
    </dgm:pt>
    <dgm:pt modelId="{9C20DB23-2CDF-40C4-9CA1-4ABFE86B5ED5}" type="parTrans" cxnId="{9106B194-A45C-429D-A645-2BA860EC3A50}">
      <dgm:prSet/>
      <dgm:spPr/>
      <dgm:t>
        <a:bodyPr/>
        <a:lstStyle/>
        <a:p>
          <a:endParaRPr lang="en-US" sz="2000">
            <a:solidFill>
              <a:schemeClr val="tx1"/>
            </a:solidFill>
          </a:endParaRPr>
        </a:p>
      </dgm:t>
    </dgm:pt>
    <dgm:pt modelId="{943422CC-327B-48B4-9650-51DD5D965C59}" type="sibTrans" cxnId="{9106B194-A45C-429D-A645-2BA860EC3A50}">
      <dgm:prSet/>
      <dgm:spPr/>
      <dgm:t>
        <a:bodyPr/>
        <a:lstStyle/>
        <a:p>
          <a:endParaRPr lang="en-US" sz="2000">
            <a:solidFill>
              <a:schemeClr val="tx1"/>
            </a:solidFill>
          </a:endParaRPr>
        </a:p>
      </dgm:t>
    </dgm:pt>
    <dgm:pt modelId="{5B7859A9-F52C-475A-A1D6-BD02D311DE29}">
      <dgm:prSet phldrT="[Text]" custT="1"/>
      <dgm:spPr/>
      <dgm:t>
        <a:bodyPr/>
        <a:lstStyle/>
        <a:p>
          <a:r>
            <a:rPr lang="en-US" sz="1400" b="1"/>
            <a:t>March/April</a:t>
          </a:r>
        </a:p>
        <a:p>
          <a:r>
            <a:rPr lang="en-US" sz="1400"/>
            <a:t>Resources requests process</a:t>
          </a:r>
        </a:p>
      </dgm:t>
    </dgm:pt>
    <dgm:pt modelId="{CD39BA8C-14FC-4652-9671-BE0DCFBC3716}" type="parTrans" cxnId="{77E242CD-18B8-4C8A-9432-6BFBDD4B4DDB}">
      <dgm:prSet/>
      <dgm:spPr/>
      <dgm:t>
        <a:bodyPr/>
        <a:lstStyle/>
        <a:p>
          <a:endParaRPr lang="en-US" sz="2000">
            <a:solidFill>
              <a:schemeClr val="tx1"/>
            </a:solidFill>
          </a:endParaRPr>
        </a:p>
      </dgm:t>
    </dgm:pt>
    <dgm:pt modelId="{E0C93D3F-0278-4D5D-A60B-E8C75850F4D8}" type="sibTrans" cxnId="{77E242CD-18B8-4C8A-9432-6BFBDD4B4DDB}">
      <dgm:prSet/>
      <dgm:spPr/>
      <dgm:t>
        <a:bodyPr/>
        <a:lstStyle/>
        <a:p>
          <a:endParaRPr lang="en-US" sz="2000">
            <a:solidFill>
              <a:schemeClr val="tx1"/>
            </a:solidFill>
          </a:endParaRPr>
        </a:p>
      </dgm:t>
    </dgm:pt>
    <dgm:pt modelId="{853B3980-7318-4BB3-BCB5-5FD9C2B20C49}">
      <dgm:prSet custT="1"/>
      <dgm:spPr/>
      <dgm:t>
        <a:bodyPr/>
        <a:lstStyle/>
        <a:p>
          <a:r>
            <a:rPr lang="en-US" sz="1400" b="1"/>
            <a:t>May</a:t>
          </a:r>
        </a:p>
        <a:p>
          <a:r>
            <a:rPr lang="en-US" sz="1400" b="0"/>
            <a:t>Evaluation of the Program Review process</a:t>
          </a:r>
        </a:p>
      </dgm:t>
    </dgm:pt>
    <dgm:pt modelId="{00BD38E7-0E9D-46BE-BA68-D759646517E6}" type="parTrans" cxnId="{0BCB29E2-E236-4B9F-8BE9-2A3B5395B56E}">
      <dgm:prSet/>
      <dgm:spPr/>
      <dgm:t>
        <a:bodyPr/>
        <a:lstStyle/>
        <a:p>
          <a:endParaRPr lang="en-US" sz="2000">
            <a:solidFill>
              <a:schemeClr val="tx1"/>
            </a:solidFill>
          </a:endParaRPr>
        </a:p>
      </dgm:t>
    </dgm:pt>
    <dgm:pt modelId="{1CA5F7F1-2326-4BBE-8400-01839681F714}" type="sibTrans" cxnId="{0BCB29E2-E236-4B9F-8BE9-2A3B5395B56E}">
      <dgm:prSet/>
      <dgm:spPr/>
      <dgm:t>
        <a:bodyPr/>
        <a:lstStyle/>
        <a:p>
          <a:endParaRPr lang="en-US" sz="2000">
            <a:solidFill>
              <a:schemeClr val="tx1"/>
            </a:solidFill>
          </a:endParaRPr>
        </a:p>
      </dgm:t>
    </dgm:pt>
    <dgm:pt modelId="{E3079D06-AF1F-42F7-9A64-0AB5ADA9FECE}" type="pres">
      <dgm:prSet presAssocID="{3658E4C7-F8F8-4021-8BD8-93286821E07D}" presName="diagram" presStyleCnt="0">
        <dgm:presLayoutVars>
          <dgm:dir/>
          <dgm:resizeHandles val="exact"/>
        </dgm:presLayoutVars>
      </dgm:prSet>
      <dgm:spPr/>
      <dgm:t>
        <a:bodyPr/>
        <a:lstStyle/>
        <a:p>
          <a:endParaRPr lang="en-US"/>
        </a:p>
      </dgm:t>
    </dgm:pt>
    <dgm:pt modelId="{A45CEBE2-DF2D-4910-A341-A5818161DD2C}" type="pres">
      <dgm:prSet presAssocID="{07EAA8B6-A318-4BA3-B5AE-7D3857937948}" presName="node" presStyleLbl="node1" presStyleIdx="0" presStyleCnt="10">
        <dgm:presLayoutVars>
          <dgm:bulletEnabled val="1"/>
        </dgm:presLayoutVars>
      </dgm:prSet>
      <dgm:spPr/>
      <dgm:t>
        <a:bodyPr/>
        <a:lstStyle/>
        <a:p>
          <a:endParaRPr lang="en-US"/>
        </a:p>
      </dgm:t>
    </dgm:pt>
    <dgm:pt modelId="{8D9D984F-3685-4744-9A08-C71EABB0E810}" type="pres">
      <dgm:prSet presAssocID="{4519A767-5916-4BC6-9144-F0CDEFDB90B5}" presName="sibTrans" presStyleLbl="sibTrans2D1" presStyleIdx="0" presStyleCnt="9"/>
      <dgm:spPr/>
      <dgm:t>
        <a:bodyPr/>
        <a:lstStyle/>
        <a:p>
          <a:endParaRPr lang="en-US"/>
        </a:p>
      </dgm:t>
    </dgm:pt>
    <dgm:pt modelId="{9FD89BF7-959D-446A-8A07-BCDCCD067EBF}" type="pres">
      <dgm:prSet presAssocID="{4519A767-5916-4BC6-9144-F0CDEFDB90B5}" presName="connectorText" presStyleLbl="sibTrans2D1" presStyleIdx="0" presStyleCnt="9"/>
      <dgm:spPr/>
      <dgm:t>
        <a:bodyPr/>
        <a:lstStyle/>
        <a:p>
          <a:endParaRPr lang="en-US"/>
        </a:p>
      </dgm:t>
    </dgm:pt>
    <dgm:pt modelId="{C75A0987-6F5D-46F2-9DB5-6A7BCDADF41C}" type="pres">
      <dgm:prSet presAssocID="{52356C54-FA82-419A-8E9C-F8F744C11F48}" presName="node" presStyleLbl="node1" presStyleIdx="1" presStyleCnt="10" custScaleY="123677">
        <dgm:presLayoutVars>
          <dgm:bulletEnabled val="1"/>
        </dgm:presLayoutVars>
      </dgm:prSet>
      <dgm:spPr/>
      <dgm:t>
        <a:bodyPr/>
        <a:lstStyle/>
        <a:p>
          <a:endParaRPr lang="en-US"/>
        </a:p>
      </dgm:t>
    </dgm:pt>
    <dgm:pt modelId="{507493DC-28CC-4969-846B-ADEABF7CB931}" type="pres">
      <dgm:prSet presAssocID="{5404001A-48EE-4621-941F-606929E3680F}" presName="sibTrans" presStyleLbl="sibTrans2D1" presStyleIdx="1" presStyleCnt="9"/>
      <dgm:spPr/>
      <dgm:t>
        <a:bodyPr/>
        <a:lstStyle/>
        <a:p>
          <a:endParaRPr lang="en-US"/>
        </a:p>
      </dgm:t>
    </dgm:pt>
    <dgm:pt modelId="{B54C200B-2B60-481C-A7DA-C398AF90477B}" type="pres">
      <dgm:prSet presAssocID="{5404001A-48EE-4621-941F-606929E3680F}" presName="connectorText" presStyleLbl="sibTrans2D1" presStyleIdx="1" presStyleCnt="9"/>
      <dgm:spPr/>
      <dgm:t>
        <a:bodyPr/>
        <a:lstStyle/>
        <a:p>
          <a:endParaRPr lang="en-US"/>
        </a:p>
      </dgm:t>
    </dgm:pt>
    <dgm:pt modelId="{B8D2A216-BA2D-4ECE-9BE6-3BD05A4744A1}" type="pres">
      <dgm:prSet presAssocID="{B340002E-BAD8-4C60-890C-B41D43BD7DB1}" presName="node" presStyleLbl="node1" presStyleIdx="2" presStyleCnt="10">
        <dgm:presLayoutVars>
          <dgm:bulletEnabled val="1"/>
        </dgm:presLayoutVars>
      </dgm:prSet>
      <dgm:spPr/>
      <dgm:t>
        <a:bodyPr/>
        <a:lstStyle/>
        <a:p>
          <a:endParaRPr lang="en-US"/>
        </a:p>
      </dgm:t>
    </dgm:pt>
    <dgm:pt modelId="{98A504DD-7174-407B-8175-5A8BC1990E8C}" type="pres">
      <dgm:prSet presAssocID="{4CCD5132-5F23-4A6D-B2AF-66D2E5E490AC}" presName="sibTrans" presStyleLbl="sibTrans2D1" presStyleIdx="2" presStyleCnt="9"/>
      <dgm:spPr/>
      <dgm:t>
        <a:bodyPr/>
        <a:lstStyle/>
        <a:p>
          <a:endParaRPr lang="en-US"/>
        </a:p>
      </dgm:t>
    </dgm:pt>
    <dgm:pt modelId="{C59872DC-413B-4DFC-B3B5-C1C0C8256B4B}" type="pres">
      <dgm:prSet presAssocID="{4CCD5132-5F23-4A6D-B2AF-66D2E5E490AC}" presName="connectorText" presStyleLbl="sibTrans2D1" presStyleIdx="2" presStyleCnt="9"/>
      <dgm:spPr/>
      <dgm:t>
        <a:bodyPr/>
        <a:lstStyle/>
        <a:p>
          <a:endParaRPr lang="en-US"/>
        </a:p>
      </dgm:t>
    </dgm:pt>
    <dgm:pt modelId="{782BD6E1-A796-416B-8B75-B35F6567D110}" type="pres">
      <dgm:prSet presAssocID="{CFF8F1A0-F722-4BFD-BCB4-C0A7A8EFF53E}" presName="node" presStyleLbl="node1" presStyleIdx="3" presStyleCnt="10">
        <dgm:presLayoutVars>
          <dgm:bulletEnabled val="1"/>
        </dgm:presLayoutVars>
      </dgm:prSet>
      <dgm:spPr/>
      <dgm:t>
        <a:bodyPr/>
        <a:lstStyle/>
        <a:p>
          <a:endParaRPr lang="en-US"/>
        </a:p>
      </dgm:t>
    </dgm:pt>
    <dgm:pt modelId="{405A0628-2C17-4A98-93A6-DEB06A192588}" type="pres">
      <dgm:prSet presAssocID="{E9344362-09B8-4CE8-B86E-D127806DD5CB}" presName="sibTrans" presStyleLbl="sibTrans2D1" presStyleIdx="3" presStyleCnt="9"/>
      <dgm:spPr/>
      <dgm:t>
        <a:bodyPr/>
        <a:lstStyle/>
        <a:p>
          <a:endParaRPr lang="en-US"/>
        </a:p>
      </dgm:t>
    </dgm:pt>
    <dgm:pt modelId="{20EF61D5-6637-4671-B482-A587DC305629}" type="pres">
      <dgm:prSet presAssocID="{E9344362-09B8-4CE8-B86E-D127806DD5CB}" presName="connectorText" presStyleLbl="sibTrans2D1" presStyleIdx="3" presStyleCnt="9"/>
      <dgm:spPr/>
      <dgm:t>
        <a:bodyPr/>
        <a:lstStyle/>
        <a:p>
          <a:endParaRPr lang="en-US"/>
        </a:p>
      </dgm:t>
    </dgm:pt>
    <dgm:pt modelId="{5B3F90D1-55E4-4B0A-856D-600541322913}" type="pres">
      <dgm:prSet presAssocID="{3480CE0D-8AAF-4573-9F9E-687E7EE81316}" presName="node" presStyleLbl="node1" presStyleIdx="4" presStyleCnt="10">
        <dgm:presLayoutVars>
          <dgm:bulletEnabled val="1"/>
        </dgm:presLayoutVars>
      </dgm:prSet>
      <dgm:spPr/>
      <dgm:t>
        <a:bodyPr/>
        <a:lstStyle/>
        <a:p>
          <a:endParaRPr lang="en-US"/>
        </a:p>
      </dgm:t>
    </dgm:pt>
    <dgm:pt modelId="{60817822-18AA-47AA-BADB-8748B0A45980}" type="pres">
      <dgm:prSet presAssocID="{ED55A584-6044-4D8E-9068-3A8E53A10DD7}" presName="sibTrans" presStyleLbl="sibTrans2D1" presStyleIdx="4" presStyleCnt="9"/>
      <dgm:spPr/>
      <dgm:t>
        <a:bodyPr/>
        <a:lstStyle/>
        <a:p>
          <a:endParaRPr lang="en-US"/>
        </a:p>
      </dgm:t>
    </dgm:pt>
    <dgm:pt modelId="{7C5DFA5D-F14F-4538-9709-82DEBB233FD0}" type="pres">
      <dgm:prSet presAssocID="{ED55A584-6044-4D8E-9068-3A8E53A10DD7}" presName="connectorText" presStyleLbl="sibTrans2D1" presStyleIdx="4" presStyleCnt="9"/>
      <dgm:spPr/>
      <dgm:t>
        <a:bodyPr/>
        <a:lstStyle/>
        <a:p>
          <a:endParaRPr lang="en-US"/>
        </a:p>
      </dgm:t>
    </dgm:pt>
    <dgm:pt modelId="{F159E001-EEF2-410F-A3D9-BA665F2A2F37}" type="pres">
      <dgm:prSet presAssocID="{79C6D596-9500-4E88-9175-65D8E636768B}" presName="node" presStyleLbl="node1" presStyleIdx="5" presStyleCnt="10">
        <dgm:presLayoutVars>
          <dgm:bulletEnabled val="1"/>
        </dgm:presLayoutVars>
      </dgm:prSet>
      <dgm:spPr/>
      <dgm:t>
        <a:bodyPr/>
        <a:lstStyle/>
        <a:p>
          <a:endParaRPr lang="en-US"/>
        </a:p>
      </dgm:t>
    </dgm:pt>
    <dgm:pt modelId="{D133BB29-00EB-4518-B671-0C038F6367E1}" type="pres">
      <dgm:prSet presAssocID="{8D0E6D16-A03B-485C-84FF-5AD6ABC5E830}" presName="sibTrans" presStyleLbl="sibTrans2D1" presStyleIdx="5" presStyleCnt="9"/>
      <dgm:spPr/>
      <dgm:t>
        <a:bodyPr/>
        <a:lstStyle/>
        <a:p>
          <a:endParaRPr lang="en-US"/>
        </a:p>
      </dgm:t>
    </dgm:pt>
    <dgm:pt modelId="{AF91CB16-0CCE-4D6D-BE3E-6A62CCBE7A11}" type="pres">
      <dgm:prSet presAssocID="{8D0E6D16-A03B-485C-84FF-5AD6ABC5E830}" presName="connectorText" presStyleLbl="sibTrans2D1" presStyleIdx="5" presStyleCnt="9"/>
      <dgm:spPr/>
      <dgm:t>
        <a:bodyPr/>
        <a:lstStyle/>
        <a:p>
          <a:endParaRPr lang="en-US"/>
        </a:p>
      </dgm:t>
    </dgm:pt>
    <dgm:pt modelId="{C1C344B7-E4E5-47C1-9CD4-4EC8614B5F13}" type="pres">
      <dgm:prSet presAssocID="{6D7D91EF-FB8F-4F8C-9EB9-EC819496F66E}" presName="node" presStyleLbl="node1" presStyleIdx="6" presStyleCnt="10">
        <dgm:presLayoutVars>
          <dgm:bulletEnabled val="1"/>
        </dgm:presLayoutVars>
      </dgm:prSet>
      <dgm:spPr/>
      <dgm:t>
        <a:bodyPr/>
        <a:lstStyle/>
        <a:p>
          <a:endParaRPr lang="en-US"/>
        </a:p>
      </dgm:t>
    </dgm:pt>
    <dgm:pt modelId="{2DEEF54A-7C53-49A7-8C68-E95673B4CB0E}" type="pres">
      <dgm:prSet presAssocID="{3D1342D6-8F32-46DB-AF0E-9B7E0DB1B8C2}" presName="sibTrans" presStyleLbl="sibTrans2D1" presStyleIdx="6" presStyleCnt="9"/>
      <dgm:spPr/>
      <dgm:t>
        <a:bodyPr/>
        <a:lstStyle/>
        <a:p>
          <a:endParaRPr lang="en-US"/>
        </a:p>
      </dgm:t>
    </dgm:pt>
    <dgm:pt modelId="{27A4D062-0230-421D-AC3E-2F36ACB6AB5F}" type="pres">
      <dgm:prSet presAssocID="{3D1342D6-8F32-46DB-AF0E-9B7E0DB1B8C2}" presName="connectorText" presStyleLbl="sibTrans2D1" presStyleIdx="6" presStyleCnt="9"/>
      <dgm:spPr/>
      <dgm:t>
        <a:bodyPr/>
        <a:lstStyle/>
        <a:p>
          <a:endParaRPr lang="en-US"/>
        </a:p>
      </dgm:t>
    </dgm:pt>
    <dgm:pt modelId="{5CF1F91D-22FA-4248-B9F3-C3A096CFC98E}" type="pres">
      <dgm:prSet presAssocID="{7EE40B4A-CBD6-47EC-B01D-57E63CFA2ED9}" presName="node" presStyleLbl="node1" presStyleIdx="7" presStyleCnt="10">
        <dgm:presLayoutVars>
          <dgm:bulletEnabled val="1"/>
        </dgm:presLayoutVars>
      </dgm:prSet>
      <dgm:spPr/>
      <dgm:t>
        <a:bodyPr/>
        <a:lstStyle/>
        <a:p>
          <a:endParaRPr lang="en-US"/>
        </a:p>
      </dgm:t>
    </dgm:pt>
    <dgm:pt modelId="{3DF0C979-BDD6-4637-BDF2-DE30DAFE6B63}" type="pres">
      <dgm:prSet presAssocID="{943422CC-327B-48B4-9650-51DD5D965C59}" presName="sibTrans" presStyleLbl="sibTrans2D1" presStyleIdx="7" presStyleCnt="9"/>
      <dgm:spPr/>
      <dgm:t>
        <a:bodyPr/>
        <a:lstStyle/>
        <a:p>
          <a:endParaRPr lang="en-US"/>
        </a:p>
      </dgm:t>
    </dgm:pt>
    <dgm:pt modelId="{19735EA1-E0D2-44F6-91D6-F190004E9752}" type="pres">
      <dgm:prSet presAssocID="{943422CC-327B-48B4-9650-51DD5D965C59}" presName="connectorText" presStyleLbl="sibTrans2D1" presStyleIdx="7" presStyleCnt="9"/>
      <dgm:spPr/>
      <dgm:t>
        <a:bodyPr/>
        <a:lstStyle/>
        <a:p>
          <a:endParaRPr lang="en-US"/>
        </a:p>
      </dgm:t>
    </dgm:pt>
    <dgm:pt modelId="{B2F36057-DF28-454C-B0B4-AA362A0782E7}" type="pres">
      <dgm:prSet presAssocID="{5B7859A9-F52C-475A-A1D6-BD02D311DE29}" presName="node" presStyleLbl="node1" presStyleIdx="8" presStyleCnt="10">
        <dgm:presLayoutVars>
          <dgm:bulletEnabled val="1"/>
        </dgm:presLayoutVars>
      </dgm:prSet>
      <dgm:spPr/>
      <dgm:t>
        <a:bodyPr/>
        <a:lstStyle/>
        <a:p>
          <a:endParaRPr lang="en-US"/>
        </a:p>
      </dgm:t>
    </dgm:pt>
    <dgm:pt modelId="{27E2B628-79F7-4EF9-9423-CEF718EDFACB}" type="pres">
      <dgm:prSet presAssocID="{E0C93D3F-0278-4D5D-A60B-E8C75850F4D8}" presName="sibTrans" presStyleLbl="sibTrans2D1" presStyleIdx="8" presStyleCnt="9"/>
      <dgm:spPr/>
      <dgm:t>
        <a:bodyPr/>
        <a:lstStyle/>
        <a:p>
          <a:endParaRPr lang="en-US"/>
        </a:p>
      </dgm:t>
    </dgm:pt>
    <dgm:pt modelId="{EB65833A-2803-485A-BFB3-CD3A12C96138}" type="pres">
      <dgm:prSet presAssocID="{E0C93D3F-0278-4D5D-A60B-E8C75850F4D8}" presName="connectorText" presStyleLbl="sibTrans2D1" presStyleIdx="8" presStyleCnt="9"/>
      <dgm:spPr/>
      <dgm:t>
        <a:bodyPr/>
        <a:lstStyle/>
        <a:p>
          <a:endParaRPr lang="en-US"/>
        </a:p>
      </dgm:t>
    </dgm:pt>
    <dgm:pt modelId="{98B8BC6E-BA67-4F75-B327-9FF0245A48D9}" type="pres">
      <dgm:prSet presAssocID="{853B3980-7318-4BB3-BCB5-5FD9C2B20C49}" presName="node" presStyleLbl="node1" presStyleIdx="9" presStyleCnt="10" custScaleX="148952" custScaleY="101504">
        <dgm:presLayoutVars>
          <dgm:bulletEnabled val="1"/>
        </dgm:presLayoutVars>
      </dgm:prSet>
      <dgm:spPr/>
      <dgm:t>
        <a:bodyPr/>
        <a:lstStyle/>
        <a:p>
          <a:endParaRPr lang="en-US"/>
        </a:p>
      </dgm:t>
    </dgm:pt>
  </dgm:ptLst>
  <dgm:cxnLst>
    <dgm:cxn modelId="{7EC1E2F0-EFA3-4D3A-A1A6-E6E743E23B4A}" type="presOf" srcId="{5404001A-48EE-4621-941F-606929E3680F}" destId="{B54C200B-2B60-481C-A7DA-C398AF90477B}" srcOrd="1" destOrd="0" presId="urn:microsoft.com/office/officeart/2005/8/layout/process5"/>
    <dgm:cxn modelId="{D3F643FC-1C10-4914-B5AD-1017A4C00BB9}" type="presOf" srcId="{52356C54-FA82-419A-8E9C-F8F744C11F48}" destId="{C75A0987-6F5D-46F2-9DB5-6A7BCDADF41C}" srcOrd="0" destOrd="0" presId="urn:microsoft.com/office/officeart/2005/8/layout/process5"/>
    <dgm:cxn modelId="{CCA6EE20-61BB-4E16-92B1-DE46DF017669}" type="presOf" srcId="{3480CE0D-8AAF-4573-9F9E-687E7EE81316}" destId="{5B3F90D1-55E4-4B0A-856D-600541322913}" srcOrd="0" destOrd="0" presId="urn:microsoft.com/office/officeart/2005/8/layout/process5"/>
    <dgm:cxn modelId="{C142B295-E4A3-4AAD-B5ED-E43D49574CA3}" srcId="{3658E4C7-F8F8-4021-8BD8-93286821E07D}" destId="{79C6D596-9500-4E88-9175-65D8E636768B}" srcOrd="5" destOrd="0" parTransId="{9FCF5BFC-6B38-4160-AAB6-F6705AC26C0C}" sibTransId="{8D0E6D16-A03B-485C-84FF-5AD6ABC5E830}"/>
    <dgm:cxn modelId="{77E242CD-18B8-4C8A-9432-6BFBDD4B4DDB}" srcId="{3658E4C7-F8F8-4021-8BD8-93286821E07D}" destId="{5B7859A9-F52C-475A-A1D6-BD02D311DE29}" srcOrd="8" destOrd="0" parTransId="{CD39BA8C-14FC-4652-9671-BE0DCFBC3716}" sibTransId="{E0C93D3F-0278-4D5D-A60B-E8C75850F4D8}"/>
    <dgm:cxn modelId="{34847907-3D2E-4DD7-9B43-EE95EE90649F}" type="presOf" srcId="{ED55A584-6044-4D8E-9068-3A8E53A10DD7}" destId="{7C5DFA5D-F14F-4538-9709-82DEBB233FD0}" srcOrd="1" destOrd="0" presId="urn:microsoft.com/office/officeart/2005/8/layout/process5"/>
    <dgm:cxn modelId="{9106B194-A45C-429D-A645-2BA860EC3A50}" srcId="{3658E4C7-F8F8-4021-8BD8-93286821E07D}" destId="{7EE40B4A-CBD6-47EC-B01D-57E63CFA2ED9}" srcOrd="7" destOrd="0" parTransId="{9C20DB23-2CDF-40C4-9CA1-4ABFE86B5ED5}" sibTransId="{943422CC-327B-48B4-9650-51DD5D965C59}"/>
    <dgm:cxn modelId="{5584EFCD-A16A-4642-A6E1-574DA01538A9}" type="presOf" srcId="{E9344362-09B8-4CE8-B86E-D127806DD5CB}" destId="{20EF61D5-6637-4671-B482-A587DC305629}" srcOrd="1" destOrd="0" presId="urn:microsoft.com/office/officeart/2005/8/layout/process5"/>
    <dgm:cxn modelId="{58B05105-0967-4D26-AEEF-05C02AAAA739}" srcId="{3658E4C7-F8F8-4021-8BD8-93286821E07D}" destId="{07EAA8B6-A318-4BA3-B5AE-7D3857937948}" srcOrd="0" destOrd="0" parTransId="{1A5D3C0E-9EF5-40BA-BB0C-AEC2492ADD52}" sibTransId="{4519A767-5916-4BC6-9144-F0CDEFDB90B5}"/>
    <dgm:cxn modelId="{8D8070BA-D286-43BB-9C7E-B35FA697A24B}" type="presOf" srcId="{E9344362-09B8-4CE8-B86E-D127806DD5CB}" destId="{405A0628-2C17-4A98-93A6-DEB06A192588}" srcOrd="0" destOrd="0" presId="urn:microsoft.com/office/officeart/2005/8/layout/process5"/>
    <dgm:cxn modelId="{841066EA-C414-4D4B-B43B-B74173C832D8}" type="presOf" srcId="{79C6D596-9500-4E88-9175-65D8E636768B}" destId="{F159E001-EEF2-410F-A3D9-BA665F2A2F37}" srcOrd="0" destOrd="0" presId="urn:microsoft.com/office/officeart/2005/8/layout/process5"/>
    <dgm:cxn modelId="{6AC4A30F-E1D9-4912-8E84-FC1E85F96306}" srcId="{3658E4C7-F8F8-4021-8BD8-93286821E07D}" destId="{CFF8F1A0-F722-4BFD-BCB4-C0A7A8EFF53E}" srcOrd="3" destOrd="0" parTransId="{0DA5E58E-F8BD-4D1D-A14E-009A0880E8CD}" sibTransId="{E9344362-09B8-4CE8-B86E-D127806DD5CB}"/>
    <dgm:cxn modelId="{9A8FB5D3-A29E-45D1-9ECF-014795DAEC55}" type="presOf" srcId="{B340002E-BAD8-4C60-890C-B41D43BD7DB1}" destId="{B8D2A216-BA2D-4ECE-9BE6-3BD05A4744A1}" srcOrd="0" destOrd="0" presId="urn:microsoft.com/office/officeart/2005/8/layout/process5"/>
    <dgm:cxn modelId="{CFA2377B-6668-40D9-9009-D47C55305248}" type="presOf" srcId="{E0C93D3F-0278-4D5D-A60B-E8C75850F4D8}" destId="{27E2B628-79F7-4EF9-9423-CEF718EDFACB}" srcOrd="0" destOrd="0" presId="urn:microsoft.com/office/officeart/2005/8/layout/process5"/>
    <dgm:cxn modelId="{AC56254D-494A-4911-BA40-F7D3E27F650C}" type="presOf" srcId="{943422CC-327B-48B4-9650-51DD5D965C59}" destId="{3DF0C979-BDD6-4637-BDF2-DE30DAFE6B63}" srcOrd="0" destOrd="0" presId="urn:microsoft.com/office/officeart/2005/8/layout/process5"/>
    <dgm:cxn modelId="{0BCB29E2-E236-4B9F-8BE9-2A3B5395B56E}" srcId="{3658E4C7-F8F8-4021-8BD8-93286821E07D}" destId="{853B3980-7318-4BB3-BCB5-5FD9C2B20C49}" srcOrd="9" destOrd="0" parTransId="{00BD38E7-0E9D-46BE-BA68-D759646517E6}" sibTransId="{1CA5F7F1-2326-4BBE-8400-01839681F714}"/>
    <dgm:cxn modelId="{EC828384-2555-491F-932E-1E574EACDAC3}" srcId="{3658E4C7-F8F8-4021-8BD8-93286821E07D}" destId="{52356C54-FA82-419A-8E9C-F8F744C11F48}" srcOrd="1" destOrd="0" parTransId="{1881C1BE-60F8-4893-9062-432D3A329881}" sibTransId="{5404001A-48EE-4621-941F-606929E3680F}"/>
    <dgm:cxn modelId="{0E9B84E2-4D9F-433B-9234-F06C5CF7B7C4}" type="presOf" srcId="{E0C93D3F-0278-4D5D-A60B-E8C75850F4D8}" destId="{EB65833A-2803-485A-BFB3-CD3A12C96138}" srcOrd="1" destOrd="0" presId="urn:microsoft.com/office/officeart/2005/8/layout/process5"/>
    <dgm:cxn modelId="{5D8937D1-F681-4247-8CEB-0DB500630C33}" type="presOf" srcId="{853B3980-7318-4BB3-BCB5-5FD9C2B20C49}" destId="{98B8BC6E-BA67-4F75-B327-9FF0245A48D9}" srcOrd="0" destOrd="0" presId="urn:microsoft.com/office/officeart/2005/8/layout/process5"/>
    <dgm:cxn modelId="{D6A0EF3E-EE0E-45AD-B185-F6677086A1DD}" type="presOf" srcId="{6D7D91EF-FB8F-4F8C-9EB9-EC819496F66E}" destId="{C1C344B7-E4E5-47C1-9CD4-4EC8614B5F13}" srcOrd="0" destOrd="0" presId="urn:microsoft.com/office/officeart/2005/8/layout/process5"/>
    <dgm:cxn modelId="{BC542E47-EB73-4067-B450-B07676AC7A6B}" type="presOf" srcId="{ED55A584-6044-4D8E-9068-3A8E53A10DD7}" destId="{60817822-18AA-47AA-BADB-8748B0A45980}" srcOrd="0" destOrd="0" presId="urn:microsoft.com/office/officeart/2005/8/layout/process5"/>
    <dgm:cxn modelId="{AD637984-DEE5-4292-8311-E0986150CDD1}" srcId="{3658E4C7-F8F8-4021-8BD8-93286821E07D}" destId="{3480CE0D-8AAF-4573-9F9E-687E7EE81316}" srcOrd="4" destOrd="0" parTransId="{BEA50454-A38B-43CF-88E3-DAB848CA6992}" sibTransId="{ED55A584-6044-4D8E-9068-3A8E53A10DD7}"/>
    <dgm:cxn modelId="{6C5818DB-313C-4863-97EA-BC8F6318F080}" type="presOf" srcId="{5404001A-48EE-4621-941F-606929E3680F}" destId="{507493DC-28CC-4969-846B-ADEABF7CB931}" srcOrd="0" destOrd="0" presId="urn:microsoft.com/office/officeart/2005/8/layout/process5"/>
    <dgm:cxn modelId="{8BBC03BB-4B4B-4DEC-AF87-F3FE0E3FEC2C}" srcId="{3658E4C7-F8F8-4021-8BD8-93286821E07D}" destId="{B340002E-BAD8-4C60-890C-B41D43BD7DB1}" srcOrd="2" destOrd="0" parTransId="{54169F9B-7DEC-4DE5-AF63-D19F4252BFD5}" sibTransId="{4CCD5132-5F23-4A6D-B2AF-66D2E5E490AC}"/>
    <dgm:cxn modelId="{298FF48A-8FEA-49B6-B7E9-37B5289AA044}" type="presOf" srcId="{07EAA8B6-A318-4BA3-B5AE-7D3857937948}" destId="{A45CEBE2-DF2D-4910-A341-A5818161DD2C}" srcOrd="0" destOrd="0" presId="urn:microsoft.com/office/officeart/2005/8/layout/process5"/>
    <dgm:cxn modelId="{DF2592F1-9D1A-4397-8498-0DC2CD348B99}" type="presOf" srcId="{CFF8F1A0-F722-4BFD-BCB4-C0A7A8EFF53E}" destId="{782BD6E1-A796-416B-8B75-B35F6567D110}" srcOrd="0" destOrd="0" presId="urn:microsoft.com/office/officeart/2005/8/layout/process5"/>
    <dgm:cxn modelId="{47FE3681-3816-486F-917A-D6CBB1AFDA65}" type="presOf" srcId="{8D0E6D16-A03B-485C-84FF-5AD6ABC5E830}" destId="{D133BB29-00EB-4518-B671-0C038F6367E1}" srcOrd="0" destOrd="0" presId="urn:microsoft.com/office/officeart/2005/8/layout/process5"/>
    <dgm:cxn modelId="{83994AEC-4E9E-44E3-BE8B-4F35D444B2C5}" type="presOf" srcId="{4CCD5132-5F23-4A6D-B2AF-66D2E5E490AC}" destId="{C59872DC-413B-4DFC-B3B5-C1C0C8256B4B}" srcOrd="1" destOrd="0" presId="urn:microsoft.com/office/officeart/2005/8/layout/process5"/>
    <dgm:cxn modelId="{5898E447-AB01-4F43-A8AA-3D7C12DB9818}" type="presOf" srcId="{943422CC-327B-48B4-9650-51DD5D965C59}" destId="{19735EA1-E0D2-44F6-91D6-F190004E9752}" srcOrd="1" destOrd="0" presId="urn:microsoft.com/office/officeart/2005/8/layout/process5"/>
    <dgm:cxn modelId="{F1580EEE-91C5-4859-8ECE-D9F91BBC6883}" type="presOf" srcId="{4519A767-5916-4BC6-9144-F0CDEFDB90B5}" destId="{9FD89BF7-959D-446A-8A07-BCDCCD067EBF}" srcOrd="1" destOrd="0" presId="urn:microsoft.com/office/officeart/2005/8/layout/process5"/>
    <dgm:cxn modelId="{AABF8EEC-575F-4081-B972-9563DD3F2284}" type="presOf" srcId="{4CCD5132-5F23-4A6D-B2AF-66D2E5E490AC}" destId="{98A504DD-7174-407B-8175-5A8BC1990E8C}" srcOrd="0" destOrd="0" presId="urn:microsoft.com/office/officeart/2005/8/layout/process5"/>
    <dgm:cxn modelId="{41DB1F12-AF28-4BBB-8028-C9F9298A2301}" type="presOf" srcId="{4519A767-5916-4BC6-9144-F0CDEFDB90B5}" destId="{8D9D984F-3685-4744-9A08-C71EABB0E810}" srcOrd="0" destOrd="0" presId="urn:microsoft.com/office/officeart/2005/8/layout/process5"/>
    <dgm:cxn modelId="{6FC2CCA3-E393-419E-A40B-B8D5214232B1}" type="presOf" srcId="{3D1342D6-8F32-46DB-AF0E-9B7E0DB1B8C2}" destId="{2DEEF54A-7C53-49A7-8C68-E95673B4CB0E}" srcOrd="0" destOrd="0" presId="urn:microsoft.com/office/officeart/2005/8/layout/process5"/>
    <dgm:cxn modelId="{68A4722C-351E-4FC7-84E7-3A53AE46B748}" srcId="{3658E4C7-F8F8-4021-8BD8-93286821E07D}" destId="{6D7D91EF-FB8F-4F8C-9EB9-EC819496F66E}" srcOrd="6" destOrd="0" parTransId="{558127F9-696B-48D7-A86A-7239900EAA65}" sibTransId="{3D1342D6-8F32-46DB-AF0E-9B7E0DB1B8C2}"/>
    <dgm:cxn modelId="{33D14A0C-A83C-42BF-BF23-D554745DADEB}" type="presOf" srcId="{3658E4C7-F8F8-4021-8BD8-93286821E07D}" destId="{E3079D06-AF1F-42F7-9A64-0AB5ADA9FECE}" srcOrd="0" destOrd="0" presId="urn:microsoft.com/office/officeart/2005/8/layout/process5"/>
    <dgm:cxn modelId="{7E29F68C-FE84-4D3F-8677-C7DB25A41BA3}" type="presOf" srcId="{5B7859A9-F52C-475A-A1D6-BD02D311DE29}" destId="{B2F36057-DF28-454C-B0B4-AA362A0782E7}" srcOrd="0" destOrd="0" presId="urn:microsoft.com/office/officeart/2005/8/layout/process5"/>
    <dgm:cxn modelId="{64BB9FE8-B74A-4FE2-9C33-36F3CC41FBB6}" type="presOf" srcId="{8D0E6D16-A03B-485C-84FF-5AD6ABC5E830}" destId="{AF91CB16-0CCE-4D6D-BE3E-6A62CCBE7A11}" srcOrd="1" destOrd="0" presId="urn:microsoft.com/office/officeart/2005/8/layout/process5"/>
    <dgm:cxn modelId="{187BD284-FD43-4075-A991-E92E4D2327A1}" type="presOf" srcId="{3D1342D6-8F32-46DB-AF0E-9B7E0DB1B8C2}" destId="{27A4D062-0230-421D-AC3E-2F36ACB6AB5F}" srcOrd="1" destOrd="0" presId="urn:microsoft.com/office/officeart/2005/8/layout/process5"/>
    <dgm:cxn modelId="{467B896D-F85C-4029-A5FF-541201A1EF81}" type="presOf" srcId="{7EE40B4A-CBD6-47EC-B01D-57E63CFA2ED9}" destId="{5CF1F91D-22FA-4248-B9F3-C3A096CFC98E}" srcOrd="0" destOrd="0" presId="urn:microsoft.com/office/officeart/2005/8/layout/process5"/>
    <dgm:cxn modelId="{CF96F1AA-064B-470D-B6C0-9E187E8AA085}" type="presParOf" srcId="{E3079D06-AF1F-42F7-9A64-0AB5ADA9FECE}" destId="{A45CEBE2-DF2D-4910-A341-A5818161DD2C}" srcOrd="0" destOrd="0" presId="urn:microsoft.com/office/officeart/2005/8/layout/process5"/>
    <dgm:cxn modelId="{2DA4F4DE-D373-452A-847C-1758A959AFB9}" type="presParOf" srcId="{E3079D06-AF1F-42F7-9A64-0AB5ADA9FECE}" destId="{8D9D984F-3685-4744-9A08-C71EABB0E810}" srcOrd="1" destOrd="0" presId="urn:microsoft.com/office/officeart/2005/8/layout/process5"/>
    <dgm:cxn modelId="{B52BADA1-A7F3-42EC-8EC7-EF6F7FCE206D}" type="presParOf" srcId="{8D9D984F-3685-4744-9A08-C71EABB0E810}" destId="{9FD89BF7-959D-446A-8A07-BCDCCD067EBF}" srcOrd="0" destOrd="0" presId="urn:microsoft.com/office/officeart/2005/8/layout/process5"/>
    <dgm:cxn modelId="{827DDEFA-2C71-4AFA-9BA9-4032C955EDCA}" type="presParOf" srcId="{E3079D06-AF1F-42F7-9A64-0AB5ADA9FECE}" destId="{C75A0987-6F5D-46F2-9DB5-6A7BCDADF41C}" srcOrd="2" destOrd="0" presId="urn:microsoft.com/office/officeart/2005/8/layout/process5"/>
    <dgm:cxn modelId="{24C12C24-2EFB-4E10-B8E8-C150CBCD867D}" type="presParOf" srcId="{E3079D06-AF1F-42F7-9A64-0AB5ADA9FECE}" destId="{507493DC-28CC-4969-846B-ADEABF7CB931}" srcOrd="3" destOrd="0" presId="urn:microsoft.com/office/officeart/2005/8/layout/process5"/>
    <dgm:cxn modelId="{D88EF89F-3F7E-422E-B40A-ACF58F2CDAB3}" type="presParOf" srcId="{507493DC-28CC-4969-846B-ADEABF7CB931}" destId="{B54C200B-2B60-481C-A7DA-C398AF90477B}" srcOrd="0" destOrd="0" presId="urn:microsoft.com/office/officeart/2005/8/layout/process5"/>
    <dgm:cxn modelId="{63E63CB8-FADD-4F2D-89C5-6E451BD76EDD}" type="presParOf" srcId="{E3079D06-AF1F-42F7-9A64-0AB5ADA9FECE}" destId="{B8D2A216-BA2D-4ECE-9BE6-3BD05A4744A1}" srcOrd="4" destOrd="0" presId="urn:microsoft.com/office/officeart/2005/8/layout/process5"/>
    <dgm:cxn modelId="{909923FD-2927-4B2C-9307-EF04F721E234}" type="presParOf" srcId="{E3079D06-AF1F-42F7-9A64-0AB5ADA9FECE}" destId="{98A504DD-7174-407B-8175-5A8BC1990E8C}" srcOrd="5" destOrd="0" presId="urn:microsoft.com/office/officeart/2005/8/layout/process5"/>
    <dgm:cxn modelId="{1E42064E-B05B-4A55-BD36-B3B43BDE7D30}" type="presParOf" srcId="{98A504DD-7174-407B-8175-5A8BC1990E8C}" destId="{C59872DC-413B-4DFC-B3B5-C1C0C8256B4B}" srcOrd="0" destOrd="0" presId="urn:microsoft.com/office/officeart/2005/8/layout/process5"/>
    <dgm:cxn modelId="{4A4302AD-15F6-4708-8D12-0C8CEAFA7CCA}" type="presParOf" srcId="{E3079D06-AF1F-42F7-9A64-0AB5ADA9FECE}" destId="{782BD6E1-A796-416B-8B75-B35F6567D110}" srcOrd="6" destOrd="0" presId="urn:microsoft.com/office/officeart/2005/8/layout/process5"/>
    <dgm:cxn modelId="{3988DD3D-23B9-453E-9F66-C852E77A0A2D}" type="presParOf" srcId="{E3079D06-AF1F-42F7-9A64-0AB5ADA9FECE}" destId="{405A0628-2C17-4A98-93A6-DEB06A192588}" srcOrd="7" destOrd="0" presId="urn:microsoft.com/office/officeart/2005/8/layout/process5"/>
    <dgm:cxn modelId="{84D5A8B8-A07D-4D5F-8B9C-7E5C087C329B}" type="presParOf" srcId="{405A0628-2C17-4A98-93A6-DEB06A192588}" destId="{20EF61D5-6637-4671-B482-A587DC305629}" srcOrd="0" destOrd="0" presId="urn:microsoft.com/office/officeart/2005/8/layout/process5"/>
    <dgm:cxn modelId="{378437BC-163E-406C-90EF-2F8D33C159FC}" type="presParOf" srcId="{E3079D06-AF1F-42F7-9A64-0AB5ADA9FECE}" destId="{5B3F90D1-55E4-4B0A-856D-600541322913}" srcOrd="8" destOrd="0" presId="urn:microsoft.com/office/officeart/2005/8/layout/process5"/>
    <dgm:cxn modelId="{7661D2FF-C794-4190-9AA7-366AA1CD8846}" type="presParOf" srcId="{E3079D06-AF1F-42F7-9A64-0AB5ADA9FECE}" destId="{60817822-18AA-47AA-BADB-8748B0A45980}" srcOrd="9" destOrd="0" presId="urn:microsoft.com/office/officeart/2005/8/layout/process5"/>
    <dgm:cxn modelId="{591C6791-5B44-4117-9FB2-F031961ED836}" type="presParOf" srcId="{60817822-18AA-47AA-BADB-8748B0A45980}" destId="{7C5DFA5D-F14F-4538-9709-82DEBB233FD0}" srcOrd="0" destOrd="0" presId="urn:microsoft.com/office/officeart/2005/8/layout/process5"/>
    <dgm:cxn modelId="{00ACE102-318E-4D8E-821B-3B1F21F35C97}" type="presParOf" srcId="{E3079D06-AF1F-42F7-9A64-0AB5ADA9FECE}" destId="{F159E001-EEF2-410F-A3D9-BA665F2A2F37}" srcOrd="10" destOrd="0" presId="urn:microsoft.com/office/officeart/2005/8/layout/process5"/>
    <dgm:cxn modelId="{9808362D-061C-49B8-B4BB-DA085E9411F2}" type="presParOf" srcId="{E3079D06-AF1F-42F7-9A64-0AB5ADA9FECE}" destId="{D133BB29-00EB-4518-B671-0C038F6367E1}" srcOrd="11" destOrd="0" presId="urn:microsoft.com/office/officeart/2005/8/layout/process5"/>
    <dgm:cxn modelId="{E8C546F2-37BC-4A6E-ACD8-F4B1907D8088}" type="presParOf" srcId="{D133BB29-00EB-4518-B671-0C038F6367E1}" destId="{AF91CB16-0CCE-4D6D-BE3E-6A62CCBE7A11}" srcOrd="0" destOrd="0" presId="urn:microsoft.com/office/officeart/2005/8/layout/process5"/>
    <dgm:cxn modelId="{028D8087-304F-4E52-8E80-7B36E18EA00B}" type="presParOf" srcId="{E3079D06-AF1F-42F7-9A64-0AB5ADA9FECE}" destId="{C1C344B7-E4E5-47C1-9CD4-4EC8614B5F13}" srcOrd="12" destOrd="0" presId="urn:microsoft.com/office/officeart/2005/8/layout/process5"/>
    <dgm:cxn modelId="{1420675A-CC53-4AC6-83DA-876EB21C28AD}" type="presParOf" srcId="{E3079D06-AF1F-42F7-9A64-0AB5ADA9FECE}" destId="{2DEEF54A-7C53-49A7-8C68-E95673B4CB0E}" srcOrd="13" destOrd="0" presId="urn:microsoft.com/office/officeart/2005/8/layout/process5"/>
    <dgm:cxn modelId="{7DB7D248-399B-4311-B6EB-16364B720FAB}" type="presParOf" srcId="{2DEEF54A-7C53-49A7-8C68-E95673B4CB0E}" destId="{27A4D062-0230-421D-AC3E-2F36ACB6AB5F}" srcOrd="0" destOrd="0" presId="urn:microsoft.com/office/officeart/2005/8/layout/process5"/>
    <dgm:cxn modelId="{EF3CD803-637C-4AA2-9F3B-1806DF6BFBE3}" type="presParOf" srcId="{E3079D06-AF1F-42F7-9A64-0AB5ADA9FECE}" destId="{5CF1F91D-22FA-4248-B9F3-C3A096CFC98E}" srcOrd="14" destOrd="0" presId="urn:microsoft.com/office/officeart/2005/8/layout/process5"/>
    <dgm:cxn modelId="{B7842169-F6A6-4138-A7AE-E924F3511927}" type="presParOf" srcId="{E3079D06-AF1F-42F7-9A64-0AB5ADA9FECE}" destId="{3DF0C979-BDD6-4637-BDF2-DE30DAFE6B63}" srcOrd="15" destOrd="0" presId="urn:microsoft.com/office/officeart/2005/8/layout/process5"/>
    <dgm:cxn modelId="{BA8EA5B2-5D93-42C6-9BF0-44AE2ED91112}" type="presParOf" srcId="{3DF0C979-BDD6-4637-BDF2-DE30DAFE6B63}" destId="{19735EA1-E0D2-44F6-91D6-F190004E9752}" srcOrd="0" destOrd="0" presId="urn:microsoft.com/office/officeart/2005/8/layout/process5"/>
    <dgm:cxn modelId="{00096CFE-7D5A-4C9C-B9F5-2D04239116A2}" type="presParOf" srcId="{E3079D06-AF1F-42F7-9A64-0AB5ADA9FECE}" destId="{B2F36057-DF28-454C-B0B4-AA362A0782E7}" srcOrd="16" destOrd="0" presId="urn:microsoft.com/office/officeart/2005/8/layout/process5"/>
    <dgm:cxn modelId="{ACB3F289-282C-4998-B1C6-92D9614C77BE}" type="presParOf" srcId="{E3079D06-AF1F-42F7-9A64-0AB5ADA9FECE}" destId="{27E2B628-79F7-4EF9-9423-CEF718EDFACB}" srcOrd="17" destOrd="0" presId="urn:microsoft.com/office/officeart/2005/8/layout/process5"/>
    <dgm:cxn modelId="{DACA9A61-7B33-4061-84EF-7F6CF4A0C8BA}" type="presParOf" srcId="{27E2B628-79F7-4EF9-9423-CEF718EDFACB}" destId="{EB65833A-2803-485A-BFB3-CD3A12C96138}" srcOrd="0" destOrd="0" presId="urn:microsoft.com/office/officeart/2005/8/layout/process5"/>
    <dgm:cxn modelId="{04A96268-BDFC-41E9-98D2-AB6A50C4FF33}" type="presParOf" srcId="{E3079D06-AF1F-42F7-9A64-0AB5ADA9FECE}" destId="{98B8BC6E-BA67-4F75-B327-9FF0245A48D9}" srcOrd="18"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5CEBE2-DF2D-4910-A341-A5818161DD2C}">
      <dsp:nvSpPr>
        <dsp:cNvPr id="0" name=""/>
        <dsp:cNvSpPr/>
      </dsp:nvSpPr>
      <dsp:spPr>
        <a:xfrm>
          <a:off x="2946" y="353910"/>
          <a:ext cx="1288320" cy="772992"/>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July/August</a:t>
          </a:r>
        </a:p>
        <a:p>
          <a:pPr lvl="0" algn="ctr" defTabSz="622300">
            <a:lnSpc>
              <a:spcPct val="90000"/>
            </a:lnSpc>
            <a:spcBef>
              <a:spcPct val="0"/>
            </a:spcBef>
            <a:spcAft>
              <a:spcPct val="35000"/>
            </a:spcAft>
          </a:pPr>
          <a:r>
            <a:rPr lang="en-US" sz="1400" kern="1200"/>
            <a:t>A variety data available</a:t>
          </a:r>
        </a:p>
      </dsp:txBody>
      <dsp:txXfrm>
        <a:off x="25586" y="376550"/>
        <a:ext cx="1243040" cy="727712"/>
      </dsp:txXfrm>
    </dsp:sp>
    <dsp:sp modelId="{8D9D984F-3685-4744-9A08-C71EABB0E810}">
      <dsp:nvSpPr>
        <dsp:cNvPr id="0" name=""/>
        <dsp:cNvSpPr/>
      </dsp:nvSpPr>
      <dsp:spPr>
        <a:xfrm>
          <a:off x="1404638" y="580655"/>
          <a:ext cx="273123" cy="31950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chemeClr val="tx1"/>
            </a:solidFill>
          </a:endParaRPr>
        </a:p>
      </dsp:txBody>
      <dsp:txXfrm>
        <a:off x="1404638" y="644556"/>
        <a:ext cx="191186" cy="191701"/>
      </dsp:txXfrm>
    </dsp:sp>
    <dsp:sp modelId="{C75A0987-6F5D-46F2-9DB5-6A7BCDADF41C}">
      <dsp:nvSpPr>
        <dsp:cNvPr id="0" name=""/>
        <dsp:cNvSpPr/>
      </dsp:nvSpPr>
      <dsp:spPr>
        <a:xfrm>
          <a:off x="1806594" y="262400"/>
          <a:ext cx="1288320" cy="956013"/>
        </a:xfrm>
        <a:prstGeom prst="roundRect">
          <a:avLst>
            <a:gd name="adj" fmla="val 10000"/>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Sept. to January</a:t>
          </a:r>
        </a:p>
        <a:p>
          <a:pPr lvl="0" algn="ctr" defTabSz="622300">
            <a:lnSpc>
              <a:spcPct val="90000"/>
            </a:lnSpc>
            <a:spcBef>
              <a:spcPct val="0"/>
            </a:spcBef>
            <a:spcAft>
              <a:spcPct val="35000"/>
            </a:spcAft>
          </a:pPr>
          <a:r>
            <a:rPr lang="en-US" sz="1400" kern="1200"/>
            <a:t>Preparation of Program Review</a:t>
          </a:r>
        </a:p>
      </dsp:txBody>
      <dsp:txXfrm>
        <a:off x="1834595" y="290401"/>
        <a:ext cx="1232318" cy="900011"/>
      </dsp:txXfrm>
    </dsp:sp>
    <dsp:sp modelId="{507493DC-28CC-4969-846B-ADEABF7CB931}">
      <dsp:nvSpPr>
        <dsp:cNvPr id="0" name=""/>
        <dsp:cNvSpPr/>
      </dsp:nvSpPr>
      <dsp:spPr>
        <a:xfrm>
          <a:off x="3208287" y="580655"/>
          <a:ext cx="273123" cy="31950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chemeClr val="tx1"/>
            </a:solidFill>
          </a:endParaRPr>
        </a:p>
      </dsp:txBody>
      <dsp:txXfrm>
        <a:off x="3208287" y="644556"/>
        <a:ext cx="191186" cy="191701"/>
      </dsp:txXfrm>
    </dsp:sp>
    <dsp:sp modelId="{B8D2A216-BA2D-4ECE-9BE6-3BD05A4744A1}">
      <dsp:nvSpPr>
        <dsp:cNvPr id="0" name=""/>
        <dsp:cNvSpPr/>
      </dsp:nvSpPr>
      <dsp:spPr>
        <a:xfrm>
          <a:off x="3610243" y="353910"/>
          <a:ext cx="1288320" cy="772992"/>
        </a:xfrm>
        <a:prstGeom prst="roundRect">
          <a:avLst>
            <a:gd name="adj" fmla="val 10000"/>
          </a:avLst>
        </a:prstGeom>
        <a:solidFill>
          <a:schemeClr val="accent3"/>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Training on:</a:t>
          </a:r>
        </a:p>
        <a:p>
          <a:pPr lvl="0" algn="ctr" defTabSz="622300">
            <a:lnSpc>
              <a:spcPct val="90000"/>
            </a:lnSpc>
            <a:spcBef>
              <a:spcPct val="0"/>
            </a:spcBef>
            <a:spcAft>
              <a:spcPct val="35000"/>
            </a:spcAft>
          </a:pPr>
          <a:r>
            <a:rPr lang="en-US" sz="1400" kern="1200"/>
            <a:t>Program review template</a:t>
          </a:r>
        </a:p>
      </dsp:txBody>
      <dsp:txXfrm>
        <a:off x="3632883" y="376550"/>
        <a:ext cx="1243040" cy="727712"/>
      </dsp:txXfrm>
    </dsp:sp>
    <dsp:sp modelId="{98A504DD-7174-407B-8175-5A8BC1990E8C}">
      <dsp:nvSpPr>
        <dsp:cNvPr id="0" name=""/>
        <dsp:cNvSpPr/>
      </dsp:nvSpPr>
      <dsp:spPr>
        <a:xfrm>
          <a:off x="5011935" y="580655"/>
          <a:ext cx="273123" cy="319503"/>
        </a:xfrm>
        <a:prstGeom prst="rightArrow">
          <a:avLst>
            <a:gd name="adj1" fmla="val 60000"/>
            <a:gd name="adj2" fmla="val 50000"/>
          </a:avLst>
        </a:prstGeom>
        <a:solidFill>
          <a:schemeClr val="accent3"/>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chemeClr val="tx1"/>
            </a:solidFill>
          </a:endParaRPr>
        </a:p>
      </dsp:txBody>
      <dsp:txXfrm>
        <a:off x="5011935" y="644556"/>
        <a:ext cx="191186" cy="191701"/>
      </dsp:txXfrm>
    </dsp:sp>
    <dsp:sp modelId="{782BD6E1-A796-416B-8B75-B35F6567D110}">
      <dsp:nvSpPr>
        <dsp:cNvPr id="0" name=""/>
        <dsp:cNvSpPr/>
      </dsp:nvSpPr>
      <dsp:spPr>
        <a:xfrm>
          <a:off x="5413891" y="353910"/>
          <a:ext cx="1288320" cy="772992"/>
        </a:xfrm>
        <a:prstGeom prst="roundRect">
          <a:avLst>
            <a:gd name="adj" fmla="val 10000"/>
          </a:avLst>
        </a:prstGeom>
        <a:solidFill>
          <a:schemeClr val="accent3"/>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Training on:</a:t>
          </a:r>
        </a:p>
        <a:p>
          <a:pPr lvl="0" algn="ctr" defTabSz="622300">
            <a:lnSpc>
              <a:spcPct val="90000"/>
            </a:lnSpc>
            <a:spcBef>
              <a:spcPct val="0"/>
            </a:spcBef>
            <a:spcAft>
              <a:spcPct val="35000"/>
            </a:spcAft>
          </a:pPr>
          <a:r>
            <a:rPr lang="en-US" sz="1400" kern="1200"/>
            <a:t>CSLOs and PSLOs</a:t>
          </a:r>
        </a:p>
      </dsp:txBody>
      <dsp:txXfrm>
        <a:off x="5436531" y="376550"/>
        <a:ext cx="1243040" cy="727712"/>
      </dsp:txXfrm>
    </dsp:sp>
    <dsp:sp modelId="{405A0628-2C17-4A98-93A6-DEB06A192588}">
      <dsp:nvSpPr>
        <dsp:cNvPr id="0" name=""/>
        <dsp:cNvSpPr/>
      </dsp:nvSpPr>
      <dsp:spPr>
        <a:xfrm rot="5400000">
          <a:off x="5897239" y="1261468"/>
          <a:ext cx="321624" cy="319503"/>
        </a:xfrm>
        <a:prstGeom prst="rightArrow">
          <a:avLst>
            <a:gd name="adj1" fmla="val 60000"/>
            <a:gd name="adj2" fmla="val 50000"/>
          </a:avLst>
        </a:prstGeom>
        <a:solidFill>
          <a:schemeClr val="accent3"/>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solidFill>
              <a:schemeClr val="tx1"/>
            </a:solidFill>
          </a:endParaRPr>
        </a:p>
      </dsp:txBody>
      <dsp:txXfrm rot="-5400000">
        <a:off x="5962201" y="1260408"/>
        <a:ext cx="191701" cy="225773"/>
      </dsp:txXfrm>
    </dsp:sp>
    <dsp:sp modelId="{5B3F90D1-55E4-4B0A-856D-600541322913}">
      <dsp:nvSpPr>
        <dsp:cNvPr id="0" name=""/>
        <dsp:cNvSpPr/>
      </dsp:nvSpPr>
      <dsp:spPr>
        <a:xfrm>
          <a:off x="5413891" y="1733741"/>
          <a:ext cx="1288320" cy="772992"/>
        </a:xfrm>
        <a:prstGeom prst="roundRect">
          <a:avLst>
            <a:gd name="adj" fmla="val 10000"/>
          </a:avLst>
        </a:prstGeom>
        <a:solidFill>
          <a:schemeClr val="accent3"/>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Training on:</a:t>
          </a:r>
        </a:p>
        <a:p>
          <a:pPr lvl="0" algn="ctr" defTabSz="622300">
            <a:lnSpc>
              <a:spcPct val="90000"/>
            </a:lnSpc>
            <a:spcBef>
              <a:spcPct val="0"/>
            </a:spcBef>
            <a:spcAft>
              <a:spcPct val="35000"/>
            </a:spcAft>
          </a:pPr>
          <a:r>
            <a:rPr lang="en-US" sz="1400" kern="1200"/>
            <a:t>Data analysis and Goal setting</a:t>
          </a:r>
        </a:p>
      </dsp:txBody>
      <dsp:txXfrm>
        <a:off x="5436531" y="1756381"/>
        <a:ext cx="1243040" cy="727712"/>
      </dsp:txXfrm>
    </dsp:sp>
    <dsp:sp modelId="{60817822-18AA-47AA-BADB-8748B0A45980}">
      <dsp:nvSpPr>
        <dsp:cNvPr id="0" name=""/>
        <dsp:cNvSpPr/>
      </dsp:nvSpPr>
      <dsp:spPr>
        <a:xfrm rot="10800000">
          <a:off x="5027395" y="1960486"/>
          <a:ext cx="273123" cy="319503"/>
        </a:xfrm>
        <a:prstGeom prst="rightArrow">
          <a:avLst>
            <a:gd name="adj1" fmla="val 60000"/>
            <a:gd name="adj2" fmla="val 50000"/>
          </a:avLst>
        </a:prstGeom>
        <a:solidFill>
          <a:schemeClr val="accent3"/>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chemeClr val="tx1"/>
            </a:solidFill>
          </a:endParaRPr>
        </a:p>
      </dsp:txBody>
      <dsp:txXfrm rot="10800000">
        <a:off x="5109332" y="2024387"/>
        <a:ext cx="191186" cy="191701"/>
      </dsp:txXfrm>
    </dsp:sp>
    <dsp:sp modelId="{F159E001-EEF2-410F-A3D9-BA665F2A2F37}">
      <dsp:nvSpPr>
        <dsp:cNvPr id="0" name=""/>
        <dsp:cNvSpPr/>
      </dsp:nvSpPr>
      <dsp:spPr>
        <a:xfrm>
          <a:off x="3610243" y="1733741"/>
          <a:ext cx="1288320" cy="772992"/>
        </a:xfrm>
        <a:prstGeom prst="roundRect">
          <a:avLst>
            <a:gd name="adj" fmla="val 10000"/>
          </a:avLst>
        </a:prstGeom>
        <a:solidFill>
          <a:schemeClr val="accent3"/>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Training on:</a:t>
          </a:r>
        </a:p>
        <a:p>
          <a:pPr lvl="0" algn="ctr" defTabSz="622300">
            <a:lnSpc>
              <a:spcPct val="90000"/>
            </a:lnSpc>
            <a:spcBef>
              <a:spcPct val="0"/>
            </a:spcBef>
            <a:spcAft>
              <a:spcPct val="35000"/>
            </a:spcAft>
          </a:pPr>
          <a:r>
            <a:rPr lang="en-US" sz="1400" kern="1200"/>
            <a:t>Resource requests</a:t>
          </a:r>
        </a:p>
      </dsp:txBody>
      <dsp:txXfrm>
        <a:off x="3632883" y="1756381"/>
        <a:ext cx="1243040" cy="727712"/>
      </dsp:txXfrm>
    </dsp:sp>
    <dsp:sp modelId="{D133BB29-00EB-4518-B671-0C038F6367E1}">
      <dsp:nvSpPr>
        <dsp:cNvPr id="0" name=""/>
        <dsp:cNvSpPr/>
      </dsp:nvSpPr>
      <dsp:spPr>
        <a:xfrm rot="10800000">
          <a:off x="3223746" y="1960486"/>
          <a:ext cx="273123" cy="319503"/>
        </a:xfrm>
        <a:prstGeom prst="rightArrow">
          <a:avLst>
            <a:gd name="adj1" fmla="val 60000"/>
            <a:gd name="adj2" fmla="val 50000"/>
          </a:avLst>
        </a:prstGeom>
        <a:solidFill>
          <a:schemeClr val="accent3"/>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chemeClr val="tx1"/>
            </a:solidFill>
          </a:endParaRPr>
        </a:p>
      </dsp:txBody>
      <dsp:txXfrm rot="10800000">
        <a:off x="3305683" y="2024387"/>
        <a:ext cx="191186" cy="191701"/>
      </dsp:txXfrm>
    </dsp:sp>
    <dsp:sp modelId="{C1C344B7-E4E5-47C1-9CD4-4EC8614B5F13}">
      <dsp:nvSpPr>
        <dsp:cNvPr id="0" name=""/>
        <dsp:cNvSpPr/>
      </dsp:nvSpPr>
      <dsp:spPr>
        <a:xfrm>
          <a:off x="1806594" y="1733741"/>
          <a:ext cx="1288320" cy="772992"/>
        </a:xfrm>
        <a:prstGeom prst="roundRect">
          <a:avLst>
            <a:gd name="adj" fmla="val 10000"/>
          </a:avLst>
        </a:prstGeom>
        <a:solidFill>
          <a:schemeClr val="accent1"/>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February 2</a:t>
          </a:r>
        </a:p>
        <a:p>
          <a:pPr lvl="0" algn="ctr" defTabSz="622300">
            <a:lnSpc>
              <a:spcPct val="90000"/>
            </a:lnSpc>
            <a:spcBef>
              <a:spcPct val="0"/>
            </a:spcBef>
            <a:spcAft>
              <a:spcPct val="35000"/>
            </a:spcAft>
          </a:pPr>
          <a:r>
            <a:rPr lang="en-US" sz="1400" kern="1200"/>
            <a:t>Program Review dues</a:t>
          </a:r>
        </a:p>
      </dsp:txBody>
      <dsp:txXfrm>
        <a:off x="1829234" y="1756381"/>
        <a:ext cx="1243040" cy="727712"/>
      </dsp:txXfrm>
    </dsp:sp>
    <dsp:sp modelId="{2DEEF54A-7C53-49A7-8C68-E95673B4CB0E}">
      <dsp:nvSpPr>
        <dsp:cNvPr id="0" name=""/>
        <dsp:cNvSpPr/>
      </dsp:nvSpPr>
      <dsp:spPr>
        <a:xfrm rot="10800000">
          <a:off x="1420098" y="1960486"/>
          <a:ext cx="273123" cy="319503"/>
        </a:xfrm>
        <a:prstGeom prst="rightArrow">
          <a:avLst>
            <a:gd name="adj1" fmla="val 60000"/>
            <a:gd name="adj2" fmla="val 50000"/>
          </a:avLst>
        </a:prstGeom>
        <a:solidFill>
          <a:schemeClr val="accent1"/>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chemeClr val="tx1"/>
            </a:solidFill>
          </a:endParaRPr>
        </a:p>
      </dsp:txBody>
      <dsp:txXfrm rot="10800000">
        <a:off x="1502035" y="2024387"/>
        <a:ext cx="191186" cy="191701"/>
      </dsp:txXfrm>
    </dsp:sp>
    <dsp:sp modelId="{5CF1F91D-22FA-4248-B9F3-C3A096CFC98E}">
      <dsp:nvSpPr>
        <dsp:cNvPr id="0" name=""/>
        <dsp:cNvSpPr/>
      </dsp:nvSpPr>
      <dsp:spPr>
        <a:xfrm>
          <a:off x="2946" y="1733741"/>
          <a:ext cx="1288320" cy="772992"/>
        </a:xfrm>
        <a:prstGeom prst="roundRect">
          <a:avLst>
            <a:gd name="adj" fmla="val 100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March</a:t>
          </a:r>
        </a:p>
        <a:p>
          <a:pPr lvl="0" algn="ctr" defTabSz="622300">
            <a:lnSpc>
              <a:spcPct val="90000"/>
            </a:lnSpc>
            <a:spcBef>
              <a:spcPct val="0"/>
            </a:spcBef>
            <a:spcAft>
              <a:spcPct val="35000"/>
            </a:spcAft>
          </a:pPr>
          <a:r>
            <a:rPr lang="en-US" sz="1400" kern="1200"/>
            <a:t>Deans' feedback</a:t>
          </a:r>
        </a:p>
        <a:p>
          <a:pPr lvl="0" algn="ctr" defTabSz="622300">
            <a:lnSpc>
              <a:spcPct val="90000"/>
            </a:lnSpc>
            <a:spcBef>
              <a:spcPct val="0"/>
            </a:spcBef>
            <a:spcAft>
              <a:spcPct val="35000"/>
            </a:spcAft>
          </a:pPr>
          <a:r>
            <a:rPr lang="en-US" sz="1400" kern="1200"/>
            <a:t>Action taken</a:t>
          </a:r>
        </a:p>
      </dsp:txBody>
      <dsp:txXfrm>
        <a:off x="25586" y="1756381"/>
        <a:ext cx="1243040" cy="727712"/>
      </dsp:txXfrm>
    </dsp:sp>
    <dsp:sp modelId="{3DF0C979-BDD6-4637-BDF2-DE30DAFE6B63}">
      <dsp:nvSpPr>
        <dsp:cNvPr id="0" name=""/>
        <dsp:cNvSpPr/>
      </dsp:nvSpPr>
      <dsp:spPr>
        <a:xfrm rot="5400000">
          <a:off x="509004" y="2599735"/>
          <a:ext cx="276204" cy="31950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chemeClr val="tx1"/>
            </a:solidFill>
          </a:endParaRPr>
        </a:p>
      </dsp:txBody>
      <dsp:txXfrm rot="-5400000">
        <a:off x="551256" y="2621385"/>
        <a:ext cx="191701" cy="193343"/>
      </dsp:txXfrm>
    </dsp:sp>
    <dsp:sp modelId="{B2F36057-DF28-454C-B0B4-AA362A0782E7}">
      <dsp:nvSpPr>
        <dsp:cNvPr id="0" name=""/>
        <dsp:cNvSpPr/>
      </dsp:nvSpPr>
      <dsp:spPr>
        <a:xfrm>
          <a:off x="2946" y="3027874"/>
          <a:ext cx="1288320" cy="772992"/>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March/April</a:t>
          </a:r>
        </a:p>
        <a:p>
          <a:pPr lvl="0" algn="ctr" defTabSz="622300">
            <a:lnSpc>
              <a:spcPct val="90000"/>
            </a:lnSpc>
            <a:spcBef>
              <a:spcPct val="0"/>
            </a:spcBef>
            <a:spcAft>
              <a:spcPct val="35000"/>
            </a:spcAft>
          </a:pPr>
          <a:r>
            <a:rPr lang="en-US" sz="1400" kern="1200"/>
            <a:t>Resources requests process</a:t>
          </a:r>
        </a:p>
      </dsp:txBody>
      <dsp:txXfrm>
        <a:off x="25586" y="3050514"/>
        <a:ext cx="1243040" cy="727712"/>
      </dsp:txXfrm>
    </dsp:sp>
    <dsp:sp modelId="{27E2B628-79F7-4EF9-9423-CEF718EDFACB}">
      <dsp:nvSpPr>
        <dsp:cNvPr id="0" name=""/>
        <dsp:cNvSpPr/>
      </dsp:nvSpPr>
      <dsp:spPr>
        <a:xfrm>
          <a:off x="1404638" y="3254619"/>
          <a:ext cx="273123" cy="31950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chemeClr val="tx1"/>
            </a:solidFill>
          </a:endParaRPr>
        </a:p>
      </dsp:txBody>
      <dsp:txXfrm>
        <a:off x="1404638" y="3318520"/>
        <a:ext cx="191186" cy="191701"/>
      </dsp:txXfrm>
    </dsp:sp>
    <dsp:sp modelId="{98B8BC6E-BA67-4F75-B327-9FF0245A48D9}">
      <dsp:nvSpPr>
        <dsp:cNvPr id="0" name=""/>
        <dsp:cNvSpPr/>
      </dsp:nvSpPr>
      <dsp:spPr>
        <a:xfrm>
          <a:off x="1806594" y="3022061"/>
          <a:ext cx="1918978" cy="784617"/>
        </a:xfrm>
        <a:prstGeom prst="roundRect">
          <a:avLst>
            <a:gd name="adj" fmla="val 10000"/>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May</a:t>
          </a:r>
        </a:p>
        <a:p>
          <a:pPr lvl="0" algn="ctr" defTabSz="622300">
            <a:lnSpc>
              <a:spcPct val="90000"/>
            </a:lnSpc>
            <a:spcBef>
              <a:spcPct val="0"/>
            </a:spcBef>
            <a:spcAft>
              <a:spcPct val="35000"/>
            </a:spcAft>
          </a:pPr>
          <a:r>
            <a:rPr lang="en-US" sz="1400" b="0" kern="1200"/>
            <a:t>Evaluation of the Program Review process</a:t>
          </a:r>
        </a:p>
      </dsp:txBody>
      <dsp:txXfrm>
        <a:off x="1829575" y="3045042"/>
        <a:ext cx="1873016" cy="7386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FBE8-DB92-4E37-8155-D17DDB5C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Chialin Hsieh</dc:creator>
  <cp:keywords/>
  <dc:description/>
  <cp:lastModifiedBy>Chialin Hsieh</cp:lastModifiedBy>
  <cp:revision>3</cp:revision>
  <cp:lastPrinted>2017-12-06T16:06:00Z</cp:lastPrinted>
  <dcterms:created xsi:type="dcterms:W3CDTF">2018-02-06T20:10:00Z</dcterms:created>
  <dcterms:modified xsi:type="dcterms:W3CDTF">2018-02-06T20:13:00Z</dcterms:modified>
</cp:coreProperties>
</file>