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tblW w:w="13595" w:type="dxa"/>
        <w:tblLook w:val="04A0" w:firstRow="1" w:lastRow="0" w:firstColumn="1" w:lastColumn="0" w:noHBand="0" w:noVBand="1"/>
      </w:tblPr>
      <w:tblGrid>
        <w:gridCol w:w="985"/>
        <w:gridCol w:w="1980"/>
        <w:gridCol w:w="10630"/>
      </w:tblGrid>
      <w:tr w:rsidR="00FF4F13" w:rsidTr="002E7157">
        <w:tc>
          <w:tcPr>
            <w:tcW w:w="985" w:type="dxa"/>
            <w:shd w:val="clear" w:color="auto" w:fill="E7E6E6" w:themeFill="background2"/>
          </w:tcPr>
          <w:p w:rsidR="00FF4F13" w:rsidRPr="00FF4F13" w:rsidRDefault="00FF4F13" w:rsidP="00777FC2">
            <w:pPr>
              <w:rPr>
                <w:b/>
              </w:rPr>
            </w:pPr>
            <w:r w:rsidRPr="00FF4F13">
              <w:rPr>
                <w:b/>
              </w:rPr>
              <w:t>Item Number</w:t>
            </w:r>
          </w:p>
        </w:tc>
        <w:tc>
          <w:tcPr>
            <w:tcW w:w="1980" w:type="dxa"/>
            <w:shd w:val="clear" w:color="auto" w:fill="E7E6E6" w:themeFill="background2"/>
          </w:tcPr>
          <w:p w:rsidR="00FF4F13" w:rsidRPr="00FF4F13" w:rsidRDefault="00FF4F13" w:rsidP="00777FC2">
            <w:pPr>
              <w:jc w:val="center"/>
              <w:rPr>
                <w:b/>
              </w:rPr>
            </w:pPr>
            <w:r w:rsidRPr="00FF4F13">
              <w:rPr>
                <w:b/>
              </w:rPr>
              <w:t>Topic/Activity</w:t>
            </w:r>
          </w:p>
        </w:tc>
        <w:tc>
          <w:tcPr>
            <w:tcW w:w="10630" w:type="dxa"/>
            <w:shd w:val="clear" w:color="auto" w:fill="E7E6E6" w:themeFill="background2"/>
          </w:tcPr>
          <w:p w:rsidR="00FF4F13" w:rsidRPr="00FF4F13" w:rsidRDefault="00FF4F13" w:rsidP="00777FC2">
            <w:pPr>
              <w:jc w:val="center"/>
              <w:rPr>
                <w:b/>
              </w:rPr>
            </w:pPr>
            <w:r w:rsidRPr="00FF4F13">
              <w:rPr>
                <w:b/>
              </w:rPr>
              <w:t>Notes</w:t>
            </w:r>
          </w:p>
        </w:tc>
      </w:tr>
      <w:tr w:rsidR="00FF4F13" w:rsidTr="002E7157">
        <w:tc>
          <w:tcPr>
            <w:tcW w:w="985" w:type="dxa"/>
          </w:tcPr>
          <w:p w:rsidR="00FF4F13" w:rsidRDefault="00FF4F13" w:rsidP="00777FC2">
            <w:r>
              <w:t>1</w:t>
            </w:r>
          </w:p>
        </w:tc>
        <w:tc>
          <w:tcPr>
            <w:tcW w:w="1980" w:type="dxa"/>
          </w:tcPr>
          <w:p w:rsidR="00FF4F13" w:rsidRDefault="00FF4F13" w:rsidP="00777FC2">
            <w:r>
              <w:t>Call to Order</w:t>
            </w:r>
          </w:p>
        </w:tc>
        <w:tc>
          <w:tcPr>
            <w:tcW w:w="10630" w:type="dxa"/>
          </w:tcPr>
          <w:p w:rsidR="00FF4F13" w:rsidRDefault="0093226E" w:rsidP="00777FC2">
            <w:r>
              <w:t>2:06pm</w:t>
            </w:r>
          </w:p>
        </w:tc>
      </w:tr>
      <w:tr w:rsidR="00FF4F13" w:rsidTr="002E7157">
        <w:tc>
          <w:tcPr>
            <w:tcW w:w="985" w:type="dxa"/>
          </w:tcPr>
          <w:p w:rsidR="00FF4F13" w:rsidRDefault="00ED7752" w:rsidP="00777FC2">
            <w:r>
              <w:t>2</w:t>
            </w:r>
          </w:p>
        </w:tc>
        <w:tc>
          <w:tcPr>
            <w:tcW w:w="1980" w:type="dxa"/>
          </w:tcPr>
          <w:p w:rsidR="00FF4F13" w:rsidRDefault="00ED7752" w:rsidP="00777FC2">
            <w:r>
              <w:t xml:space="preserve">Announcements &amp; Public </w:t>
            </w:r>
            <w:r w:rsidR="004868CC">
              <w:t>Comment</w:t>
            </w:r>
          </w:p>
        </w:tc>
        <w:tc>
          <w:tcPr>
            <w:tcW w:w="10630" w:type="dxa"/>
          </w:tcPr>
          <w:p w:rsidR="0093226E" w:rsidRDefault="00355B8D" w:rsidP="00777FC2">
            <w:r>
              <w:t xml:space="preserve">There’s an </w:t>
            </w:r>
            <w:r w:rsidR="0093226E">
              <w:t xml:space="preserve">opportunity </w:t>
            </w:r>
            <w:r w:rsidR="008E772E">
              <w:t xml:space="preserve">for </w:t>
            </w:r>
            <w:r w:rsidR="0093226E">
              <w:t xml:space="preserve">LMC </w:t>
            </w:r>
            <w:r w:rsidR="008E772E">
              <w:t>representative</w:t>
            </w:r>
            <w:r w:rsidR="00F14BAF">
              <w:t>s</w:t>
            </w:r>
            <w:r w:rsidR="008E772E">
              <w:t xml:space="preserve"> </w:t>
            </w:r>
            <w:r w:rsidR="0093226E">
              <w:t xml:space="preserve">to attend a summit </w:t>
            </w:r>
            <w:r w:rsidR="00D57F69">
              <w:t xml:space="preserve">on Social Justice </w:t>
            </w:r>
            <w:r w:rsidR="0093226E">
              <w:t>in Ireland. Roberta Achtenberg a US Senate official has partnered with organization</w:t>
            </w:r>
            <w:r w:rsidR="00AF7A64">
              <w:t xml:space="preserve">s </w:t>
            </w:r>
            <w:r>
              <w:t xml:space="preserve">to </w:t>
            </w:r>
            <w:r w:rsidR="0093226E">
              <w:t xml:space="preserve">host </w:t>
            </w:r>
            <w:r w:rsidR="00D57F69">
              <w:t xml:space="preserve">the </w:t>
            </w:r>
            <w:r w:rsidR="0093226E">
              <w:t>summi</w:t>
            </w:r>
            <w:r w:rsidR="00D57F69">
              <w:t>t.</w:t>
            </w:r>
            <w:r w:rsidR="0093226E">
              <w:t xml:space="preserve">  </w:t>
            </w:r>
            <w:r w:rsidR="00D57F69">
              <w:t xml:space="preserve">Attendees </w:t>
            </w:r>
            <w:r w:rsidR="0093226E">
              <w:t xml:space="preserve">should have some historical background </w:t>
            </w:r>
            <w:r w:rsidR="00D57F69">
              <w:t xml:space="preserve">in order </w:t>
            </w:r>
            <w:r>
              <w:t xml:space="preserve">to </w:t>
            </w:r>
            <w:r w:rsidR="00D57F69">
              <w:t xml:space="preserve">retain </w:t>
            </w:r>
            <w:r>
              <w:t>resourceful information</w:t>
            </w:r>
            <w:r w:rsidR="00D57F69">
              <w:t xml:space="preserve"> towards enhancing a Social Justice program</w:t>
            </w:r>
            <w:r>
              <w:t xml:space="preserve">. </w:t>
            </w:r>
            <w:r w:rsidR="0093226E">
              <w:t>More information to come.</w:t>
            </w:r>
          </w:p>
          <w:p w:rsidR="00CC70BF" w:rsidRDefault="00CC70BF" w:rsidP="00777FC2"/>
          <w:p w:rsidR="00FF4F13" w:rsidRDefault="00CC70BF" w:rsidP="00D57F69">
            <w:r>
              <w:t xml:space="preserve">Nina Ghiselli attended a </w:t>
            </w:r>
            <w:r w:rsidR="008E772E">
              <w:t xml:space="preserve">PSLO Institute for Counselors </w:t>
            </w:r>
            <w:r>
              <w:t>in Florida</w:t>
            </w:r>
            <w:r w:rsidR="008E772E">
              <w:t xml:space="preserve"> and </w:t>
            </w:r>
            <w:r w:rsidR="00BE7384">
              <w:t>spent three days learning about</w:t>
            </w:r>
            <w:r w:rsidR="008E772E">
              <w:t xml:space="preserve"> program assessment</w:t>
            </w:r>
            <w:r w:rsidR="00D57F69">
              <w:t>s</w:t>
            </w:r>
            <w:r w:rsidR="00BE7384">
              <w:t xml:space="preserve">. </w:t>
            </w:r>
            <w:r w:rsidR="008E772E">
              <w:t>Nina</w:t>
            </w:r>
            <w:r w:rsidR="00AF7A64">
              <w:t xml:space="preserve">’s attendance helped </w:t>
            </w:r>
            <w:r w:rsidR="00D57F69">
              <w:t xml:space="preserve">her to </w:t>
            </w:r>
            <w:r w:rsidR="00AF7A64">
              <w:t xml:space="preserve">recognize that </w:t>
            </w:r>
            <w:r w:rsidR="008E772E">
              <w:t xml:space="preserve">PSLO outcomes </w:t>
            </w:r>
            <w:r w:rsidR="00AF7A64">
              <w:t>are traditionally behavioral “students will demonstrate”, whereas Nina would like to change the focus to constructive thinking “students will understand”</w:t>
            </w:r>
            <w:r w:rsidR="008E772E">
              <w:t>.</w:t>
            </w:r>
            <w:r w:rsidR="00D57F69">
              <w:t xml:space="preserve"> Counselors are having the conversations regarding constructive changes. </w:t>
            </w:r>
          </w:p>
        </w:tc>
      </w:tr>
      <w:tr w:rsidR="004868CC" w:rsidTr="002E7157">
        <w:tc>
          <w:tcPr>
            <w:tcW w:w="985" w:type="dxa"/>
          </w:tcPr>
          <w:p w:rsidR="004868CC" w:rsidRDefault="004868CC" w:rsidP="00777FC2">
            <w:r>
              <w:t>3</w:t>
            </w:r>
          </w:p>
        </w:tc>
        <w:tc>
          <w:tcPr>
            <w:tcW w:w="1980" w:type="dxa"/>
          </w:tcPr>
          <w:p w:rsidR="004868CC" w:rsidRDefault="004868CC" w:rsidP="00777FC2">
            <w:r>
              <w:t>Approve Agenda</w:t>
            </w:r>
          </w:p>
        </w:tc>
        <w:tc>
          <w:tcPr>
            <w:tcW w:w="10630" w:type="dxa"/>
          </w:tcPr>
          <w:p w:rsidR="000A75FA" w:rsidRDefault="00CA2EC0" w:rsidP="00777FC2">
            <w:r w:rsidRPr="00CA2EC0">
              <w:rPr>
                <w:b/>
              </w:rPr>
              <w:t>Action:</w:t>
            </w:r>
            <w:r>
              <w:t xml:space="preserve"> </w:t>
            </w:r>
            <w:r w:rsidR="00BE7384">
              <w:t xml:space="preserve">Approved </w:t>
            </w:r>
            <w:r w:rsidR="00D5225B">
              <w:t xml:space="preserve">with </w:t>
            </w:r>
            <w:r w:rsidR="006F2987">
              <w:t xml:space="preserve">amendment </w:t>
            </w:r>
            <w:r w:rsidR="00BE7384">
              <w:t xml:space="preserve">(M/S) Newman/Wilkins; unanimous </w:t>
            </w:r>
          </w:p>
          <w:p w:rsidR="00C16940" w:rsidRDefault="006F2987" w:rsidP="00777FC2">
            <w:r>
              <w:rPr>
                <w:b/>
              </w:rPr>
              <w:t>Amendment:</w:t>
            </w:r>
            <w:r w:rsidR="00D5225B">
              <w:t xml:space="preserve"> </w:t>
            </w:r>
          </w:p>
          <w:p w:rsidR="00D5225B" w:rsidRDefault="00D57F69" w:rsidP="00777FC2">
            <w:pPr>
              <w:pStyle w:val="ListParagraph"/>
              <w:numPr>
                <w:ilvl w:val="0"/>
                <w:numId w:val="2"/>
              </w:numPr>
            </w:pPr>
            <w:r>
              <w:t xml:space="preserve">Table item 9; </w:t>
            </w:r>
            <w:r w:rsidR="00D5225B">
              <w:t>next meeting</w:t>
            </w:r>
          </w:p>
          <w:p w:rsidR="000A75FA" w:rsidRDefault="000A75FA" w:rsidP="00777FC2">
            <w:pPr>
              <w:pStyle w:val="ListParagraph"/>
            </w:pPr>
          </w:p>
          <w:p w:rsidR="000A75FA" w:rsidRPr="000A75FA" w:rsidRDefault="000A75FA" w:rsidP="00777FC2">
            <w:pPr>
              <w:rPr>
                <w:b/>
              </w:rPr>
            </w:pPr>
            <w:r w:rsidRPr="000A75FA">
              <w:rPr>
                <w:b/>
              </w:rPr>
              <w:t xml:space="preserve">Amendment to the agenda: </w:t>
            </w:r>
            <w:r w:rsidRPr="000A75FA">
              <w:t>Approved (M/S) Rust/</w:t>
            </w:r>
            <w:r>
              <w:t>Archuleta</w:t>
            </w:r>
            <w:r w:rsidRPr="000A75FA">
              <w:t>; unanimous</w:t>
            </w:r>
          </w:p>
          <w:p w:rsidR="00C16940" w:rsidRDefault="00D57F69" w:rsidP="00D57F69">
            <w:pPr>
              <w:pStyle w:val="ListParagraph"/>
              <w:numPr>
                <w:ilvl w:val="0"/>
                <w:numId w:val="2"/>
              </w:numPr>
            </w:pPr>
            <w:r>
              <w:t xml:space="preserve">LPG approval is needed to grant </w:t>
            </w:r>
            <w:r w:rsidR="00C16940">
              <w:t xml:space="preserve">flex credit for assessment work. </w:t>
            </w:r>
            <w:r>
              <w:t xml:space="preserve">Currently the committee agreed to </w:t>
            </w:r>
            <w:r w:rsidR="000A75FA">
              <w:t xml:space="preserve">have </w:t>
            </w:r>
            <w:r>
              <w:t xml:space="preserve">the </w:t>
            </w:r>
            <w:r w:rsidR="00C16940">
              <w:t xml:space="preserve">Deans approve flex credit as </w:t>
            </w:r>
            <w:r>
              <w:t xml:space="preserve">a </w:t>
            </w:r>
            <w:r w:rsidR="00C16940">
              <w:t>special project</w:t>
            </w:r>
            <w:r>
              <w:t xml:space="preserve">. With LPG’s approval, </w:t>
            </w:r>
            <w:r w:rsidR="000A75FA">
              <w:t xml:space="preserve">this will help </w:t>
            </w:r>
            <w:r>
              <w:t xml:space="preserve">remove the Deans from the approval process and avoid using special project </w:t>
            </w:r>
            <w:r w:rsidR="000A75FA">
              <w:t>forms</w:t>
            </w:r>
            <w:r w:rsidR="00C16940">
              <w:t xml:space="preserve">.  </w:t>
            </w:r>
          </w:p>
        </w:tc>
      </w:tr>
      <w:tr w:rsidR="004868CC" w:rsidTr="002E7157">
        <w:tc>
          <w:tcPr>
            <w:tcW w:w="985" w:type="dxa"/>
          </w:tcPr>
          <w:p w:rsidR="004868CC" w:rsidRDefault="004868CC" w:rsidP="00777FC2">
            <w:r>
              <w:t>4</w:t>
            </w:r>
          </w:p>
        </w:tc>
        <w:tc>
          <w:tcPr>
            <w:tcW w:w="1980" w:type="dxa"/>
          </w:tcPr>
          <w:p w:rsidR="004868CC" w:rsidRDefault="004868CC" w:rsidP="00777FC2">
            <w:r>
              <w:t>Approve Minutes</w:t>
            </w:r>
          </w:p>
        </w:tc>
        <w:tc>
          <w:tcPr>
            <w:tcW w:w="10630" w:type="dxa"/>
          </w:tcPr>
          <w:p w:rsidR="00D5225B" w:rsidRDefault="00D5225B" w:rsidP="00777FC2">
            <w:r w:rsidRPr="00CA2EC0">
              <w:rPr>
                <w:b/>
              </w:rPr>
              <w:t>Action:</w:t>
            </w:r>
            <w:r>
              <w:t xml:space="preserve"> Approved </w:t>
            </w:r>
            <w:r w:rsidR="00423913">
              <w:t xml:space="preserve">with amendment </w:t>
            </w:r>
            <w:r>
              <w:t xml:space="preserve">(M/S) </w:t>
            </w:r>
            <w:r w:rsidR="000A75FA">
              <w:t>Lynn</w:t>
            </w:r>
            <w:r>
              <w:t>/</w:t>
            </w:r>
            <w:r w:rsidR="000A75FA">
              <w:t>Newman</w:t>
            </w:r>
            <w:r>
              <w:t xml:space="preserve">; unanimous </w:t>
            </w:r>
          </w:p>
          <w:p w:rsidR="006F2987" w:rsidRDefault="006F2987" w:rsidP="00777FC2"/>
          <w:p w:rsidR="00D57F69" w:rsidRDefault="006F2987" w:rsidP="00777FC2">
            <w:r>
              <w:rPr>
                <w:b/>
              </w:rPr>
              <w:t xml:space="preserve">Amendment: </w:t>
            </w:r>
            <w:r>
              <w:t xml:space="preserve">Item 5 amendment - </w:t>
            </w:r>
            <w:r w:rsidR="00D57F69">
              <w:t>change</w:t>
            </w:r>
            <w:r>
              <w:t xml:space="preserve"> the reporting relationship </w:t>
            </w:r>
            <w:r w:rsidR="00D57F69">
              <w:t xml:space="preserve">statement to read: </w:t>
            </w:r>
            <w:r>
              <w:t xml:space="preserve">TLC </w:t>
            </w:r>
            <w:r w:rsidR="00D57F69">
              <w:t xml:space="preserve">has </w:t>
            </w:r>
            <w:r>
              <w:t xml:space="preserve">a dual relationship with senate and shared governance (SGC) and accepts charges from both groups. </w:t>
            </w:r>
          </w:p>
          <w:p w:rsidR="00D57F69" w:rsidRDefault="00D57F69" w:rsidP="00777FC2"/>
          <w:p w:rsidR="006F2987" w:rsidRPr="006F2987" w:rsidRDefault="006F2987" w:rsidP="00777FC2">
            <w:pPr>
              <w:rPr>
                <w:b/>
              </w:rPr>
            </w:pPr>
            <w:r>
              <w:t>Scott will look into attending SGC as non-voting member; currently Scott attends Senate.  If a TLC representative is selected to attend SGC, they would serve in a different capacity</w:t>
            </w:r>
            <w:r w:rsidR="00782EEB">
              <w:t xml:space="preserve"> other than TLC, but as</w:t>
            </w:r>
            <w:r>
              <w:t xml:space="preserve"> a department </w:t>
            </w:r>
            <w:r w:rsidR="00782EEB">
              <w:t xml:space="preserve">rep </w:t>
            </w:r>
            <w:r>
              <w:t>e.g. Li</w:t>
            </w:r>
            <w:r w:rsidR="00782EEB">
              <w:t xml:space="preserve">beral Arts.  The recommendation to have the TLC representative </w:t>
            </w:r>
            <w:r>
              <w:t xml:space="preserve">report out to SGC monthly or </w:t>
            </w:r>
            <w:r w:rsidR="00782EEB">
              <w:t xml:space="preserve">each </w:t>
            </w:r>
            <w:r>
              <w:t xml:space="preserve">semester. </w:t>
            </w:r>
          </w:p>
          <w:p w:rsidR="006F2987" w:rsidRPr="006F2987" w:rsidRDefault="006F2987" w:rsidP="00777FC2">
            <w:pPr>
              <w:rPr>
                <w:b/>
              </w:rPr>
            </w:pPr>
            <w:r w:rsidRPr="006F2987">
              <w:rPr>
                <w:b/>
              </w:rPr>
              <w:t>Discussion:</w:t>
            </w:r>
          </w:p>
          <w:p w:rsidR="00D5225B" w:rsidRDefault="00D5225B" w:rsidP="00777FC2">
            <w:pPr>
              <w:pStyle w:val="ListParagraph"/>
              <w:numPr>
                <w:ilvl w:val="0"/>
                <w:numId w:val="1"/>
              </w:numPr>
            </w:pPr>
            <w:r>
              <w:t xml:space="preserve">Item 5 - Sylvester agreed to </w:t>
            </w:r>
            <w:r w:rsidR="00782EEB">
              <w:t xml:space="preserve">extend </w:t>
            </w:r>
            <w:r>
              <w:t>the final report</w:t>
            </w:r>
            <w:r w:rsidR="006F2987">
              <w:t xml:space="preserve"> timeline</w:t>
            </w:r>
            <w:r w:rsidR="00782EEB">
              <w:t xml:space="preserve">; </w:t>
            </w:r>
            <w:r w:rsidR="006F2987">
              <w:t xml:space="preserve">May 2018 is feasible </w:t>
            </w:r>
            <w:r w:rsidR="00782EEB">
              <w:t>date</w:t>
            </w:r>
            <w:r w:rsidR="006F2987">
              <w:t>.</w:t>
            </w:r>
          </w:p>
          <w:p w:rsidR="00C16940" w:rsidRDefault="00782EEB" w:rsidP="003A2FE7">
            <w:pPr>
              <w:pStyle w:val="ListParagraph"/>
              <w:numPr>
                <w:ilvl w:val="0"/>
                <w:numId w:val="1"/>
              </w:numPr>
            </w:pPr>
            <w:r>
              <w:t xml:space="preserve">Two applicants submitted </w:t>
            </w:r>
            <w:r w:rsidR="006F2987">
              <w:t xml:space="preserve">for CSLO/PSO Coordinator position.  The selection process is noted in the </w:t>
            </w:r>
            <w:r w:rsidR="003A2FE7">
              <w:t xml:space="preserve">TLC </w:t>
            </w:r>
            <w:r w:rsidR="006F2987">
              <w:t>position paper</w:t>
            </w:r>
            <w:r w:rsidR="00C16940">
              <w:t xml:space="preserve">. </w:t>
            </w:r>
            <w:r w:rsidR="003A2FE7">
              <w:t>A</w:t>
            </w:r>
            <w:r w:rsidR="00C16940">
              <w:t xml:space="preserve">pplications </w:t>
            </w:r>
            <w:r w:rsidR="003A2FE7">
              <w:t xml:space="preserve">were submitted </w:t>
            </w:r>
            <w:r w:rsidR="00C16940">
              <w:t xml:space="preserve">to senate, however TLC will review </w:t>
            </w:r>
            <w:r w:rsidR="003A2FE7">
              <w:t xml:space="preserve">them </w:t>
            </w:r>
            <w:r w:rsidR="00C16940">
              <w:t xml:space="preserve">and inform senate of their selection. Senate’s </w:t>
            </w:r>
            <w:r w:rsidR="00AC12EF">
              <w:t>deadline to select someone</w:t>
            </w:r>
            <w:r w:rsidR="003A2FE7">
              <w:t xml:space="preserve"> is February 28</w:t>
            </w:r>
            <w:r w:rsidR="003A2FE7" w:rsidRPr="00C16940">
              <w:rPr>
                <w:vertAlign w:val="superscript"/>
              </w:rPr>
              <w:t>th</w:t>
            </w:r>
            <w:r w:rsidR="003A2FE7">
              <w:t xml:space="preserve">, but </w:t>
            </w:r>
            <w:r w:rsidR="00C16940">
              <w:t xml:space="preserve">TLC </w:t>
            </w:r>
            <w:r w:rsidR="00AC12EF">
              <w:t xml:space="preserve">will ask Sylvester to </w:t>
            </w:r>
            <w:r w:rsidR="00C16940">
              <w:t xml:space="preserve">extend the </w:t>
            </w:r>
            <w:r w:rsidR="00C16940">
              <w:lastRenderedPageBreak/>
              <w:t xml:space="preserve">date until March.  The downfall with extending the date, instructors are currently </w:t>
            </w:r>
            <w:r w:rsidR="00AC12EF">
              <w:t xml:space="preserve">developing their Fall schedules </w:t>
            </w:r>
            <w:r w:rsidR="00C16940">
              <w:t>to include their load</w:t>
            </w:r>
            <w:r w:rsidR="003A2FE7">
              <w:t xml:space="preserve"> balance</w:t>
            </w:r>
            <w:r w:rsidR="00C16940">
              <w:t xml:space="preserve">, so they would need to know sooner </w:t>
            </w:r>
            <w:r w:rsidR="00AC12EF">
              <w:t>whether</w:t>
            </w:r>
            <w:r w:rsidR="003A2FE7">
              <w:t xml:space="preserve"> than later</w:t>
            </w:r>
            <w:r w:rsidR="00AC12EF">
              <w:t xml:space="preserve"> </w:t>
            </w:r>
            <w:r w:rsidR="00C16940">
              <w:t>to rearrange their schedules.</w:t>
            </w:r>
          </w:p>
        </w:tc>
      </w:tr>
      <w:tr w:rsidR="004868CC" w:rsidTr="002E7157">
        <w:tc>
          <w:tcPr>
            <w:tcW w:w="985" w:type="dxa"/>
          </w:tcPr>
          <w:p w:rsidR="004868CC" w:rsidRDefault="004868CC" w:rsidP="00777FC2">
            <w:r>
              <w:lastRenderedPageBreak/>
              <w:t>5</w:t>
            </w:r>
          </w:p>
        </w:tc>
        <w:tc>
          <w:tcPr>
            <w:tcW w:w="1980" w:type="dxa"/>
          </w:tcPr>
          <w:p w:rsidR="004868CC" w:rsidRDefault="004868CC" w:rsidP="00777FC2">
            <w:r>
              <w:t>Budget/Stipend Update for This Year and Next</w:t>
            </w:r>
          </w:p>
        </w:tc>
        <w:tc>
          <w:tcPr>
            <w:tcW w:w="10630" w:type="dxa"/>
          </w:tcPr>
          <w:p w:rsidR="004868CC" w:rsidRDefault="00D16884" w:rsidP="00777FC2">
            <w:r>
              <w:t>Scott requested the budget report</w:t>
            </w:r>
            <w:r w:rsidR="005C5020">
              <w:t>s from the Business Department.  T</w:t>
            </w:r>
            <w:r>
              <w:t>here are currently multiple GLs for conference</w:t>
            </w:r>
            <w:r w:rsidR="005C5020">
              <w:t>s</w:t>
            </w:r>
            <w:r>
              <w:t xml:space="preserve">, supplies, and other TLC expenditures (adjunct expenses).  The budget determines how much money can </w:t>
            </w:r>
            <w:r w:rsidR="005C5020">
              <w:t xml:space="preserve">be spent to compensate adjunct </w:t>
            </w:r>
            <w:r>
              <w:t xml:space="preserve">to complete assessment work. Shondra will run future budget reports for each meeting. </w:t>
            </w:r>
          </w:p>
        </w:tc>
      </w:tr>
      <w:tr w:rsidR="004868CC" w:rsidTr="002E7157">
        <w:tc>
          <w:tcPr>
            <w:tcW w:w="985" w:type="dxa"/>
          </w:tcPr>
          <w:p w:rsidR="004868CC" w:rsidRDefault="004868CC" w:rsidP="00777FC2">
            <w:r>
              <w:t>6</w:t>
            </w:r>
          </w:p>
        </w:tc>
        <w:tc>
          <w:tcPr>
            <w:tcW w:w="1980" w:type="dxa"/>
          </w:tcPr>
          <w:p w:rsidR="004868CC" w:rsidRDefault="004868CC" w:rsidP="00777FC2">
            <w:r>
              <w:t>CSLO/PSLO Discussion</w:t>
            </w:r>
          </w:p>
        </w:tc>
        <w:tc>
          <w:tcPr>
            <w:tcW w:w="10630" w:type="dxa"/>
          </w:tcPr>
          <w:p w:rsidR="006D6144" w:rsidRDefault="005C5020" w:rsidP="00777FC2">
            <w:r>
              <w:t>Scott reported on Briana’s assessment training</w:t>
            </w:r>
            <w:r w:rsidR="001476D7">
              <w:t xml:space="preserve"> efforts</w:t>
            </w:r>
            <w:r>
              <w:t xml:space="preserve">. Briana met with </w:t>
            </w:r>
            <w:r w:rsidR="001476D7">
              <w:t>d</w:t>
            </w:r>
            <w:r>
              <w:t>epartme</w:t>
            </w:r>
            <w:r w:rsidR="001476D7">
              <w:t xml:space="preserve">nts to explain the PSLO process and </w:t>
            </w:r>
            <w:r w:rsidR="003A2FE7">
              <w:t xml:space="preserve">to review </w:t>
            </w:r>
            <w:r w:rsidR="001476D7">
              <w:t xml:space="preserve">their </w:t>
            </w:r>
            <w:r>
              <w:t xml:space="preserve">plans. JoAnn H. shared </w:t>
            </w:r>
            <w:r w:rsidR="006D6144">
              <w:t xml:space="preserve">her </w:t>
            </w:r>
            <w:r>
              <w:t>exp</w:t>
            </w:r>
            <w:r w:rsidR="006D6144">
              <w:t>erience with Briana’s training</w:t>
            </w:r>
            <w:r w:rsidR="003A2FE7">
              <w:t xml:space="preserve">: assessment </w:t>
            </w:r>
            <w:r w:rsidR="006D6144">
              <w:t>guidelines</w:t>
            </w:r>
            <w:r w:rsidR="003A2FE7">
              <w:t xml:space="preserve"> were covered</w:t>
            </w:r>
            <w:r w:rsidR="006D6144">
              <w:t xml:space="preserve">, </w:t>
            </w:r>
            <w:r w:rsidR="003A2FE7">
              <w:t xml:space="preserve">peopled worked in </w:t>
            </w:r>
            <w:r w:rsidR="006D6144">
              <w:t xml:space="preserve">small groups, and </w:t>
            </w:r>
            <w:r w:rsidR="003A2FE7">
              <w:t xml:space="preserve">department discussed their </w:t>
            </w:r>
            <w:r w:rsidR="006D6144">
              <w:t>action plan</w:t>
            </w:r>
            <w:r w:rsidR="003A2FE7">
              <w:t>s</w:t>
            </w:r>
            <w:r w:rsidR="006D6144">
              <w:t xml:space="preserve">. </w:t>
            </w:r>
          </w:p>
          <w:p w:rsidR="006D6144" w:rsidRDefault="006D6144" w:rsidP="00777FC2"/>
          <w:p w:rsidR="001076A7" w:rsidRDefault="007C5200" w:rsidP="00777FC2">
            <w:r>
              <w:t xml:space="preserve">Briana and </w:t>
            </w:r>
            <w:r w:rsidR="006D6144">
              <w:t xml:space="preserve">Morgan led an assessment flex workshop. Morgan shared people </w:t>
            </w:r>
            <w:r w:rsidR="001476D7">
              <w:t xml:space="preserve">that </w:t>
            </w:r>
            <w:r w:rsidR="006D6144">
              <w:t xml:space="preserve">attended </w:t>
            </w:r>
            <w:r w:rsidR="003A2FE7">
              <w:t>were</w:t>
            </w:r>
            <w:r w:rsidR="001476D7">
              <w:t xml:space="preserve"> </w:t>
            </w:r>
            <w:r w:rsidR="006D6144">
              <w:t xml:space="preserve">in various stages of the assessment process. One of the challenges </w:t>
            </w:r>
            <w:r w:rsidR="001476D7">
              <w:t xml:space="preserve">brought up </w:t>
            </w:r>
            <w:r w:rsidR="006D6144">
              <w:t>at the workshop was recognizing programs</w:t>
            </w:r>
            <w:r w:rsidR="00542F10">
              <w:t xml:space="preserve"> and departments don’t match up</w:t>
            </w:r>
            <w:r w:rsidR="006D6144">
              <w:t xml:space="preserve">; e.g. </w:t>
            </w:r>
            <w:r w:rsidR="001476D7">
              <w:t xml:space="preserve">Social Science Department offers Polsc, History and Econ, which they are </w:t>
            </w:r>
            <w:r w:rsidR="006D6144">
              <w:t xml:space="preserve">doing something different in regards to PSLO assessments. </w:t>
            </w:r>
            <w:r w:rsidR="001476D7">
              <w:t>It was recommended d</w:t>
            </w:r>
            <w:r w:rsidR="00542F10">
              <w:t xml:space="preserve">uring cycle 2 </w:t>
            </w:r>
            <w:r w:rsidR="001476D7">
              <w:t xml:space="preserve">of the process to provide </w:t>
            </w:r>
            <w:r w:rsidR="00542F10">
              <w:t xml:space="preserve">additional support. </w:t>
            </w:r>
            <w:r w:rsidR="001476D7">
              <w:t xml:space="preserve">The workshop offered opportunities for </w:t>
            </w:r>
            <w:r w:rsidR="00542F10">
              <w:t>p</w:t>
            </w:r>
            <w:r w:rsidR="006D6144">
              <w:t xml:space="preserve">eople to reflect on their </w:t>
            </w:r>
            <w:r w:rsidR="00542F10">
              <w:t xml:space="preserve">existing </w:t>
            </w:r>
            <w:r w:rsidR="006D6144">
              <w:t xml:space="preserve">course/program SLO </w:t>
            </w:r>
            <w:r w:rsidR="001476D7">
              <w:t xml:space="preserve">design </w:t>
            </w:r>
            <w:r w:rsidR="003A2FE7">
              <w:t>that help them</w:t>
            </w:r>
            <w:r w:rsidR="001476D7">
              <w:t xml:space="preserve"> recognize </w:t>
            </w:r>
            <w:r w:rsidR="006D6144">
              <w:t xml:space="preserve">COOR revisions </w:t>
            </w:r>
            <w:r w:rsidR="001076A7">
              <w:t xml:space="preserve">are needed </w:t>
            </w:r>
            <w:r w:rsidR="006D6144">
              <w:t xml:space="preserve">and </w:t>
            </w:r>
            <w:r w:rsidR="003A2FE7">
              <w:t xml:space="preserve">develop </w:t>
            </w:r>
            <w:r w:rsidR="006D6144">
              <w:t>measurable outcomes</w:t>
            </w:r>
            <w:r w:rsidR="001076A7">
              <w:t xml:space="preserve">. </w:t>
            </w:r>
          </w:p>
          <w:p w:rsidR="001476D7" w:rsidRDefault="001476D7" w:rsidP="00777FC2"/>
          <w:p w:rsidR="00B863C9" w:rsidRDefault="001476D7" w:rsidP="00777FC2">
            <w:r>
              <w:t xml:space="preserve">It was shared, if a program/department does </w:t>
            </w:r>
            <w:r w:rsidR="001076A7">
              <w:t>no</w:t>
            </w:r>
            <w:r>
              <w:t xml:space="preserve">t offer a degree or certificate, they </w:t>
            </w:r>
            <w:r w:rsidR="001076A7">
              <w:t xml:space="preserve">are exempt from </w:t>
            </w:r>
            <w:r>
              <w:t xml:space="preserve">the </w:t>
            </w:r>
            <w:r w:rsidR="001076A7">
              <w:t>PSLO process; e.g. Polsc and Econ</w:t>
            </w:r>
            <w:r>
              <w:t xml:space="preserve">. In the past, program </w:t>
            </w:r>
            <w:r w:rsidR="001076A7">
              <w:t>assessment</w:t>
            </w:r>
            <w:r w:rsidR="00E1793D">
              <w:t>s</w:t>
            </w:r>
            <w:r w:rsidR="001076A7">
              <w:t xml:space="preserve"> </w:t>
            </w:r>
            <w:r w:rsidR="00E1793D">
              <w:t>were</w:t>
            </w:r>
            <w:r>
              <w:t xml:space="preserve"> completed by department, however with the new</w:t>
            </w:r>
            <w:r w:rsidR="00355B8D">
              <w:t>er</w:t>
            </w:r>
            <w:r>
              <w:t xml:space="preserve"> </w:t>
            </w:r>
            <w:r w:rsidR="006B4193">
              <w:t xml:space="preserve">PSLO </w:t>
            </w:r>
            <w:r w:rsidR="00355B8D">
              <w:t xml:space="preserve">model it’s </w:t>
            </w:r>
            <w:r w:rsidR="00E1793D">
              <w:t xml:space="preserve">only </w:t>
            </w:r>
            <w:r w:rsidR="006B4193">
              <w:t xml:space="preserve">required for </w:t>
            </w:r>
            <w:r w:rsidR="00355B8D">
              <w:t xml:space="preserve">those that offer </w:t>
            </w:r>
            <w:r w:rsidR="001076A7">
              <w:t xml:space="preserve">degrees and certificates; or </w:t>
            </w:r>
            <w:r w:rsidR="00140490">
              <w:t xml:space="preserve">a department that offers </w:t>
            </w:r>
            <w:r w:rsidR="001076A7">
              <w:t>a collec</w:t>
            </w:r>
            <w:r w:rsidR="00B863C9">
              <w:t xml:space="preserve">tion of courses that leads to a defined </w:t>
            </w:r>
            <w:r w:rsidR="001076A7">
              <w:t>outcome</w:t>
            </w:r>
            <w:r w:rsidR="00140490">
              <w:t>, e.g. ESL</w:t>
            </w:r>
            <w:r w:rsidR="001076A7">
              <w:t xml:space="preserve">. </w:t>
            </w:r>
            <w:r w:rsidR="00B863C9">
              <w:t xml:space="preserve">The </w:t>
            </w:r>
            <w:r>
              <w:t xml:space="preserve">confusion </w:t>
            </w:r>
            <w:r w:rsidR="00B863C9">
              <w:t xml:space="preserve">is </w:t>
            </w:r>
            <w:r>
              <w:t xml:space="preserve">around </w:t>
            </w:r>
            <w:r w:rsidR="00B863C9">
              <w:t xml:space="preserve">program review </w:t>
            </w:r>
            <w:r w:rsidR="006B4193">
              <w:t xml:space="preserve">that every department </w:t>
            </w:r>
            <w:r w:rsidR="00B863C9">
              <w:t xml:space="preserve">completes vs. program assessment which </w:t>
            </w:r>
            <w:r w:rsidR="00E1793D">
              <w:t xml:space="preserve">is </w:t>
            </w:r>
            <w:r w:rsidR="00B863C9">
              <w:t>part of the program review process</w:t>
            </w:r>
            <w:r w:rsidR="00E1793D">
              <w:t xml:space="preserve">, which </w:t>
            </w:r>
            <w:r w:rsidR="00B863C9">
              <w:t xml:space="preserve">the wording “program” </w:t>
            </w:r>
            <w:r w:rsidR="00355B8D">
              <w:t xml:space="preserve">being </w:t>
            </w:r>
            <w:r w:rsidR="00B863C9">
              <w:t>used interchangeably</w:t>
            </w:r>
            <w:r w:rsidR="002E7157">
              <w:t xml:space="preserve"> confuses everyone</w:t>
            </w:r>
            <w:r w:rsidR="00B863C9">
              <w:t>.  When new programs are created</w:t>
            </w:r>
            <w:r w:rsidR="00B7761A">
              <w:t xml:space="preserve"> </w:t>
            </w:r>
            <w:r w:rsidR="00E1793D">
              <w:t xml:space="preserve">leading </w:t>
            </w:r>
            <w:r w:rsidR="00B7761A">
              <w:t xml:space="preserve">to degree/certificate </w:t>
            </w:r>
            <w:r w:rsidR="00B863C9">
              <w:t xml:space="preserve">PSLO assessments </w:t>
            </w:r>
            <w:r w:rsidR="00B7761A">
              <w:t xml:space="preserve">will be required </w:t>
            </w:r>
            <w:r w:rsidR="00B863C9">
              <w:t>after five years</w:t>
            </w:r>
            <w:r w:rsidR="00E1793D">
              <w:t xml:space="preserve"> whereas</w:t>
            </w:r>
            <w:r w:rsidR="00B863C9">
              <w:t xml:space="preserve"> </w:t>
            </w:r>
            <w:r w:rsidR="00E1793D">
              <w:t xml:space="preserve">CLOs are completed during the first four-years. </w:t>
            </w:r>
            <w:r w:rsidR="00B863C9">
              <w:t xml:space="preserve">It was recommended to offer an additional PSLO workshop to help </w:t>
            </w:r>
            <w:r w:rsidR="00B7761A">
              <w:t xml:space="preserve">with </w:t>
            </w:r>
            <w:r w:rsidR="00B863C9">
              <w:t>the planning of assessments</w:t>
            </w:r>
            <w:r w:rsidR="00E1793D">
              <w:t xml:space="preserve"> that are</w:t>
            </w:r>
            <w:r w:rsidR="00B863C9">
              <w:t xml:space="preserve"> five years out. </w:t>
            </w:r>
          </w:p>
          <w:p w:rsidR="006B4193" w:rsidRDefault="006B4193" w:rsidP="00777FC2"/>
          <w:p w:rsidR="006B4193" w:rsidRDefault="00E1793D" w:rsidP="00777FC2">
            <w:r w:rsidRPr="00777FC2">
              <w:t xml:space="preserve">In regards to </w:t>
            </w:r>
            <w:r w:rsidR="00355B8D" w:rsidRPr="00777FC2">
              <w:t>I</w:t>
            </w:r>
            <w:r w:rsidRPr="00777FC2">
              <w:t xml:space="preserve">SLOs, they </w:t>
            </w:r>
            <w:r w:rsidR="006B4193" w:rsidRPr="00777FC2">
              <w:t xml:space="preserve">were eliminated and replaced with </w:t>
            </w:r>
            <w:r w:rsidR="00355B8D" w:rsidRPr="00777FC2">
              <w:t>GESLOs</w:t>
            </w:r>
            <w:r w:rsidRPr="00777FC2">
              <w:t>.</w:t>
            </w:r>
            <w:r>
              <w:t xml:space="preserve"> </w:t>
            </w:r>
            <w:r w:rsidR="006B4193">
              <w:t xml:space="preserve">ISLOs </w:t>
            </w:r>
            <w:r w:rsidR="000E65D0">
              <w:t xml:space="preserve">wasn’t required in the past, but </w:t>
            </w:r>
            <w:r>
              <w:t xml:space="preserve">are evolving statewide </w:t>
            </w:r>
            <w:r w:rsidR="006B4193">
              <w:t>and maybe required</w:t>
            </w:r>
            <w:r w:rsidR="00355B8D">
              <w:t xml:space="preserve"> in the future</w:t>
            </w:r>
            <w:r w:rsidR="006B4193">
              <w:t>.</w:t>
            </w:r>
            <w:r w:rsidR="00355B8D">
              <w:t xml:space="preserve"> For departments that find it difficult to complete PSLOs without ISLOs, then the department would create </w:t>
            </w:r>
            <w:r>
              <w:t>instructional</w:t>
            </w:r>
            <w:r w:rsidR="00355B8D">
              <w:t xml:space="preserve"> map </w:t>
            </w:r>
            <w:r>
              <w:t xml:space="preserve">to </w:t>
            </w:r>
            <w:r w:rsidR="00355B8D">
              <w:t>PSLOs ending the process there</w:t>
            </w:r>
            <w:r>
              <w:t>, but no ISLOs</w:t>
            </w:r>
            <w:r w:rsidR="00355B8D">
              <w:t xml:space="preserve">.  Student Services uses </w:t>
            </w:r>
            <w:r w:rsidR="000E65D0">
              <w:t xml:space="preserve">five or six </w:t>
            </w:r>
            <w:r w:rsidR="00355B8D">
              <w:t>themes to draw from</w:t>
            </w:r>
            <w:r w:rsidR="000E65D0">
              <w:t>; vision, mission, etc</w:t>
            </w:r>
            <w:r w:rsidR="00355B8D">
              <w:t xml:space="preserve">. </w:t>
            </w:r>
          </w:p>
          <w:p w:rsidR="006B4193" w:rsidRDefault="006B4193" w:rsidP="00777FC2"/>
          <w:p w:rsidR="00B863C9" w:rsidRDefault="00E1793D" w:rsidP="00777FC2">
            <w:r>
              <w:lastRenderedPageBreak/>
              <w:t xml:space="preserve">The </w:t>
            </w:r>
            <w:r w:rsidR="006B4193">
              <w:t>College Assembly</w:t>
            </w:r>
            <w:r w:rsidR="00355B8D">
              <w:t xml:space="preserve"> scheduled for March 6</w:t>
            </w:r>
            <w:r>
              <w:t xml:space="preserve"> is designated for GE training</w:t>
            </w:r>
            <w:r w:rsidR="006B4193">
              <w:t xml:space="preserve">. </w:t>
            </w:r>
          </w:p>
        </w:tc>
      </w:tr>
      <w:tr w:rsidR="004868CC" w:rsidTr="002E7157">
        <w:tc>
          <w:tcPr>
            <w:tcW w:w="985" w:type="dxa"/>
          </w:tcPr>
          <w:p w:rsidR="004868CC" w:rsidRDefault="004868CC" w:rsidP="00777FC2">
            <w:r>
              <w:lastRenderedPageBreak/>
              <w:t>7</w:t>
            </w:r>
          </w:p>
        </w:tc>
        <w:tc>
          <w:tcPr>
            <w:tcW w:w="1980" w:type="dxa"/>
          </w:tcPr>
          <w:p w:rsidR="004868CC" w:rsidRDefault="004868CC" w:rsidP="00777FC2">
            <w:r>
              <w:t>GE Discussion</w:t>
            </w:r>
          </w:p>
        </w:tc>
        <w:tc>
          <w:tcPr>
            <w:tcW w:w="10630" w:type="dxa"/>
          </w:tcPr>
          <w:p w:rsidR="000E65D0" w:rsidRDefault="000E65D0" w:rsidP="00777FC2">
            <w:r>
              <w:t xml:space="preserve">A </w:t>
            </w:r>
            <w:r w:rsidR="006B4193">
              <w:t>College Assembly</w:t>
            </w:r>
            <w:r w:rsidR="00E1793D">
              <w:t xml:space="preserve"> GE</w:t>
            </w:r>
            <w:r>
              <w:t xml:space="preserve"> draft agenda was created by Briana and Scott</w:t>
            </w:r>
            <w:r w:rsidR="006B4193">
              <w:t>.</w:t>
            </w:r>
            <w:r w:rsidR="00E1793D">
              <w:t xml:space="preserve"> </w:t>
            </w:r>
            <w:r>
              <w:t>C</w:t>
            </w:r>
            <w:r w:rsidR="00E1793D">
              <w:t>ommittee</w:t>
            </w:r>
            <w:r>
              <w:t xml:space="preserve"> feedback </w:t>
            </w:r>
            <w:r w:rsidR="00E1793D">
              <w:t xml:space="preserve">is welcomed. </w:t>
            </w:r>
          </w:p>
          <w:p w:rsidR="000E65D0" w:rsidRDefault="000E65D0" w:rsidP="00777FC2"/>
          <w:p w:rsidR="0098485C" w:rsidRDefault="00E1793D" w:rsidP="00777FC2">
            <w:r>
              <w:t xml:space="preserve">The College Assembly </w:t>
            </w:r>
            <w:r w:rsidR="000E65D0">
              <w:t xml:space="preserve">was originally </w:t>
            </w:r>
            <w:r>
              <w:t>intended to be a workshop</w:t>
            </w:r>
            <w:r w:rsidR="00D77189">
              <w:t xml:space="preserve"> to assist with PSLO process, but some departments don’t have them</w:t>
            </w:r>
            <w:r w:rsidR="000E65D0">
              <w:t>.</w:t>
            </w:r>
            <w:r w:rsidR="00D77189">
              <w:t xml:space="preserve"> T</w:t>
            </w:r>
            <w:r w:rsidR="0098485C">
              <w:t xml:space="preserve">he assembly </w:t>
            </w:r>
            <w:r w:rsidR="00D77189">
              <w:t xml:space="preserve">will now </w:t>
            </w:r>
            <w:r w:rsidR="000E65D0">
              <w:t>be divided in two parts with the 1</w:t>
            </w:r>
            <w:r w:rsidR="000E65D0" w:rsidRPr="000E65D0">
              <w:rPr>
                <w:vertAlign w:val="superscript"/>
              </w:rPr>
              <w:t>st</w:t>
            </w:r>
            <w:r w:rsidR="000E65D0">
              <w:t xml:space="preserve"> part being an education series explaining </w:t>
            </w:r>
            <w:r w:rsidR="0098485C">
              <w:t>TLC, GE, assessment, and CSLO/PSLOs and then a 2</w:t>
            </w:r>
            <w:r w:rsidR="0098485C" w:rsidRPr="0098485C">
              <w:rPr>
                <w:vertAlign w:val="superscript"/>
              </w:rPr>
              <w:t>nd</w:t>
            </w:r>
            <w:r w:rsidR="0098485C">
              <w:t xml:space="preserve"> part </w:t>
            </w:r>
            <w:r w:rsidR="000E65D0">
              <w:t>as an interactive process</w:t>
            </w:r>
            <w:r w:rsidR="0098485C">
              <w:t xml:space="preserve">. </w:t>
            </w:r>
          </w:p>
          <w:p w:rsidR="0098485C" w:rsidRDefault="0098485C" w:rsidP="00777FC2"/>
          <w:p w:rsidR="0098485C" w:rsidRDefault="0098485C" w:rsidP="00777FC2">
            <w:r>
              <w:t xml:space="preserve">The faculty evaluation process determines if CSLOs are being met. CSLOs are embedded into the curriculum which is separate from GESLOs; </w:t>
            </w:r>
            <w:r w:rsidR="002E7157">
              <w:t xml:space="preserve">CSLOs and </w:t>
            </w:r>
            <w:r>
              <w:t xml:space="preserve">PSLOs </w:t>
            </w:r>
            <w:r w:rsidR="000E65D0">
              <w:t xml:space="preserve">for degrees/certificates </w:t>
            </w:r>
            <w:r>
              <w:t>guide the course</w:t>
            </w:r>
            <w:r w:rsidR="000E65D0">
              <w:t xml:space="preserve"> and CSLOs</w:t>
            </w:r>
            <w:r>
              <w:t xml:space="preserve">, </w:t>
            </w:r>
            <w:r w:rsidR="002E7157">
              <w:t xml:space="preserve">whereas </w:t>
            </w:r>
            <w:r>
              <w:t xml:space="preserve">GESLOs are a super group </w:t>
            </w:r>
            <w:r w:rsidR="000E65D0">
              <w:t xml:space="preserve">with a set </w:t>
            </w:r>
            <w:r>
              <w:t xml:space="preserve">of objectives class adheres to; e.g. </w:t>
            </w:r>
            <w:r w:rsidR="000E65D0">
              <w:t xml:space="preserve">written and </w:t>
            </w:r>
            <w:r>
              <w:t xml:space="preserve">verbal communication, critical thinking, etc. The GE criteria is built into </w:t>
            </w:r>
            <w:r w:rsidR="002E7157">
              <w:t>the</w:t>
            </w:r>
            <w:r>
              <w:t xml:space="preserve"> courses which are mapped to </w:t>
            </w:r>
            <w:r w:rsidR="000E65D0">
              <w:t xml:space="preserve">the </w:t>
            </w:r>
            <w:r>
              <w:t>CSLOs</w:t>
            </w:r>
            <w:r w:rsidR="000E65D0">
              <w:t xml:space="preserve"> - PSLOs and GESLOs</w:t>
            </w:r>
            <w:r>
              <w:t xml:space="preserve">.  The GE </w:t>
            </w:r>
            <w:r w:rsidR="000E65D0">
              <w:t xml:space="preserve">committee is initiating </w:t>
            </w:r>
            <w:r w:rsidR="0098474D">
              <w:t>a</w:t>
            </w:r>
            <w:r w:rsidR="000E65D0">
              <w:t xml:space="preserve"> </w:t>
            </w:r>
            <w:r w:rsidR="00D77189">
              <w:t xml:space="preserve">GE </w:t>
            </w:r>
            <w:r>
              <w:t xml:space="preserve">assessment for </w:t>
            </w:r>
            <w:r w:rsidR="000E65D0">
              <w:t xml:space="preserve">those </w:t>
            </w:r>
            <w:r w:rsidR="00D77189">
              <w:t xml:space="preserve">classes </w:t>
            </w:r>
            <w:r w:rsidR="000E65D0">
              <w:t>random</w:t>
            </w:r>
            <w:r w:rsidR="002E7157">
              <w:t>ly</w:t>
            </w:r>
            <w:r w:rsidR="000E65D0">
              <w:t xml:space="preserve"> selected </w:t>
            </w:r>
            <w:r w:rsidR="004D1A71">
              <w:t xml:space="preserve">to </w:t>
            </w:r>
            <w:r>
              <w:t>determine</w:t>
            </w:r>
            <w:r w:rsidR="004D1A71">
              <w:t xml:space="preserve"> </w:t>
            </w:r>
            <w:r>
              <w:t xml:space="preserve">if the </w:t>
            </w:r>
            <w:r w:rsidR="000E65D0">
              <w:t xml:space="preserve">GE </w:t>
            </w:r>
            <w:r>
              <w:t>objectives are being meet.</w:t>
            </w:r>
          </w:p>
          <w:p w:rsidR="0098485C" w:rsidRDefault="000E65D0" w:rsidP="00777FC2">
            <w:r w:rsidRPr="000E65D0">
              <w:rPr>
                <w:b/>
              </w:rPr>
              <w:t>Committee Feedback</w:t>
            </w:r>
            <w:r w:rsidR="0098485C">
              <w:t>:</w:t>
            </w:r>
          </w:p>
          <w:p w:rsidR="0098485C" w:rsidRDefault="004D1A71" w:rsidP="00777FC2">
            <w:pPr>
              <w:pStyle w:val="ListParagraph"/>
              <w:numPr>
                <w:ilvl w:val="0"/>
                <w:numId w:val="3"/>
              </w:numPr>
            </w:pPr>
            <w:r>
              <w:t xml:space="preserve">Have floaters </w:t>
            </w:r>
            <w:r w:rsidR="0098485C">
              <w:t xml:space="preserve">speak with people individually </w:t>
            </w:r>
            <w:r w:rsidR="0098474D">
              <w:t>regarding</w:t>
            </w:r>
            <w:r>
              <w:t xml:space="preserve"> </w:t>
            </w:r>
            <w:r w:rsidR="0098485C">
              <w:t xml:space="preserve">PSLOs </w:t>
            </w:r>
            <w:r>
              <w:t xml:space="preserve">questions; </w:t>
            </w:r>
            <w:r w:rsidR="000E65D0">
              <w:t xml:space="preserve">and </w:t>
            </w:r>
            <w:r>
              <w:t>if they are required.</w:t>
            </w:r>
          </w:p>
          <w:p w:rsidR="004868CC" w:rsidRDefault="004D1A71" w:rsidP="00777FC2">
            <w:pPr>
              <w:pStyle w:val="ListParagraph"/>
              <w:numPr>
                <w:ilvl w:val="0"/>
                <w:numId w:val="3"/>
              </w:numPr>
            </w:pPr>
            <w:r>
              <w:t>U</w:t>
            </w:r>
            <w:r w:rsidR="0098485C">
              <w:t xml:space="preserve">se </w:t>
            </w:r>
            <w:r w:rsidR="000E65D0">
              <w:t xml:space="preserve">the catalog </w:t>
            </w:r>
            <w:r w:rsidR="00D77189">
              <w:t xml:space="preserve">degree list </w:t>
            </w:r>
            <w:r w:rsidR="0098474D">
              <w:t xml:space="preserve">as a </w:t>
            </w:r>
            <w:r w:rsidR="0098485C">
              <w:t>resource guide</w:t>
            </w:r>
            <w:r w:rsidR="00D77189">
              <w:t xml:space="preserve"> and as a visual to </w:t>
            </w:r>
            <w:r w:rsidR="0098474D">
              <w:t>map (ISLOs)</w:t>
            </w:r>
            <w:r w:rsidR="00D77189">
              <w:t xml:space="preserve"> PSLOs </w:t>
            </w:r>
            <w:r w:rsidR="0098474D">
              <w:t>to</w:t>
            </w:r>
            <w:r w:rsidR="00D77189">
              <w:t xml:space="preserve"> degrees.</w:t>
            </w:r>
          </w:p>
          <w:p w:rsidR="004D1A71" w:rsidRDefault="000E65D0" w:rsidP="00777FC2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the Blooms taxonomy </w:t>
            </w:r>
            <w:r w:rsidR="0098474D">
              <w:t xml:space="preserve">as an informational </w:t>
            </w:r>
            <w:r>
              <w:t>sheet</w:t>
            </w:r>
            <w:r w:rsidR="00AF6D88">
              <w:t>.</w:t>
            </w:r>
          </w:p>
          <w:p w:rsidR="0098474D" w:rsidRDefault="002E7157" w:rsidP="00777FC2">
            <w:pPr>
              <w:pStyle w:val="ListParagraph"/>
              <w:numPr>
                <w:ilvl w:val="0"/>
                <w:numId w:val="3"/>
              </w:numPr>
            </w:pPr>
            <w:r>
              <w:t>H</w:t>
            </w:r>
            <w:r w:rsidR="0098474D">
              <w:t xml:space="preserve">elp </w:t>
            </w:r>
            <w:r>
              <w:t xml:space="preserve">oversee department </w:t>
            </w:r>
            <w:r w:rsidR="0098474D">
              <w:t>PSLOs</w:t>
            </w:r>
            <w:r>
              <w:t xml:space="preserve"> appropriateness; determine if they should be removed from the COOR.</w:t>
            </w:r>
          </w:p>
          <w:p w:rsidR="00AF6D88" w:rsidRDefault="00AF6D88" w:rsidP="00777FC2">
            <w:pPr>
              <w:pStyle w:val="ListParagraph"/>
              <w:numPr>
                <w:ilvl w:val="0"/>
                <w:numId w:val="3"/>
              </w:numPr>
            </w:pPr>
            <w:r>
              <w:t xml:space="preserve">PSLOs are reviewed and removed if inappropriate during the curriculum committee process. </w:t>
            </w:r>
          </w:p>
          <w:p w:rsidR="00AF6D88" w:rsidRDefault="002E7157" w:rsidP="00777FC2">
            <w:pPr>
              <w:pStyle w:val="ListParagraph"/>
              <w:numPr>
                <w:ilvl w:val="0"/>
                <w:numId w:val="3"/>
              </w:numPr>
            </w:pPr>
            <w:r>
              <w:t>Include</w:t>
            </w:r>
            <w:r w:rsidR="00AF6D88">
              <w:t xml:space="preserve"> CTE, Student Services, and Library Services examples; modeling all programs.</w:t>
            </w:r>
          </w:p>
          <w:p w:rsidR="00AF6D88" w:rsidRDefault="00AF6D88" w:rsidP="00777FC2">
            <w:r w:rsidRPr="00C463F7">
              <w:t>The goal of the Monday meeting is to inform everyone (campus) of the process provided with examples that will motivate people to become proactive with the assessment</w:t>
            </w:r>
            <w:r w:rsidR="002E7157">
              <w:t xml:space="preserve"> proces</w:t>
            </w:r>
            <w:r w:rsidRPr="00C463F7">
              <w:t xml:space="preserve">s. Hopefully, this will help demonstrate that assessments is not only meeting compliance, but meaningful data to help with COOR/classroom changes and program </w:t>
            </w:r>
            <w:r w:rsidR="00C463F7" w:rsidRPr="00C463F7">
              <w:t>awareness</w:t>
            </w:r>
            <w:r w:rsidRPr="00C463F7">
              <w:t>. There</w:t>
            </w:r>
            <w:r w:rsidR="00C463F7" w:rsidRPr="00C463F7">
              <w:t xml:space="preserve"> are </w:t>
            </w:r>
            <w:r w:rsidR="00B33FC9">
              <w:t xml:space="preserve">compliance </w:t>
            </w:r>
            <w:r w:rsidR="00C463F7" w:rsidRPr="00C463F7">
              <w:t xml:space="preserve">challenges with </w:t>
            </w:r>
            <w:r w:rsidR="00B33FC9">
              <w:t xml:space="preserve">assessing </w:t>
            </w:r>
            <w:r w:rsidR="00C463F7">
              <w:t>students</w:t>
            </w:r>
            <w:r w:rsidR="00C463F7" w:rsidRPr="00C463F7">
              <w:t>:</w:t>
            </w:r>
          </w:p>
          <w:p w:rsidR="00AF6D88" w:rsidRDefault="00C463F7" w:rsidP="00777FC2">
            <w:pPr>
              <w:pStyle w:val="ListParagraph"/>
              <w:numPr>
                <w:ilvl w:val="0"/>
                <w:numId w:val="4"/>
              </w:numPr>
            </w:pPr>
            <w:r>
              <w:t xml:space="preserve">Bigger departments completing assessments are unaware what’s happening within the sections whereas compliance reside with smaller sections taught by a </w:t>
            </w:r>
            <w:r w:rsidR="002E7157">
              <w:t xml:space="preserve">single </w:t>
            </w:r>
            <w:r>
              <w:t xml:space="preserve">professor </w:t>
            </w:r>
            <w:r w:rsidR="002E7157">
              <w:t xml:space="preserve">that can write the results into a </w:t>
            </w:r>
            <w:r>
              <w:t>report.</w:t>
            </w:r>
          </w:p>
          <w:p w:rsidR="00AF6D88" w:rsidRDefault="00AF6D88" w:rsidP="00777FC2">
            <w:pPr>
              <w:pStyle w:val="ListParagraph"/>
              <w:numPr>
                <w:ilvl w:val="0"/>
                <w:numId w:val="4"/>
              </w:numPr>
            </w:pPr>
            <w:r>
              <w:t xml:space="preserve">Investing </w:t>
            </w:r>
            <w:r w:rsidR="002E7157">
              <w:t xml:space="preserve">monetary time </w:t>
            </w:r>
            <w:r>
              <w:t>into SLO</w:t>
            </w:r>
            <w:r w:rsidR="00C463F7">
              <w:t>s o</w:t>
            </w:r>
            <w:r w:rsidR="002E7157">
              <w:t xml:space="preserve">n a large scale has no meaning when </w:t>
            </w:r>
            <w:r>
              <w:t>students within a program are continuous</w:t>
            </w:r>
            <w:r w:rsidR="00C463F7">
              <w:t xml:space="preserve"> and are successful</w:t>
            </w:r>
            <w:r w:rsidR="002E7157">
              <w:t xml:space="preserve"> at the end - the result is the grade. H</w:t>
            </w:r>
            <w:r w:rsidR="00C463F7">
              <w:t>owever data is needed by students that drop</w:t>
            </w:r>
            <w:r w:rsidR="002E7157">
              <w:t xml:space="preserve"> midway from the class to determine what the challenges were. So in theory, </w:t>
            </w:r>
            <w:r w:rsidR="00C463F7">
              <w:t>w</w:t>
            </w:r>
            <w:r>
              <w:t xml:space="preserve">riting a report </w:t>
            </w:r>
            <w:r w:rsidR="002E7157">
              <w:t xml:space="preserve">provides </w:t>
            </w:r>
            <w:r w:rsidR="00C463F7">
              <w:t xml:space="preserve">evidence </w:t>
            </w:r>
            <w:r w:rsidR="007750EA">
              <w:t xml:space="preserve">of the </w:t>
            </w:r>
            <w:r>
              <w:t>grading outcomes.</w:t>
            </w:r>
          </w:p>
          <w:p w:rsidR="00B33FC9" w:rsidRDefault="00C463F7" w:rsidP="00777FC2">
            <w:pPr>
              <w:pStyle w:val="ListParagraph"/>
              <w:numPr>
                <w:ilvl w:val="0"/>
                <w:numId w:val="4"/>
              </w:numPr>
            </w:pPr>
            <w:r>
              <w:t xml:space="preserve">Student outcomes could be looked at as a </w:t>
            </w:r>
            <w:r w:rsidR="00AF6D88">
              <w:t xml:space="preserve">hybrid </w:t>
            </w:r>
            <w:r>
              <w:t xml:space="preserve">notation such that students completed the courses based on mastery instruction vs. students </w:t>
            </w:r>
            <w:r w:rsidR="007750EA">
              <w:t xml:space="preserve">who completed the course with limited </w:t>
            </w:r>
            <w:r>
              <w:t>learning material</w:t>
            </w:r>
            <w:r w:rsidR="007750EA">
              <w:t>s</w:t>
            </w:r>
            <w:r>
              <w:t xml:space="preserve">. </w:t>
            </w:r>
          </w:p>
          <w:p w:rsidR="00AF6D88" w:rsidRDefault="00C463F7" w:rsidP="00777FC2">
            <w:pPr>
              <w:ind w:left="360"/>
            </w:pPr>
            <w:r>
              <w:lastRenderedPageBreak/>
              <w:t xml:space="preserve">What ways does </w:t>
            </w:r>
            <w:r w:rsidR="007750EA">
              <w:t xml:space="preserve">a </w:t>
            </w:r>
            <w:r>
              <w:t>grade reflect the outco</w:t>
            </w:r>
            <w:r w:rsidR="007750EA">
              <w:t xml:space="preserve">mes? Someone can fail the class - don’t complete the work, </w:t>
            </w:r>
            <w:r>
              <w:t>but be highly proficient.</w:t>
            </w:r>
            <w:r w:rsidR="00B33FC9">
              <w:t xml:space="preserve"> Is a grade a measurement of SLOs? Are assessments equitable? Grades are based whether students have completed the learning outcomes. </w:t>
            </w:r>
          </w:p>
          <w:p w:rsidR="00B33FC9" w:rsidRDefault="00B33FC9" w:rsidP="00777FC2">
            <w:pPr>
              <w:pStyle w:val="ListParagraph"/>
              <w:numPr>
                <w:ilvl w:val="0"/>
                <w:numId w:val="5"/>
              </w:numPr>
            </w:pPr>
            <w:r>
              <w:t>Offer different category awards for impactful, empowering, eye-opener assessments that can be post</w:t>
            </w:r>
            <w:r w:rsidR="007750EA">
              <w:t>ed</w:t>
            </w:r>
            <w:r>
              <w:t xml:space="preserve"> on the web as rec</w:t>
            </w:r>
            <w:r w:rsidR="007750EA">
              <w:t xml:space="preserve">ognition of student performance. There’s a </w:t>
            </w:r>
            <w:r>
              <w:t xml:space="preserve">notation </w:t>
            </w:r>
            <w:r w:rsidR="007750EA">
              <w:t xml:space="preserve">that assessments are needed to find </w:t>
            </w:r>
            <w:r>
              <w:t>something wrong.</w:t>
            </w:r>
          </w:p>
          <w:p w:rsidR="0098485C" w:rsidRDefault="00B33FC9" w:rsidP="00777FC2">
            <w:r>
              <w:t xml:space="preserve">The committee discussed creating </w:t>
            </w:r>
            <w:r w:rsidR="007750EA">
              <w:t xml:space="preserve">a </w:t>
            </w:r>
            <w:r>
              <w:t xml:space="preserve">positive </w:t>
            </w:r>
            <w:r w:rsidR="00E657E1">
              <w:t xml:space="preserve">environment </w:t>
            </w:r>
            <w:r w:rsidR="007750EA">
              <w:t xml:space="preserve">that can be </w:t>
            </w:r>
            <w:r w:rsidR="00E657E1">
              <w:t xml:space="preserve">captured </w:t>
            </w:r>
            <w:r>
              <w:t xml:space="preserve">in the </w:t>
            </w:r>
            <w:r w:rsidR="007750EA">
              <w:t xml:space="preserve">Monday Meeting workshop, </w:t>
            </w:r>
            <w:r>
              <w:t xml:space="preserve">as </w:t>
            </w:r>
            <w:r w:rsidR="00E657E1">
              <w:t xml:space="preserve">being </w:t>
            </w:r>
            <w:r w:rsidR="007750EA">
              <w:t xml:space="preserve">an exciting process where </w:t>
            </w:r>
            <w:r>
              <w:t>objectives via assessment</w:t>
            </w:r>
            <w:r w:rsidR="007750EA">
              <w:t>s are executed</w:t>
            </w:r>
            <w:r>
              <w:t>.</w:t>
            </w:r>
          </w:p>
          <w:p w:rsidR="00B33FC9" w:rsidRDefault="00B33FC9" w:rsidP="00777FC2"/>
          <w:p w:rsidR="00B33FC9" w:rsidRDefault="00B33FC9" w:rsidP="00777FC2">
            <w:r>
              <w:t xml:space="preserve">Briana and Scott finished </w:t>
            </w:r>
            <w:r w:rsidR="007750EA">
              <w:t xml:space="preserve">a </w:t>
            </w:r>
            <w:r>
              <w:t>quick and dirty guide to assessing PSLOs and PRST</w:t>
            </w:r>
            <w:r w:rsidR="00B507A2">
              <w:t xml:space="preserve"> upload</w:t>
            </w:r>
            <w:r w:rsidR="007750EA">
              <w:t xml:space="preserve"> directions</w:t>
            </w:r>
            <w:r>
              <w:t xml:space="preserve">. </w:t>
            </w:r>
          </w:p>
          <w:p w:rsidR="00B33FC9" w:rsidRPr="00B507A2" w:rsidRDefault="00B33FC9" w:rsidP="00777FC2">
            <w:pPr>
              <w:rPr>
                <w:b/>
              </w:rPr>
            </w:pPr>
            <w:r w:rsidRPr="00B507A2">
              <w:rPr>
                <w:b/>
              </w:rPr>
              <w:t xml:space="preserve">Committee Recommendation: </w:t>
            </w:r>
          </w:p>
          <w:p w:rsidR="00B33FC9" w:rsidRDefault="00B33FC9" w:rsidP="00777FC2">
            <w:r>
              <w:t xml:space="preserve">Revise the statement to explain </w:t>
            </w:r>
            <w:r w:rsidR="00B507A2">
              <w:t>that departments with a sequence of courses leading to a defined outcome are required to complete PSLO assessments</w:t>
            </w:r>
            <w:r>
              <w:t xml:space="preserve">. </w:t>
            </w:r>
          </w:p>
          <w:p w:rsidR="0098485C" w:rsidRDefault="0098485C" w:rsidP="00777FC2"/>
        </w:tc>
      </w:tr>
      <w:tr w:rsidR="00B507A2" w:rsidTr="002E7157">
        <w:tc>
          <w:tcPr>
            <w:tcW w:w="985" w:type="dxa"/>
          </w:tcPr>
          <w:p w:rsidR="00B507A2" w:rsidRDefault="00493FDE" w:rsidP="00777FC2">
            <w:r>
              <w:lastRenderedPageBreak/>
              <w:t>7A</w:t>
            </w:r>
          </w:p>
        </w:tc>
        <w:tc>
          <w:tcPr>
            <w:tcW w:w="1980" w:type="dxa"/>
          </w:tcPr>
          <w:p w:rsidR="00B507A2" w:rsidRDefault="00B507A2" w:rsidP="00777FC2">
            <w:r>
              <w:t>Flex Credit Approval</w:t>
            </w:r>
          </w:p>
        </w:tc>
        <w:tc>
          <w:tcPr>
            <w:tcW w:w="10630" w:type="dxa"/>
          </w:tcPr>
          <w:p w:rsidR="003410E4" w:rsidRDefault="00B507A2" w:rsidP="00777FC2">
            <w:r>
              <w:t xml:space="preserve">Submitting </w:t>
            </w:r>
            <w:r w:rsidR="003410E4">
              <w:t xml:space="preserve">flex credit to LPG </w:t>
            </w:r>
          </w:p>
          <w:p w:rsidR="00B507A2" w:rsidRDefault="003410E4" w:rsidP="00777FC2">
            <w:r w:rsidRPr="003410E4">
              <w:rPr>
                <w:b/>
              </w:rPr>
              <w:t>Action:</w:t>
            </w:r>
            <w:r>
              <w:t xml:space="preserve"> </w:t>
            </w:r>
            <w:r w:rsidR="00B507A2">
              <w:t>approved unanimous</w:t>
            </w:r>
          </w:p>
        </w:tc>
      </w:tr>
      <w:tr w:rsidR="00B507A2" w:rsidTr="002E7157">
        <w:tc>
          <w:tcPr>
            <w:tcW w:w="985" w:type="dxa"/>
          </w:tcPr>
          <w:p w:rsidR="00B507A2" w:rsidRDefault="00493FDE" w:rsidP="00777FC2">
            <w:r>
              <w:t>7B</w:t>
            </w:r>
          </w:p>
        </w:tc>
        <w:tc>
          <w:tcPr>
            <w:tcW w:w="1980" w:type="dxa"/>
          </w:tcPr>
          <w:p w:rsidR="00B507A2" w:rsidRDefault="00B507A2" w:rsidP="00777FC2">
            <w:r>
              <w:t>CSLO/PSLO Coordinator</w:t>
            </w:r>
          </w:p>
        </w:tc>
        <w:tc>
          <w:tcPr>
            <w:tcW w:w="10630" w:type="dxa"/>
          </w:tcPr>
          <w:p w:rsidR="00B507A2" w:rsidRDefault="007750EA" w:rsidP="00777FC2">
            <w:r>
              <w:t xml:space="preserve">Two applicants </w:t>
            </w:r>
            <w:r w:rsidR="00B507A2">
              <w:t xml:space="preserve">wrote a letter of intent </w:t>
            </w:r>
            <w:r>
              <w:t>for the CSLO/PSLO Coordinator position.  T</w:t>
            </w:r>
            <w:r w:rsidR="00B507A2">
              <w:t xml:space="preserve">he committee </w:t>
            </w:r>
            <w:r>
              <w:t xml:space="preserve">is charged with deciding who </w:t>
            </w:r>
            <w:r w:rsidR="00B507A2">
              <w:t>the eligible candidate</w:t>
            </w:r>
            <w:r>
              <w:t xml:space="preserve"> will be</w:t>
            </w:r>
            <w:r w:rsidR="00B507A2">
              <w:t xml:space="preserve">. TLC </w:t>
            </w:r>
            <w:r>
              <w:t>responsibilities will be to arrange the interview, select the candidate, and forward the name</w:t>
            </w:r>
            <w:r w:rsidR="00B507A2">
              <w:t xml:space="preserve"> to Senate.  </w:t>
            </w:r>
          </w:p>
          <w:p w:rsidR="00B507A2" w:rsidRDefault="00B507A2" w:rsidP="00777FC2"/>
          <w:p w:rsidR="00B507A2" w:rsidRDefault="00B507A2" w:rsidP="00777FC2">
            <w:r w:rsidRPr="00B507A2">
              <w:rPr>
                <w:b/>
              </w:rPr>
              <w:t>Committee Feedback:</w:t>
            </w:r>
          </w:p>
          <w:p w:rsidR="00B507A2" w:rsidRDefault="007750EA" w:rsidP="00777FC2">
            <w:pPr>
              <w:pStyle w:val="ListParagraph"/>
              <w:numPr>
                <w:ilvl w:val="0"/>
                <w:numId w:val="5"/>
              </w:numPr>
            </w:pPr>
            <w:r>
              <w:t>Add a meeting to c</w:t>
            </w:r>
            <w:r w:rsidR="00B507A2">
              <w:t>onduct an interview</w:t>
            </w:r>
          </w:p>
          <w:p w:rsidR="00B507A2" w:rsidRDefault="00B507A2" w:rsidP="00777FC2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E657E1">
              <w:t xml:space="preserve">CSLO/PSLO </w:t>
            </w:r>
            <w:r>
              <w:t xml:space="preserve">coordinator is </w:t>
            </w:r>
            <w:r w:rsidR="00E657E1">
              <w:t xml:space="preserve">a </w:t>
            </w:r>
            <w:r>
              <w:t>sole position; .25</w:t>
            </w:r>
            <w:r w:rsidR="00C751D6">
              <w:t xml:space="preserve"> reassigned time</w:t>
            </w:r>
            <w:r>
              <w:t xml:space="preserve"> </w:t>
            </w:r>
            <w:r w:rsidR="00C751D6">
              <w:t xml:space="preserve">(RT) </w:t>
            </w:r>
            <w:r w:rsidR="007750EA">
              <w:t xml:space="preserve">which </w:t>
            </w:r>
            <w:r>
              <w:t xml:space="preserve">is not enough to split </w:t>
            </w:r>
            <w:r w:rsidR="007750EA">
              <w:t xml:space="preserve">the </w:t>
            </w:r>
            <w:r>
              <w:t>responsibilities</w:t>
            </w:r>
            <w:r w:rsidR="00E657E1">
              <w:t xml:space="preserve">. </w:t>
            </w:r>
            <w:r w:rsidR="007750EA">
              <w:t xml:space="preserve">TLC </w:t>
            </w:r>
            <w:r w:rsidR="007750EA" w:rsidRPr="007750EA">
              <w:t>includes</w:t>
            </w:r>
            <w:r w:rsidR="007750EA">
              <w:t xml:space="preserve"> three individual positions</w:t>
            </w:r>
            <w:r w:rsidR="00C751D6">
              <w:t xml:space="preserve">: </w:t>
            </w:r>
            <w:r w:rsidR="00E657E1">
              <w:t>TLC Chair, CSLO/PSLO Coordinator, and GE Chair.</w:t>
            </w:r>
          </w:p>
          <w:p w:rsidR="00B507A2" w:rsidRDefault="007750EA" w:rsidP="00777FC2">
            <w:pPr>
              <w:pStyle w:val="ListParagraph"/>
              <w:numPr>
                <w:ilvl w:val="0"/>
                <w:numId w:val="5"/>
              </w:numPr>
            </w:pPr>
            <w:r>
              <w:t>In the TLC position paper - p</w:t>
            </w:r>
            <w:r w:rsidR="00B507A2">
              <w:t>g</w:t>
            </w:r>
            <w:r w:rsidR="00493FDE">
              <w:t xml:space="preserve">. 10 section D states TLC will </w:t>
            </w:r>
            <w:r w:rsidR="00E657E1">
              <w:t xml:space="preserve">recommend, </w:t>
            </w:r>
            <w:r w:rsidR="00493FDE">
              <w:t>Senate</w:t>
            </w:r>
            <w:r w:rsidR="003410E4">
              <w:t xml:space="preserve"> will approve</w:t>
            </w:r>
            <w:r w:rsidR="00493FDE">
              <w:t>; and the College Presiden</w:t>
            </w:r>
            <w:r w:rsidR="00C751D6">
              <w:t>t</w:t>
            </w:r>
            <w:r w:rsidR="00493FDE">
              <w:t xml:space="preserve"> </w:t>
            </w:r>
            <w:r w:rsidR="003410E4">
              <w:t>will appoint</w:t>
            </w:r>
            <w:r w:rsidR="00493FDE">
              <w:t>.  SGC is not mentioned, however the President is the SGC representative.</w:t>
            </w:r>
          </w:p>
          <w:p w:rsidR="00493FDE" w:rsidRDefault="00493FDE" w:rsidP="00777FC2">
            <w:pPr>
              <w:pStyle w:val="ListParagraph"/>
              <w:numPr>
                <w:ilvl w:val="0"/>
                <w:numId w:val="5"/>
              </w:numPr>
            </w:pPr>
            <w:r>
              <w:t xml:space="preserve">Create a smaller group </w:t>
            </w:r>
            <w:r w:rsidR="00C751D6">
              <w:t>(sub</w:t>
            </w:r>
            <w:r>
              <w:t>committee) to complete the interview process; the challenge is</w:t>
            </w:r>
            <w:r w:rsidR="00C751D6">
              <w:t xml:space="preserve"> meeting</w:t>
            </w:r>
            <w:r>
              <w:t xml:space="preserve"> </w:t>
            </w:r>
            <w:r w:rsidR="00C751D6">
              <w:t xml:space="preserve">between the groups </w:t>
            </w:r>
            <w:r>
              <w:t xml:space="preserve">before Feb. </w:t>
            </w:r>
            <w:r w:rsidR="00E657E1">
              <w:t>23</w:t>
            </w:r>
            <w:r w:rsidR="003410E4">
              <w:rPr>
                <w:vertAlign w:val="superscript"/>
              </w:rPr>
              <w:t>rd</w:t>
            </w:r>
            <w:r w:rsidR="00C751D6">
              <w:t xml:space="preserve">. The </w:t>
            </w:r>
            <w:r>
              <w:t xml:space="preserve">group </w:t>
            </w:r>
            <w:r w:rsidR="00C751D6">
              <w:t xml:space="preserve">could </w:t>
            </w:r>
            <w:r>
              <w:t>conference call-in with their recommendations.</w:t>
            </w:r>
            <w:r w:rsidR="00C751D6">
              <w:t xml:space="preserve"> R</w:t>
            </w:r>
            <w:r>
              <w:t xml:space="preserve">ubric and interview questions are needed. </w:t>
            </w:r>
          </w:p>
          <w:p w:rsidR="00C751D6" w:rsidRDefault="00493FDE" w:rsidP="00777FC2">
            <w:pPr>
              <w:pStyle w:val="ListParagraph"/>
              <w:numPr>
                <w:ilvl w:val="0"/>
                <w:numId w:val="5"/>
              </w:numPr>
            </w:pPr>
            <w:r>
              <w:t xml:space="preserve">Brown Act requirements </w:t>
            </w:r>
            <w:r w:rsidR="00C751D6">
              <w:t>were discussed about the</w:t>
            </w:r>
            <w:r>
              <w:t xml:space="preserve"> subcommittee responsibilities </w:t>
            </w:r>
            <w:r w:rsidR="00C751D6">
              <w:t xml:space="preserve">to </w:t>
            </w:r>
            <w:r>
              <w:t>create the rubric,</w:t>
            </w:r>
            <w:r w:rsidR="00C751D6">
              <w:t xml:space="preserve"> develop questions, conduct the</w:t>
            </w:r>
            <w:r>
              <w:t xml:space="preserve"> interview, and make the </w:t>
            </w:r>
            <w:r w:rsidR="00C751D6">
              <w:t xml:space="preserve">final </w:t>
            </w:r>
            <w:r>
              <w:t xml:space="preserve">recommendation. </w:t>
            </w:r>
          </w:p>
          <w:p w:rsidR="00493FDE" w:rsidRDefault="00C751D6" w:rsidP="00777FC2">
            <w:pPr>
              <w:pStyle w:val="ListParagraph"/>
              <w:numPr>
                <w:ilvl w:val="0"/>
                <w:numId w:val="5"/>
              </w:numPr>
            </w:pPr>
            <w:r>
              <w:t xml:space="preserve">Create an </w:t>
            </w:r>
            <w:r w:rsidR="00493FDE">
              <w:t xml:space="preserve">interview team with monetary compensation to make </w:t>
            </w:r>
            <w:r>
              <w:t xml:space="preserve">the final </w:t>
            </w:r>
            <w:r w:rsidR="00493FDE">
              <w:t xml:space="preserve">recommendation. </w:t>
            </w:r>
          </w:p>
          <w:p w:rsidR="00493FDE" w:rsidRDefault="00493FDE" w:rsidP="00777FC2">
            <w:pPr>
              <w:pStyle w:val="ListParagraph"/>
              <w:numPr>
                <w:ilvl w:val="0"/>
                <w:numId w:val="5"/>
              </w:numPr>
            </w:pPr>
            <w:r>
              <w:t xml:space="preserve">The candidate </w:t>
            </w:r>
            <w:r w:rsidR="00C751D6">
              <w:t xml:space="preserve">selection process will </w:t>
            </w:r>
            <w:r>
              <w:t>be postponed</w:t>
            </w:r>
            <w:r w:rsidR="003410E4">
              <w:t xml:space="preserve"> until Mid-March.</w:t>
            </w:r>
          </w:p>
          <w:p w:rsidR="003410E4" w:rsidRDefault="003410E4" w:rsidP="00777FC2"/>
          <w:p w:rsidR="003410E4" w:rsidRDefault="003410E4" w:rsidP="00777FC2">
            <w:r w:rsidRPr="00D34E21">
              <w:rPr>
                <w:b/>
              </w:rPr>
              <w:t>Final Recommendation</w:t>
            </w:r>
            <w:r>
              <w:t>: The TLC committee members will conduct the interviews; a small group will develop the questions. The members of the small group will be: Cindy, Tue, Morgan</w:t>
            </w:r>
            <w:r w:rsidR="007C5200">
              <w:t>, Scott and Nancy</w:t>
            </w:r>
            <w:r>
              <w:t xml:space="preserve">.  </w:t>
            </w:r>
          </w:p>
          <w:p w:rsidR="003410E4" w:rsidRPr="003410E4" w:rsidRDefault="003410E4" w:rsidP="00777FC2">
            <w:pPr>
              <w:rPr>
                <w:b/>
              </w:rPr>
            </w:pPr>
            <w:r w:rsidRPr="003410E4">
              <w:rPr>
                <w:b/>
              </w:rPr>
              <w:t xml:space="preserve">Action: </w:t>
            </w:r>
            <w:r w:rsidRPr="003410E4">
              <w:t>Approved; unanimous</w:t>
            </w:r>
            <w:r w:rsidRPr="003410E4">
              <w:rPr>
                <w:b/>
              </w:rPr>
              <w:t xml:space="preserve"> </w:t>
            </w:r>
          </w:p>
        </w:tc>
      </w:tr>
      <w:tr w:rsidR="00B507A2" w:rsidTr="002E7157">
        <w:tc>
          <w:tcPr>
            <w:tcW w:w="985" w:type="dxa"/>
          </w:tcPr>
          <w:p w:rsidR="00B507A2" w:rsidRDefault="00B507A2" w:rsidP="00777FC2">
            <w:r>
              <w:lastRenderedPageBreak/>
              <w:t>8</w:t>
            </w:r>
          </w:p>
        </w:tc>
        <w:tc>
          <w:tcPr>
            <w:tcW w:w="1980" w:type="dxa"/>
          </w:tcPr>
          <w:p w:rsidR="00B507A2" w:rsidRDefault="00B507A2" w:rsidP="00777FC2">
            <w:r>
              <w:t>TLC Position Paper Reflection</w:t>
            </w:r>
          </w:p>
        </w:tc>
        <w:tc>
          <w:tcPr>
            <w:tcW w:w="10630" w:type="dxa"/>
          </w:tcPr>
          <w:p w:rsidR="00777FC2" w:rsidRDefault="00777FC2" w:rsidP="00777FC2">
            <w:r>
              <w:t xml:space="preserve">The committee discussed quorum </w:t>
            </w:r>
          </w:p>
          <w:p w:rsidR="00B507A2" w:rsidRDefault="00777FC2" w:rsidP="00777FC2">
            <w:pPr>
              <w:pStyle w:val="ListParagraph"/>
              <w:numPr>
                <w:ilvl w:val="0"/>
                <w:numId w:val="7"/>
              </w:numPr>
            </w:pPr>
            <w:r>
              <w:t>M</w:t>
            </w:r>
            <w:r w:rsidR="00732B96">
              <w:t>anagers are included</w:t>
            </w:r>
            <w:r>
              <w:t xml:space="preserve"> as voting members due to the d</w:t>
            </w:r>
            <w:r w:rsidR="00732B96">
              <w:t xml:space="preserve">ual reporting relationship </w:t>
            </w:r>
            <w:r w:rsidR="00D34E21">
              <w:t>between</w:t>
            </w:r>
            <w:r w:rsidR="00732B96">
              <w:t xml:space="preserve"> Senate and SGC. </w:t>
            </w:r>
          </w:p>
          <w:p w:rsidR="00777FC2" w:rsidRDefault="00777FC2" w:rsidP="00777FC2">
            <w:pPr>
              <w:pStyle w:val="ListParagraph"/>
              <w:numPr>
                <w:ilvl w:val="0"/>
                <w:numId w:val="6"/>
              </w:numPr>
            </w:pPr>
            <w:r>
              <w:t>TLP Position Paper</w:t>
            </w:r>
            <w:r w:rsidR="00D34E21">
              <w:t xml:space="preserve"> indicates</w:t>
            </w:r>
            <w:r>
              <w:t xml:space="preserve"> 10 members </w:t>
            </w:r>
            <w:r w:rsidR="00D34E21">
              <w:t xml:space="preserve">are needed </w:t>
            </w:r>
            <w:r>
              <w:t>to reach quorum.</w:t>
            </w:r>
          </w:p>
          <w:p w:rsidR="00732B96" w:rsidRDefault="00777FC2" w:rsidP="00777FC2">
            <w:pPr>
              <w:pStyle w:val="ListParagraph"/>
              <w:numPr>
                <w:ilvl w:val="0"/>
                <w:numId w:val="6"/>
              </w:numPr>
            </w:pPr>
            <w:r>
              <w:t xml:space="preserve">A decision is needed </w:t>
            </w:r>
            <w:r w:rsidR="00D34E21">
              <w:t>whether</w:t>
            </w:r>
            <w:r>
              <w:t xml:space="preserve"> Deans</w:t>
            </w:r>
            <w:r w:rsidR="00732B96">
              <w:t xml:space="preserve"> </w:t>
            </w:r>
            <w:r>
              <w:t xml:space="preserve">are </w:t>
            </w:r>
            <w:r w:rsidR="00D34E21">
              <w:t xml:space="preserve">representatives </w:t>
            </w:r>
            <w:r w:rsidR="00732B96">
              <w:t xml:space="preserve">of one group or </w:t>
            </w:r>
            <w:r>
              <w:t xml:space="preserve">individual </w:t>
            </w:r>
            <w:r w:rsidR="00732B96">
              <w:t xml:space="preserve">stakeholders. </w:t>
            </w:r>
          </w:p>
          <w:p w:rsidR="00777FC2" w:rsidRDefault="00D34E21" w:rsidP="00777FC2">
            <w:pPr>
              <w:pStyle w:val="ListParagraph"/>
              <w:numPr>
                <w:ilvl w:val="0"/>
                <w:numId w:val="6"/>
              </w:numPr>
            </w:pPr>
            <w:r>
              <w:t xml:space="preserve">Currently there are 14 filled positions, therefore </w:t>
            </w:r>
            <w:r w:rsidR="00777FC2">
              <w:t>8 members are needed to reach quorum.</w:t>
            </w:r>
          </w:p>
          <w:p w:rsidR="00777FC2" w:rsidRDefault="00D34E21" w:rsidP="00777FC2">
            <w:pPr>
              <w:pStyle w:val="ListParagraph"/>
              <w:numPr>
                <w:ilvl w:val="0"/>
                <w:numId w:val="6"/>
              </w:numPr>
            </w:pPr>
            <w:r>
              <w:t xml:space="preserve">Two vacant positions are: Dean of CTE and </w:t>
            </w:r>
            <w:r w:rsidR="00777FC2">
              <w:t>Library and L</w:t>
            </w:r>
            <w:bookmarkStart w:id="0" w:name="_GoBack"/>
            <w:bookmarkEnd w:id="0"/>
            <w:r w:rsidR="00777FC2">
              <w:t>earning Services</w:t>
            </w:r>
            <w:r>
              <w:t xml:space="preserve">. </w:t>
            </w:r>
          </w:p>
          <w:p w:rsidR="00B507A2" w:rsidRDefault="00B507A2" w:rsidP="00777FC2"/>
          <w:p w:rsidR="00777FC2" w:rsidRDefault="00777FC2" w:rsidP="00D34E21">
            <w:r>
              <w:t>TLC Position Paper will be discussed</w:t>
            </w:r>
            <w:r w:rsidR="00D34E21">
              <w:t xml:space="preserve"> at the next meeting</w:t>
            </w:r>
            <w:r>
              <w:t xml:space="preserve">. </w:t>
            </w:r>
          </w:p>
        </w:tc>
      </w:tr>
      <w:tr w:rsidR="004868CC" w:rsidTr="002E7157">
        <w:tc>
          <w:tcPr>
            <w:tcW w:w="985" w:type="dxa"/>
          </w:tcPr>
          <w:p w:rsidR="004868CC" w:rsidRDefault="004868CC" w:rsidP="00777FC2">
            <w:r>
              <w:t>9</w:t>
            </w:r>
          </w:p>
        </w:tc>
        <w:tc>
          <w:tcPr>
            <w:tcW w:w="1980" w:type="dxa"/>
          </w:tcPr>
          <w:p w:rsidR="004868CC" w:rsidRDefault="004868CC" w:rsidP="00777FC2">
            <w:r>
              <w:t>Half Meeting to Develop CSLO Documents</w:t>
            </w:r>
          </w:p>
        </w:tc>
        <w:tc>
          <w:tcPr>
            <w:tcW w:w="10630" w:type="dxa"/>
          </w:tcPr>
          <w:p w:rsidR="004868CC" w:rsidRDefault="003410E4" w:rsidP="00777FC2">
            <w:r>
              <w:t>Tabled</w:t>
            </w:r>
          </w:p>
        </w:tc>
      </w:tr>
      <w:tr w:rsidR="004868CC" w:rsidTr="002E7157">
        <w:tc>
          <w:tcPr>
            <w:tcW w:w="985" w:type="dxa"/>
          </w:tcPr>
          <w:p w:rsidR="004868CC" w:rsidRDefault="004868CC" w:rsidP="00777FC2">
            <w:r>
              <w:t>10</w:t>
            </w:r>
          </w:p>
        </w:tc>
        <w:tc>
          <w:tcPr>
            <w:tcW w:w="1980" w:type="dxa"/>
          </w:tcPr>
          <w:p w:rsidR="004868CC" w:rsidRDefault="004868CC" w:rsidP="00777FC2">
            <w:r>
              <w:t>Adjournment</w:t>
            </w:r>
          </w:p>
        </w:tc>
        <w:tc>
          <w:tcPr>
            <w:tcW w:w="10630" w:type="dxa"/>
          </w:tcPr>
          <w:p w:rsidR="003410E4" w:rsidRDefault="00732B96" w:rsidP="00777FC2">
            <w:r>
              <w:t>F</w:t>
            </w:r>
            <w:r w:rsidR="003410E4">
              <w:t xml:space="preserve">uture agenda item - </w:t>
            </w:r>
            <w:r w:rsidR="00D34E21">
              <w:t xml:space="preserve">invite </w:t>
            </w:r>
            <w:r w:rsidR="003410E4">
              <w:t xml:space="preserve">Janice and Tess to </w:t>
            </w:r>
            <w:r w:rsidR="00D34E21">
              <w:t xml:space="preserve">have an equity conversation in conjunction with TLC; how </w:t>
            </w:r>
            <w:r>
              <w:t>can</w:t>
            </w:r>
            <w:r w:rsidR="003410E4">
              <w:t xml:space="preserve"> equity </w:t>
            </w:r>
            <w:r w:rsidR="00D34E21">
              <w:t xml:space="preserve">be tied </w:t>
            </w:r>
            <w:r w:rsidR="003410E4">
              <w:t>into assessment</w:t>
            </w:r>
            <w:r>
              <w:t xml:space="preserve"> </w:t>
            </w:r>
            <w:r w:rsidR="00D34E21">
              <w:t xml:space="preserve">in a </w:t>
            </w:r>
            <w:r>
              <w:t xml:space="preserve">way </w:t>
            </w:r>
            <w:r w:rsidR="00D34E21">
              <w:t xml:space="preserve">that support professors </w:t>
            </w:r>
            <w:r>
              <w:t xml:space="preserve">in </w:t>
            </w:r>
            <w:r w:rsidR="00D34E21">
              <w:t xml:space="preserve">the </w:t>
            </w:r>
            <w:r>
              <w:t>classrooms.  April 12</w:t>
            </w:r>
            <w:r w:rsidRPr="00732B96">
              <w:rPr>
                <w:vertAlign w:val="superscript"/>
              </w:rPr>
              <w:t>th</w:t>
            </w:r>
            <w:r>
              <w:t xml:space="preserve"> is a potential open date. The committee </w:t>
            </w:r>
            <w:r w:rsidR="00D34E21">
              <w:t xml:space="preserve">members shared what their </w:t>
            </w:r>
            <w:r>
              <w:t xml:space="preserve">equitable experiences </w:t>
            </w:r>
            <w:r w:rsidR="00D34E21">
              <w:t>are in</w:t>
            </w:r>
            <w:r>
              <w:t xml:space="preserve"> the classrooms</w:t>
            </w:r>
            <w:r w:rsidR="00D34E21">
              <w:t xml:space="preserve"> and are open to sharing dialogue with the equity team members</w:t>
            </w:r>
            <w:r>
              <w:t>.</w:t>
            </w:r>
          </w:p>
          <w:p w:rsidR="004868CC" w:rsidRDefault="00CA2EC0" w:rsidP="00777FC2">
            <w:r>
              <w:t>3:58pm</w:t>
            </w:r>
          </w:p>
        </w:tc>
      </w:tr>
    </w:tbl>
    <w:p w:rsidR="00603EC3" w:rsidRDefault="00777FC2">
      <w:r>
        <w:br w:type="textWrapping" w:clear="all"/>
      </w:r>
    </w:p>
    <w:sectPr w:rsidR="00603EC3" w:rsidSect="00F14BAF">
      <w:headerReference w:type="default" r:id="rId8"/>
      <w:footerReference w:type="default" r:id="rId9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96" w:rsidRDefault="00732B96" w:rsidP="00FF4F13">
      <w:pPr>
        <w:spacing w:after="0" w:line="240" w:lineRule="auto"/>
      </w:pPr>
      <w:r>
        <w:separator/>
      </w:r>
    </w:p>
  </w:endnote>
  <w:endnote w:type="continuationSeparator" w:id="0">
    <w:p w:rsidR="00732B96" w:rsidRDefault="00732B96" w:rsidP="00FF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748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B96" w:rsidRDefault="00732B96" w:rsidP="00F14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2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96" w:rsidRDefault="00732B96" w:rsidP="00FF4F13">
      <w:pPr>
        <w:spacing w:after="0" w:line="240" w:lineRule="auto"/>
      </w:pPr>
      <w:r>
        <w:separator/>
      </w:r>
    </w:p>
  </w:footnote>
  <w:footnote w:type="continuationSeparator" w:id="0">
    <w:p w:rsidR="00732B96" w:rsidRDefault="00732B96" w:rsidP="00FF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96" w:rsidRDefault="00732B96" w:rsidP="00FF4F13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24"/>
        <w:szCs w:val="24"/>
      </w:rPr>
    </w:pPr>
    <w:r w:rsidRPr="009C5FEE">
      <w:rPr>
        <w:rFonts w:ascii="Segoe UI" w:eastAsia="Times New Roman" w:hAnsi="Segoe UI" w:cs="Segoe UI"/>
        <w:bCs/>
        <w:sz w:val="24"/>
        <w:szCs w:val="24"/>
      </w:rPr>
      <w:t>Los Medanos College</w:t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/>
        <w:sz w:val="32"/>
        <w:szCs w:val="24"/>
      </w:rPr>
      <w:t xml:space="preserve">TLC </w:t>
    </w:r>
    <w:r>
      <w:rPr>
        <w:rFonts w:ascii="Segoe UI" w:eastAsia="Times New Roman" w:hAnsi="Segoe UI" w:cs="Segoe UI"/>
        <w:b/>
        <w:sz w:val="32"/>
        <w:szCs w:val="24"/>
      </w:rPr>
      <w:t>Minutes 2.8.2017</w:t>
    </w:r>
    <w:r w:rsidRPr="009C5FEE">
      <w:rPr>
        <w:rFonts w:ascii="Segoe UI" w:eastAsia="Times New Roman" w:hAnsi="Segoe UI" w:cs="Segoe UI"/>
        <w:b/>
        <w:sz w:val="32"/>
        <w:szCs w:val="24"/>
      </w:rPr>
      <w:tab/>
    </w:r>
    <w:r w:rsidRPr="009C5FEE">
      <w:rPr>
        <w:rFonts w:ascii="Segoe UI" w:eastAsia="Times New Roman" w:hAnsi="Segoe UI" w:cs="Segoe UI"/>
        <w:b/>
        <w:sz w:val="24"/>
        <w:szCs w:val="24"/>
      </w:rPr>
      <w:t>2:00 – 4:00pm L-105</w:t>
    </w:r>
  </w:p>
  <w:p w:rsidR="00732B96" w:rsidRPr="000375F1" w:rsidRDefault="00732B96" w:rsidP="00FF4F13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 w:rsidRPr="00B310D4">
      <w:rPr>
        <w:rFonts w:ascii="Segoe UI" w:hAnsi="Segoe UI" w:cs="Segoe UI"/>
        <w:b/>
        <w:sz w:val="20"/>
        <w:szCs w:val="20"/>
      </w:rPr>
      <w:t>MEMBERS:</w:t>
    </w:r>
    <w:r w:rsidRPr="00B310D4">
      <w:rPr>
        <w:rFonts w:ascii="Segoe UI" w:hAnsi="Segoe UI" w:cs="Segoe UI"/>
        <w:sz w:val="20"/>
        <w:szCs w:val="20"/>
      </w:rPr>
      <w:t xml:space="preserve">  </w:t>
    </w:r>
    <w:r w:rsidRPr="006005C7">
      <w:rPr>
        <w:rFonts w:ascii="Segoe UI" w:hAnsi="Segoe UI" w:cs="Segoe UI"/>
        <w:sz w:val="20"/>
        <w:szCs w:val="20"/>
      </w:rPr>
      <w:t xml:space="preserve">Scott Hubbard (Chairperson), </w:t>
    </w:r>
    <w:r>
      <w:rPr>
        <w:rFonts w:ascii="Segoe UI" w:hAnsi="Segoe UI" w:cs="Segoe UI"/>
        <w:sz w:val="20"/>
        <w:szCs w:val="20"/>
      </w:rPr>
      <w:t xml:space="preserve">Iris Archuleta, </w:t>
    </w:r>
    <w:r w:rsidRPr="006005C7">
      <w:rPr>
        <w:rFonts w:ascii="Segoe UI" w:hAnsi="Segoe UI" w:cs="Segoe UI"/>
        <w:sz w:val="20"/>
        <w:szCs w:val="20"/>
      </w:rPr>
      <w:t xml:space="preserve">Nina Ghiselli, </w:t>
    </w:r>
    <w:r w:rsidR="00777FC2" w:rsidRPr="00B310D4">
      <w:rPr>
        <w:rFonts w:ascii="Segoe UI" w:hAnsi="Segoe UI" w:cs="Segoe UI"/>
        <w:sz w:val="20"/>
        <w:szCs w:val="20"/>
      </w:rPr>
      <w:t>JoAnn Hobbs</w:t>
    </w:r>
    <w:r w:rsidR="00777FC2">
      <w:rPr>
        <w:rFonts w:ascii="Segoe UI" w:hAnsi="Segoe UI" w:cs="Segoe UI"/>
        <w:sz w:val="20"/>
        <w:szCs w:val="20"/>
      </w:rPr>
      <w:t xml:space="preserve">, </w:t>
    </w:r>
    <w:r w:rsidRPr="006005C7">
      <w:rPr>
        <w:rFonts w:ascii="Segoe UI" w:hAnsi="Segoe UI" w:cs="Segoe UI"/>
        <w:sz w:val="20"/>
        <w:szCs w:val="20"/>
      </w:rPr>
      <w:t xml:space="preserve">Morgan Lynn, </w:t>
    </w:r>
    <w:r>
      <w:rPr>
        <w:rFonts w:ascii="Segoe UI" w:hAnsi="Segoe UI" w:cs="Segoe UI"/>
        <w:sz w:val="20"/>
        <w:szCs w:val="20"/>
      </w:rPr>
      <w:t xml:space="preserve">Cindy McGrath, </w:t>
    </w:r>
    <w:r w:rsidRPr="006005C7">
      <w:rPr>
        <w:rFonts w:ascii="Segoe UI" w:hAnsi="Segoe UI" w:cs="Segoe UI"/>
        <w:sz w:val="20"/>
        <w:szCs w:val="20"/>
      </w:rPr>
      <w:t xml:space="preserve">Gail Newman, </w:t>
    </w:r>
    <w:r>
      <w:rPr>
        <w:rFonts w:ascii="Segoe UI" w:hAnsi="Segoe UI" w:cs="Segoe UI"/>
        <w:sz w:val="20"/>
        <w:szCs w:val="20"/>
      </w:rPr>
      <w:t xml:space="preserve">Tue Rust, </w:t>
    </w:r>
    <w:r w:rsidRPr="006005C7">
      <w:rPr>
        <w:rFonts w:ascii="Segoe UI" w:hAnsi="Segoe UI" w:cs="Segoe UI"/>
        <w:sz w:val="20"/>
        <w:szCs w:val="20"/>
      </w:rPr>
      <w:t>Nancy Ybarra, Scott Warfe, Penny Wilkins, and Shondra West</w:t>
    </w:r>
    <w:r w:rsidRPr="00B310D4">
      <w:rPr>
        <w:rFonts w:ascii="Segoe UI" w:hAnsi="Segoe UI" w:cs="Segoe UI"/>
        <w:sz w:val="20"/>
        <w:szCs w:val="20"/>
      </w:rPr>
      <w:t xml:space="preserve"> (Note taker)</w:t>
    </w:r>
  </w:p>
  <w:p w:rsidR="00732B96" w:rsidRDefault="00732B96" w:rsidP="00777FC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Absent:</w:t>
    </w:r>
    <w:r>
      <w:rPr>
        <w:rFonts w:ascii="Segoe UI" w:hAnsi="Segoe UI" w:cs="Segoe UI"/>
        <w:sz w:val="20"/>
        <w:szCs w:val="20"/>
      </w:rPr>
      <w:t xml:space="preserve"> </w:t>
    </w:r>
    <w:r w:rsidR="007C5200">
      <w:rPr>
        <w:rFonts w:ascii="Segoe UI" w:hAnsi="Segoe UI" w:cs="Segoe UI"/>
        <w:sz w:val="20"/>
        <w:szCs w:val="20"/>
      </w:rPr>
      <w:t xml:space="preserve">Josh Bearden, </w:t>
    </w:r>
    <w:r>
      <w:rPr>
        <w:rFonts w:ascii="Segoe UI" w:hAnsi="Segoe UI" w:cs="Segoe UI"/>
        <w:sz w:val="20"/>
        <w:szCs w:val="20"/>
      </w:rPr>
      <w:t xml:space="preserve">Natalie Hannum, </w:t>
    </w:r>
    <w:r w:rsidRPr="006005C7">
      <w:rPr>
        <w:rFonts w:ascii="Segoe UI" w:hAnsi="Segoe UI" w:cs="Segoe UI"/>
        <w:sz w:val="20"/>
        <w:szCs w:val="20"/>
      </w:rPr>
      <w:t xml:space="preserve">Jessica </w:t>
    </w:r>
    <w:proofErr w:type="spellStart"/>
    <w:r w:rsidRPr="006005C7">
      <w:rPr>
        <w:rFonts w:ascii="Segoe UI" w:hAnsi="Segoe UI" w:cs="Segoe UI"/>
        <w:sz w:val="20"/>
        <w:szCs w:val="20"/>
      </w:rPr>
      <w:t>Havellorst</w:t>
    </w:r>
    <w:proofErr w:type="spellEnd"/>
    <w:r w:rsidRPr="006005C7">
      <w:rPr>
        <w:rFonts w:ascii="Segoe UI" w:hAnsi="Segoe UI" w:cs="Segoe UI"/>
        <w:sz w:val="20"/>
        <w:szCs w:val="20"/>
      </w:rPr>
      <w:t xml:space="preserve"> (LMCAS), Briana McCarthy (CSLO/PSLO Coordinator), </w:t>
    </w:r>
    <w:r w:rsidRPr="00B310D4">
      <w:rPr>
        <w:rFonts w:ascii="Segoe UI" w:hAnsi="Segoe UI" w:cs="Segoe UI"/>
        <w:sz w:val="20"/>
        <w:szCs w:val="20"/>
      </w:rPr>
      <w:t>A’kilah Moore</w:t>
    </w:r>
    <w:r w:rsidR="00777FC2">
      <w:rPr>
        <w:rFonts w:ascii="Segoe UI" w:hAnsi="Segoe UI" w:cs="Segoe UI"/>
        <w:sz w:val="20"/>
        <w:szCs w:val="20"/>
      </w:rPr>
      <w:t xml:space="preserve">, </w:t>
    </w:r>
  </w:p>
  <w:p w:rsidR="00777FC2" w:rsidRPr="00777FC2" w:rsidRDefault="00777FC2" w:rsidP="00777FC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28BE"/>
    <w:multiLevelType w:val="hybridMultilevel"/>
    <w:tmpl w:val="4D84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49D"/>
    <w:multiLevelType w:val="hybridMultilevel"/>
    <w:tmpl w:val="5340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544F"/>
    <w:multiLevelType w:val="hybridMultilevel"/>
    <w:tmpl w:val="3F46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925"/>
    <w:multiLevelType w:val="hybridMultilevel"/>
    <w:tmpl w:val="B65E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5CA9"/>
    <w:multiLevelType w:val="hybridMultilevel"/>
    <w:tmpl w:val="19C8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916BD"/>
    <w:multiLevelType w:val="hybridMultilevel"/>
    <w:tmpl w:val="E760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90BBB"/>
    <w:multiLevelType w:val="hybridMultilevel"/>
    <w:tmpl w:val="790E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3"/>
    <w:rsid w:val="000A75FA"/>
    <w:rsid w:val="000E65D0"/>
    <w:rsid w:val="001076A7"/>
    <w:rsid w:val="00140490"/>
    <w:rsid w:val="001476D7"/>
    <w:rsid w:val="002108C7"/>
    <w:rsid w:val="002E7157"/>
    <w:rsid w:val="003410E4"/>
    <w:rsid w:val="00355B8D"/>
    <w:rsid w:val="003A2FE7"/>
    <w:rsid w:val="00423913"/>
    <w:rsid w:val="004868CC"/>
    <w:rsid w:val="00493FDE"/>
    <w:rsid w:val="004D1A71"/>
    <w:rsid w:val="00542F10"/>
    <w:rsid w:val="005C5020"/>
    <w:rsid w:val="00603EC3"/>
    <w:rsid w:val="00604627"/>
    <w:rsid w:val="006B4193"/>
    <w:rsid w:val="006D6144"/>
    <w:rsid w:val="006F2987"/>
    <w:rsid w:val="00732B96"/>
    <w:rsid w:val="007750EA"/>
    <w:rsid w:val="00777FC2"/>
    <w:rsid w:val="00782EEB"/>
    <w:rsid w:val="007C5200"/>
    <w:rsid w:val="008E772E"/>
    <w:rsid w:val="0093226E"/>
    <w:rsid w:val="0098474D"/>
    <w:rsid w:val="0098485C"/>
    <w:rsid w:val="00AC12EF"/>
    <w:rsid w:val="00AF6D88"/>
    <w:rsid w:val="00AF7A64"/>
    <w:rsid w:val="00B33FC9"/>
    <w:rsid w:val="00B507A2"/>
    <w:rsid w:val="00B7761A"/>
    <w:rsid w:val="00B863C9"/>
    <w:rsid w:val="00BE7384"/>
    <w:rsid w:val="00C16940"/>
    <w:rsid w:val="00C463F7"/>
    <w:rsid w:val="00C751D6"/>
    <w:rsid w:val="00CA2EC0"/>
    <w:rsid w:val="00CC70BF"/>
    <w:rsid w:val="00D16884"/>
    <w:rsid w:val="00D34E21"/>
    <w:rsid w:val="00D5225B"/>
    <w:rsid w:val="00D57F69"/>
    <w:rsid w:val="00D77189"/>
    <w:rsid w:val="00E1793D"/>
    <w:rsid w:val="00E657E1"/>
    <w:rsid w:val="00ED7752"/>
    <w:rsid w:val="00F14BAF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A2329E7-1F11-4963-9539-507A0DC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13"/>
  </w:style>
  <w:style w:type="paragraph" w:styleId="Footer">
    <w:name w:val="footer"/>
    <w:basedOn w:val="Normal"/>
    <w:link w:val="Foot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13"/>
  </w:style>
  <w:style w:type="paragraph" w:styleId="BodyText">
    <w:name w:val="Body Text"/>
    <w:basedOn w:val="Normal"/>
    <w:link w:val="BodyTextChar"/>
    <w:rsid w:val="00FF4F13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F4F13"/>
    <w:rPr>
      <w:rFonts w:ascii="Calibri" w:eastAsia="SimSun" w:hAnsi="Calibri" w:cs="Calibri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D52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7916-4867-48D6-AA0A-1998B4D6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9</cp:revision>
  <cp:lastPrinted>2017-02-28T00:18:00Z</cp:lastPrinted>
  <dcterms:created xsi:type="dcterms:W3CDTF">2017-02-16T20:45:00Z</dcterms:created>
  <dcterms:modified xsi:type="dcterms:W3CDTF">2017-03-29T17:02:00Z</dcterms:modified>
</cp:coreProperties>
</file>