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4FB" w:rsidRDefault="000156E0" w:rsidP="000156E0">
      <w:pPr>
        <w:jc w:val="both"/>
        <w:rPr>
          <w:rFonts w:cs="Arial"/>
          <w:b/>
          <w:color w:val="auto"/>
          <w:sz w:val="24"/>
          <w:szCs w:val="22"/>
        </w:rPr>
      </w:pPr>
      <w:bookmarkStart w:id="0" w:name="_Toc141242578"/>
      <w:bookmarkStart w:id="1" w:name="_Toc158544538"/>
      <w:bookmarkStart w:id="2" w:name="_Toc289092346"/>
      <w:bookmarkStart w:id="3" w:name="_Toc198206685"/>
      <w:r w:rsidRPr="005B20A8">
        <w:rPr>
          <w:rFonts w:cs="Arial"/>
          <w:b/>
          <w:color w:val="auto"/>
          <w:sz w:val="24"/>
          <w:szCs w:val="22"/>
        </w:rPr>
        <w:t>NARRATIVE TEMPLATE (</w:t>
      </w:r>
      <w:r w:rsidR="005444FB">
        <w:rPr>
          <w:rFonts w:cs="Arial"/>
          <w:b/>
          <w:color w:val="auto"/>
          <w:sz w:val="24"/>
          <w:szCs w:val="22"/>
        </w:rPr>
        <w:t>for Traditional Degrees and Certificates</w:t>
      </w:r>
      <w:r w:rsidRPr="005B20A8">
        <w:rPr>
          <w:rFonts w:cs="Arial"/>
          <w:b/>
          <w:color w:val="auto"/>
          <w:sz w:val="24"/>
          <w:szCs w:val="22"/>
        </w:rPr>
        <w:t>)</w:t>
      </w:r>
      <w:r w:rsidR="00690960">
        <w:rPr>
          <w:rFonts w:cs="Arial"/>
          <w:b/>
          <w:color w:val="auto"/>
          <w:sz w:val="24"/>
          <w:szCs w:val="22"/>
        </w:rPr>
        <w:t xml:space="preserve"> –Non-Substantial changes</w:t>
      </w:r>
    </w:p>
    <w:p w:rsidR="000156E0" w:rsidRPr="005B20A8" w:rsidRDefault="000156E0" w:rsidP="000156E0">
      <w:pPr>
        <w:jc w:val="both"/>
        <w:rPr>
          <w:rFonts w:cs="Arial"/>
          <w:b/>
          <w:color w:val="auto"/>
          <w:sz w:val="24"/>
          <w:szCs w:val="22"/>
        </w:rPr>
      </w:pPr>
      <w:r w:rsidRPr="005B20A8">
        <w:rPr>
          <w:rFonts w:cs="Arial"/>
          <w:b/>
          <w:color w:val="auto"/>
          <w:sz w:val="24"/>
          <w:szCs w:val="22"/>
        </w:rPr>
        <w:t>CRITERIA A-E (ITEMS #</w:t>
      </w:r>
      <w:r w:rsidR="00690960">
        <w:rPr>
          <w:rFonts w:cs="Arial"/>
          <w:b/>
          <w:color w:val="auto"/>
          <w:sz w:val="24"/>
          <w:szCs w:val="22"/>
        </w:rPr>
        <w:t>3 and 14)</w:t>
      </w:r>
    </w:p>
    <w:p w:rsidR="004E73C3" w:rsidRDefault="00D23767" w:rsidP="000156E0">
      <w:pPr>
        <w:jc w:val="both"/>
        <w:rPr>
          <w:rFonts w:cs="Arial"/>
          <w:color w:val="auto"/>
          <w:sz w:val="22"/>
          <w:szCs w:val="22"/>
        </w:rPr>
      </w:pPr>
      <w:r w:rsidRPr="00D23767">
        <w:rPr>
          <w:rFonts w:cs="Arial"/>
          <w:color w:val="auto"/>
          <w:sz w:val="22"/>
          <w:szCs w:val="22"/>
        </w:rPr>
        <w:t xml:space="preserve">The following is a Microsoft Word® version of the Narrative discussed in Section One of the </w:t>
      </w:r>
      <w:r w:rsidRPr="00D23767">
        <w:rPr>
          <w:rFonts w:cs="Arial"/>
          <w:i/>
          <w:color w:val="auto"/>
          <w:sz w:val="22"/>
          <w:szCs w:val="22"/>
        </w:rPr>
        <w:t>Program and Course Approval Handbook, 5</w:t>
      </w:r>
      <w:r w:rsidRPr="00D23767">
        <w:rPr>
          <w:rFonts w:cs="Arial"/>
          <w:i/>
          <w:color w:val="auto"/>
          <w:sz w:val="22"/>
          <w:szCs w:val="22"/>
          <w:vertAlign w:val="superscript"/>
        </w:rPr>
        <w:t>th</w:t>
      </w:r>
      <w:r w:rsidRPr="00D23767">
        <w:rPr>
          <w:rFonts w:cs="Arial"/>
          <w:i/>
          <w:color w:val="auto"/>
          <w:sz w:val="22"/>
          <w:szCs w:val="22"/>
        </w:rPr>
        <w:t xml:space="preserve"> Edition Draft</w:t>
      </w:r>
      <w:r w:rsidRPr="00D23767">
        <w:rPr>
          <w:rFonts w:cs="Arial"/>
          <w:color w:val="auto"/>
          <w:sz w:val="22"/>
          <w:szCs w:val="22"/>
        </w:rPr>
        <w:t xml:space="preserve">.  </w:t>
      </w:r>
      <w:r w:rsidR="004E73C3">
        <w:rPr>
          <w:rFonts w:cs="Arial"/>
          <w:color w:val="auto"/>
          <w:sz w:val="22"/>
          <w:szCs w:val="22"/>
        </w:rPr>
        <w:t xml:space="preserve">This template is not to be used for Associate Degree for Transfer (ADT) or Adult High School Diploma (AHSD) Program proposals; separate templates are provided for these proposals (under the </w:t>
      </w:r>
      <w:r w:rsidR="004E73C3" w:rsidRPr="004E73C3">
        <w:rPr>
          <w:rFonts w:cs="Arial"/>
          <w:i/>
          <w:color w:val="auto"/>
          <w:sz w:val="22"/>
          <w:szCs w:val="22"/>
        </w:rPr>
        <w:t>Admin &gt; Templates</w:t>
      </w:r>
      <w:r w:rsidR="004E73C3">
        <w:rPr>
          <w:rFonts w:cs="Arial"/>
          <w:color w:val="auto"/>
          <w:sz w:val="22"/>
          <w:szCs w:val="22"/>
        </w:rPr>
        <w:t xml:space="preserve"> tab).  </w:t>
      </w:r>
    </w:p>
    <w:p w:rsidR="004E73C3" w:rsidRDefault="004E73C3" w:rsidP="000156E0">
      <w:pPr>
        <w:jc w:val="both"/>
        <w:rPr>
          <w:rFonts w:cs="Arial"/>
          <w:color w:val="auto"/>
          <w:sz w:val="22"/>
          <w:szCs w:val="22"/>
        </w:rPr>
      </w:pPr>
    </w:p>
    <w:p w:rsidR="00D23767" w:rsidRDefault="004E73C3" w:rsidP="000156E0">
      <w:pPr>
        <w:jc w:val="both"/>
        <w:rPr>
          <w:rFonts w:cs="Arial"/>
          <w:b/>
          <w:color w:val="auto"/>
          <w:sz w:val="22"/>
          <w:szCs w:val="22"/>
        </w:rPr>
      </w:pPr>
      <w:r>
        <w:rPr>
          <w:rFonts w:cs="Arial"/>
          <w:color w:val="auto"/>
          <w:sz w:val="22"/>
          <w:szCs w:val="22"/>
        </w:rPr>
        <w:t>This</w:t>
      </w:r>
      <w:r w:rsidR="00D23767" w:rsidRPr="00D23767">
        <w:rPr>
          <w:rFonts w:cs="Arial"/>
          <w:color w:val="auto"/>
          <w:sz w:val="22"/>
          <w:szCs w:val="22"/>
        </w:rPr>
        <w:t xml:space="preserve"> template is provided for college user to insert narrative content using the provided headers and numbering convention.  </w:t>
      </w:r>
      <w:r w:rsidR="00D23767" w:rsidRPr="00D23767">
        <w:rPr>
          <w:rFonts w:cs="Arial"/>
          <w:b/>
          <w:color w:val="auto"/>
          <w:sz w:val="22"/>
          <w:szCs w:val="22"/>
        </w:rPr>
        <w:t xml:space="preserve">Please ensure the </w:t>
      </w:r>
      <w:r w:rsidR="00FB3CE3">
        <w:rPr>
          <w:rFonts w:cs="Arial"/>
          <w:b/>
          <w:color w:val="auto"/>
          <w:sz w:val="22"/>
          <w:szCs w:val="22"/>
        </w:rPr>
        <w:t>description</w:t>
      </w:r>
      <w:r w:rsidR="00D23767" w:rsidRPr="00D23767">
        <w:rPr>
          <w:rFonts w:cs="Arial"/>
          <w:b/>
          <w:color w:val="auto"/>
          <w:sz w:val="22"/>
          <w:szCs w:val="22"/>
        </w:rPr>
        <w:t xml:space="preserve"> provided under each criteria/item below is removed from the narrative prior to submission.</w:t>
      </w:r>
    </w:p>
    <w:p w:rsidR="00D23767" w:rsidRDefault="00D23767" w:rsidP="000156E0">
      <w:pPr>
        <w:pBdr>
          <w:bottom w:val="single" w:sz="12" w:space="1" w:color="auto"/>
        </w:pBdr>
        <w:jc w:val="both"/>
        <w:rPr>
          <w:rFonts w:cs="Arial"/>
          <w:b/>
          <w:color w:val="auto"/>
          <w:sz w:val="22"/>
          <w:szCs w:val="22"/>
        </w:rPr>
      </w:pPr>
    </w:p>
    <w:p w:rsidR="000156E0" w:rsidRDefault="000156E0" w:rsidP="000156E0">
      <w:pPr>
        <w:jc w:val="both"/>
        <w:rPr>
          <w:rFonts w:cs="Arial"/>
          <w:b/>
          <w:color w:val="auto"/>
          <w:sz w:val="22"/>
          <w:szCs w:val="22"/>
        </w:rPr>
      </w:pPr>
    </w:p>
    <w:p w:rsidR="00167026" w:rsidRDefault="00167026" w:rsidP="00167026">
      <w:pPr>
        <w:jc w:val="both"/>
        <w:rPr>
          <w:rFonts w:cs="Arial"/>
          <w:color w:val="auto"/>
          <w:sz w:val="22"/>
          <w:szCs w:val="22"/>
        </w:rPr>
      </w:pPr>
    </w:p>
    <w:p w:rsidR="00167026" w:rsidRPr="00C22825" w:rsidRDefault="00167026" w:rsidP="00167026">
      <w:pPr>
        <w:jc w:val="both"/>
        <w:rPr>
          <w:rFonts w:cs="Arial"/>
          <w:b/>
          <w:color w:val="auto"/>
          <w:sz w:val="22"/>
          <w:szCs w:val="22"/>
        </w:rPr>
      </w:pPr>
      <w:r w:rsidRPr="00C22825">
        <w:rPr>
          <w:rFonts w:cs="Arial"/>
          <w:b/>
          <w:color w:val="auto"/>
          <w:sz w:val="22"/>
          <w:szCs w:val="22"/>
        </w:rPr>
        <w:t>3.  Program Requirements</w:t>
      </w:r>
    </w:p>
    <w:p w:rsidR="00167026" w:rsidRPr="002F0B5F" w:rsidRDefault="00167026" w:rsidP="00167026">
      <w:pPr>
        <w:jc w:val="both"/>
        <w:rPr>
          <w:rFonts w:cs="Arial"/>
          <w:color w:val="auto"/>
          <w:sz w:val="22"/>
          <w:szCs w:val="22"/>
        </w:rPr>
      </w:pPr>
      <w:r w:rsidRPr="002F0B5F">
        <w:rPr>
          <w:rFonts w:cs="Arial"/>
          <w:color w:val="auto"/>
          <w:sz w:val="22"/>
          <w:szCs w:val="22"/>
        </w:rPr>
        <w:t>The program requirements must be consistent with the catalog description.  The number of units, specific course requirements and design of individual courses, and the sequence of the courses must be coherent, complete, and appropriate, given the program objectives and the resources with which the college has to work.  The Chancellor’s Office will rely heavily on the educational judgment of local faculty within the discipline and curriculum committees in regard to the appropriateness of program requirements.</w:t>
      </w:r>
    </w:p>
    <w:p w:rsidR="00167026" w:rsidRPr="002F0B5F" w:rsidRDefault="00167026" w:rsidP="00167026">
      <w:pPr>
        <w:jc w:val="both"/>
        <w:rPr>
          <w:rFonts w:cs="Arial"/>
          <w:color w:val="auto"/>
          <w:sz w:val="22"/>
          <w:szCs w:val="22"/>
        </w:rPr>
      </w:pPr>
    </w:p>
    <w:p w:rsidR="00167026" w:rsidRPr="002F0B5F" w:rsidRDefault="00167026" w:rsidP="00167026">
      <w:pPr>
        <w:jc w:val="both"/>
        <w:rPr>
          <w:rFonts w:cs="Arial"/>
          <w:color w:val="auto"/>
          <w:sz w:val="22"/>
          <w:szCs w:val="22"/>
        </w:rPr>
      </w:pPr>
      <w:r w:rsidRPr="002F0B5F">
        <w:rPr>
          <w:rFonts w:cs="Arial"/>
          <w:color w:val="auto"/>
          <w:sz w:val="22"/>
          <w:szCs w:val="22"/>
        </w:rPr>
        <w:t xml:space="preserve">Display the program requirements in a </w:t>
      </w:r>
      <w:r w:rsidRPr="002F0B5F">
        <w:rPr>
          <w:rFonts w:cs="Arial"/>
          <w:color w:val="auto"/>
          <w:sz w:val="22"/>
          <w:szCs w:val="22"/>
          <w:u w:val="single"/>
        </w:rPr>
        <w:t>table format</w:t>
      </w:r>
      <w:r w:rsidRPr="002F0B5F">
        <w:rPr>
          <w:rFonts w:cs="Arial"/>
          <w:color w:val="auto"/>
          <w:sz w:val="22"/>
          <w:szCs w:val="22"/>
        </w:rPr>
        <w:t xml:space="preserve"> that includes all courses required for completion of the program (core requirements, required or restricted electives, other requirements), subtotal of core units, general education pattern(s) (local, CSU-GE-Breadth, or IGETC), number of units for each pattern, and total program units.  For each course, indicate the course department number, course title, and unit value.  </w:t>
      </w:r>
    </w:p>
    <w:p w:rsidR="00167026" w:rsidRPr="002F0B5F" w:rsidRDefault="00167026" w:rsidP="00167026">
      <w:pPr>
        <w:jc w:val="both"/>
        <w:rPr>
          <w:rFonts w:cs="Arial"/>
          <w:color w:val="auto"/>
          <w:sz w:val="22"/>
          <w:szCs w:val="22"/>
        </w:rPr>
      </w:pPr>
    </w:p>
    <w:p w:rsidR="00167026" w:rsidRPr="002F0B5F" w:rsidRDefault="00167026" w:rsidP="00167026">
      <w:pPr>
        <w:jc w:val="both"/>
        <w:rPr>
          <w:rFonts w:cs="Arial"/>
          <w:color w:val="auto"/>
          <w:sz w:val="22"/>
          <w:szCs w:val="22"/>
        </w:rPr>
      </w:pPr>
      <w:r w:rsidRPr="002F0B5F">
        <w:rPr>
          <w:rFonts w:cs="Arial"/>
          <w:color w:val="auto"/>
          <w:sz w:val="22"/>
          <w:szCs w:val="22"/>
        </w:rPr>
        <w:t xml:space="preserve">For all program awards, documentation may be one of the following: </w:t>
      </w:r>
    </w:p>
    <w:p w:rsidR="00167026" w:rsidRPr="002F0B5F" w:rsidRDefault="00167026" w:rsidP="00167026">
      <w:pPr>
        <w:pStyle w:val="ListParagraph"/>
        <w:spacing w:before="0" w:after="0"/>
        <w:jc w:val="both"/>
        <w:rPr>
          <w:rFonts w:cs="Arial"/>
          <w:color w:val="auto"/>
          <w:sz w:val="22"/>
          <w:szCs w:val="22"/>
        </w:rPr>
      </w:pPr>
      <w:r w:rsidRPr="002F0B5F">
        <w:rPr>
          <w:rFonts w:cs="Arial"/>
          <w:color w:val="auto"/>
          <w:sz w:val="22"/>
          <w:szCs w:val="22"/>
        </w:rPr>
        <w:t>The college’s overall general education requirements for a degree of this type, such as a photocopy of requirements from the catalog</w:t>
      </w:r>
    </w:p>
    <w:p w:rsidR="00167026" w:rsidRPr="002F0B5F" w:rsidRDefault="00167026" w:rsidP="00167026">
      <w:pPr>
        <w:pStyle w:val="ListParagraph"/>
        <w:spacing w:before="0" w:after="0"/>
        <w:jc w:val="both"/>
        <w:rPr>
          <w:rFonts w:cs="Arial"/>
          <w:color w:val="auto"/>
          <w:sz w:val="22"/>
          <w:szCs w:val="22"/>
        </w:rPr>
      </w:pPr>
      <w:r w:rsidRPr="002F0B5F">
        <w:rPr>
          <w:rFonts w:cs="Arial"/>
          <w:color w:val="auto"/>
          <w:sz w:val="22"/>
          <w:szCs w:val="22"/>
        </w:rPr>
        <w:t>Required general education categories (including number of units required) with specific recommendations for appropriate general education course choices for students in this program</w:t>
      </w:r>
    </w:p>
    <w:p w:rsidR="00167026" w:rsidRPr="002F0B5F" w:rsidRDefault="00167026" w:rsidP="00167026">
      <w:pPr>
        <w:pStyle w:val="Normal2nd"/>
        <w:ind w:firstLine="0"/>
        <w:jc w:val="both"/>
        <w:rPr>
          <w:rFonts w:cs="Arial"/>
          <w:color w:val="auto"/>
          <w:sz w:val="22"/>
          <w:szCs w:val="22"/>
        </w:rPr>
      </w:pPr>
    </w:p>
    <w:p w:rsidR="00167026" w:rsidRPr="002F0B5F" w:rsidRDefault="00167026" w:rsidP="00167026">
      <w:pPr>
        <w:jc w:val="both"/>
        <w:rPr>
          <w:rFonts w:cs="Arial"/>
          <w:color w:val="auto"/>
          <w:sz w:val="22"/>
          <w:szCs w:val="22"/>
        </w:rPr>
      </w:pPr>
      <w:r w:rsidRPr="002F0B5F">
        <w:rPr>
          <w:rFonts w:cs="Arial"/>
          <w:color w:val="auto"/>
          <w:sz w:val="22"/>
          <w:szCs w:val="22"/>
        </w:rPr>
        <w:t>For all associate degrees, the courses designated for the program must, collectively, be sufficient to enable students to fulfill the program goals and meet the program objectives.  Courses must be required that will address the college level communication and analytic skills necessary for success in a transfer program or that will generally enable graduating students to participate as full team members in a company, maintain currency in rapidly changing fields, and/or advance in selected occupations over a lifetime.</w:t>
      </w:r>
    </w:p>
    <w:p w:rsidR="00167026" w:rsidRPr="002F0B5F" w:rsidRDefault="00167026" w:rsidP="00167026">
      <w:pPr>
        <w:jc w:val="both"/>
        <w:rPr>
          <w:rFonts w:cs="Arial"/>
          <w:color w:val="auto"/>
          <w:sz w:val="22"/>
          <w:szCs w:val="22"/>
        </w:rPr>
      </w:pPr>
    </w:p>
    <w:p w:rsidR="00167026" w:rsidRPr="002F0B5F" w:rsidRDefault="00167026" w:rsidP="00167026">
      <w:pPr>
        <w:jc w:val="both"/>
        <w:rPr>
          <w:rFonts w:cs="Arial"/>
          <w:color w:val="auto"/>
          <w:sz w:val="22"/>
          <w:szCs w:val="22"/>
        </w:rPr>
      </w:pPr>
      <w:r w:rsidRPr="002F0B5F">
        <w:rPr>
          <w:rFonts w:cs="Arial"/>
          <w:color w:val="auto"/>
          <w:sz w:val="22"/>
          <w:szCs w:val="22"/>
          <w:u w:val="single"/>
        </w:rPr>
        <w:lastRenderedPageBreak/>
        <w:t>CTE Goal:</w:t>
      </w:r>
      <w:r w:rsidRPr="002F0B5F">
        <w:rPr>
          <w:rFonts w:cs="Arial"/>
          <w:color w:val="auto"/>
          <w:sz w:val="22"/>
          <w:szCs w:val="22"/>
        </w:rPr>
        <w:t xml:space="preserve">  The set of requirements for a CTE program must reflect the thinking of the advisory committee, as indicated in advisory committee minutes that are submitted as part of the proposal.  If the CTE program requirements do not reflect the advisory committee’s recommendation, then the college must explain its departure from those recommendations.</w:t>
      </w:r>
    </w:p>
    <w:p w:rsidR="00167026" w:rsidRPr="002F0B5F" w:rsidRDefault="00167026" w:rsidP="00167026">
      <w:pPr>
        <w:jc w:val="both"/>
        <w:rPr>
          <w:rFonts w:cs="Arial"/>
          <w:color w:val="auto"/>
          <w:sz w:val="22"/>
          <w:szCs w:val="22"/>
        </w:rPr>
      </w:pPr>
    </w:p>
    <w:p w:rsidR="00167026" w:rsidRDefault="00167026" w:rsidP="00167026">
      <w:pPr>
        <w:jc w:val="both"/>
        <w:rPr>
          <w:rFonts w:cs="Arial"/>
          <w:color w:val="auto"/>
          <w:sz w:val="22"/>
          <w:szCs w:val="22"/>
        </w:rPr>
      </w:pPr>
      <w:r w:rsidRPr="002F0B5F">
        <w:rPr>
          <w:rFonts w:cs="Arial"/>
          <w:color w:val="auto"/>
          <w:sz w:val="22"/>
          <w:szCs w:val="22"/>
          <w:u w:val="single"/>
        </w:rPr>
        <w:t>Transfer Goal:</w:t>
      </w:r>
      <w:r w:rsidRPr="002F0B5F">
        <w:rPr>
          <w:rFonts w:cs="Arial"/>
          <w:color w:val="auto"/>
          <w:sz w:val="22"/>
          <w:szCs w:val="22"/>
        </w:rPr>
        <w:t xml:space="preserve">  Students must be advised to complete the CSU-GE-Breadth or IGETC pattern.  Unless the major requires a high number of units, students who intend to transfer must not be allowed to complete only 18 or more units of local general education requirements.  In most cases, the local general education requirements do not provide adeq</w:t>
      </w:r>
      <w:r>
        <w:rPr>
          <w:rFonts w:cs="Arial"/>
          <w:color w:val="auto"/>
          <w:sz w:val="22"/>
          <w:szCs w:val="22"/>
        </w:rPr>
        <w:t xml:space="preserve">uate preparation for transfer. </w:t>
      </w:r>
    </w:p>
    <w:p w:rsidR="00167026" w:rsidRDefault="00167026" w:rsidP="00167026">
      <w:pPr>
        <w:jc w:val="both"/>
        <w:rPr>
          <w:rFonts w:cs="Arial"/>
          <w:color w:val="auto"/>
          <w:sz w:val="22"/>
          <w:szCs w:val="22"/>
        </w:rPr>
      </w:pPr>
    </w:p>
    <w:p w:rsidR="00167026" w:rsidRPr="00FB64F1" w:rsidRDefault="00167026" w:rsidP="00167026">
      <w:pPr>
        <w:jc w:val="both"/>
        <w:rPr>
          <w:rFonts w:cs="Arial"/>
          <w:b/>
          <w:color w:val="auto"/>
          <w:sz w:val="22"/>
          <w:szCs w:val="22"/>
        </w:rPr>
      </w:pPr>
      <w:bookmarkStart w:id="4" w:name="_Toc141242581"/>
      <w:bookmarkStart w:id="5" w:name="_Toc158544541"/>
      <w:bookmarkStart w:id="6" w:name="_Toc289092349"/>
      <w:bookmarkStart w:id="7" w:name="_Toc198206688"/>
      <w:r w:rsidRPr="00FB64F1">
        <w:rPr>
          <w:rFonts w:cs="Arial"/>
          <w:b/>
          <w:color w:val="auto"/>
          <w:sz w:val="22"/>
          <w:szCs w:val="22"/>
        </w:rPr>
        <w:t>14.  Transfer Applicability (if applicable)</w:t>
      </w:r>
    </w:p>
    <w:p w:rsidR="00167026" w:rsidRPr="002F0B5F" w:rsidRDefault="00167026" w:rsidP="00167026">
      <w:pPr>
        <w:jc w:val="both"/>
        <w:rPr>
          <w:rFonts w:cs="Arial"/>
          <w:color w:val="auto"/>
          <w:sz w:val="22"/>
          <w:szCs w:val="22"/>
        </w:rPr>
      </w:pPr>
      <w:r w:rsidRPr="002F0B5F">
        <w:rPr>
          <w:rFonts w:cs="Arial"/>
          <w:color w:val="auto"/>
          <w:sz w:val="22"/>
          <w:szCs w:val="22"/>
        </w:rPr>
        <w:t>Briefly describe the purpose of attached transfer documentation.  For proposals that indicate transfer as a goal, ASSIST documentation is required to show that courses fulfill lower-division requirements for a specific baccalaureate major or prepare students in an area of emphasis for a major field of study for baccalaureate institutions.</w:t>
      </w:r>
    </w:p>
    <w:p w:rsidR="00167026" w:rsidRPr="002F0B5F" w:rsidRDefault="00167026" w:rsidP="00167026">
      <w:pPr>
        <w:jc w:val="both"/>
        <w:rPr>
          <w:rFonts w:cs="Arial"/>
          <w:color w:val="auto"/>
          <w:sz w:val="22"/>
          <w:szCs w:val="22"/>
        </w:rPr>
      </w:pPr>
    </w:p>
    <w:p w:rsidR="00167026" w:rsidRPr="002F0B5F" w:rsidRDefault="00167026" w:rsidP="00167026">
      <w:pPr>
        <w:jc w:val="both"/>
        <w:rPr>
          <w:rFonts w:cs="Arial"/>
          <w:color w:val="auto"/>
          <w:sz w:val="22"/>
          <w:szCs w:val="22"/>
        </w:rPr>
      </w:pPr>
      <w:r w:rsidRPr="002F0B5F">
        <w:rPr>
          <w:rFonts w:cs="Arial"/>
          <w:color w:val="auto"/>
          <w:sz w:val="22"/>
          <w:szCs w:val="22"/>
        </w:rPr>
        <w:t>For degrees that do not satisfy lower division transfer preparation, documentation must show that the required courses are accepted for general education and/or elective credit by more than one baccalaureate institution.  Indicate to which specific baccalaureate institution for the proposed program may transfer.</w:t>
      </w:r>
    </w:p>
    <w:p w:rsidR="00167026" w:rsidRPr="002F0B5F" w:rsidRDefault="00167026" w:rsidP="00167026">
      <w:pPr>
        <w:jc w:val="both"/>
        <w:rPr>
          <w:rFonts w:cs="Arial"/>
          <w:i/>
          <w:color w:val="auto"/>
          <w:sz w:val="22"/>
          <w:szCs w:val="22"/>
        </w:rPr>
      </w:pPr>
    </w:p>
    <w:p w:rsidR="00167026" w:rsidRPr="002F0B5F" w:rsidRDefault="00167026" w:rsidP="00167026">
      <w:pPr>
        <w:pStyle w:val="AppSection"/>
        <w:jc w:val="both"/>
        <w:rPr>
          <w:rFonts w:cs="Arial"/>
          <w:color w:val="auto"/>
          <w:sz w:val="22"/>
          <w:szCs w:val="22"/>
        </w:rPr>
      </w:pPr>
      <w:r w:rsidRPr="002F0B5F">
        <w:rPr>
          <w:rFonts w:cs="Arial"/>
          <w:color w:val="auto"/>
          <w:sz w:val="22"/>
          <w:szCs w:val="22"/>
        </w:rPr>
        <w:t>Attachment Required: Transfer Documentation (if applicable)</w:t>
      </w:r>
    </w:p>
    <w:p w:rsidR="00167026" w:rsidRPr="002F0B5F" w:rsidRDefault="00167026" w:rsidP="00167026">
      <w:pPr>
        <w:jc w:val="both"/>
        <w:rPr>
          <w:rFonts w:cs="Arial"/>
          <w:color w:val="auto"/>
          <w:sz w:val="22"/>
          <w:szCs w:val="22"/>
        </w:rPr>
      </w:pPr>
      <w:r w:rsidRPr="002F0B5F">
        <w:rPr>
          <w:rFonts w:cs="Arial"/>
          <w:color w:val="auto"/>
          <w:sz w:val="22"/>
          <w:szCs w:val="22"/>
        </w:rPr>
        <w:t xml:space="preserve">Articulation Agreements are </w:t>
      </w:r>
      <w:r>
        <w:rPr>
          <w:rFonts w:cs="Arial"/>
          <w:color w:val="auto"/>
          <w:sz w:val="22"/>
          <w:szCs w:val="22"/>
        </w:rPr>
        <w:t>required</w:t>
      </w:r>
      <w:r w:rsidRPr="002F0B5F">
        <w:rPr>
          <w:rFonts w:cs="Arial"/>
          <w:color w:val="auto"/>
          <w:sz w:val="22"/>
          <w:szCs w:val="22"/>
        </w:rPr>
        <w:t xml:space="preserve"> for proposals with the following program goals:</w:t>
      </w:r>
    </w:p>
    <w:p w:rsidR="00167026" w:rsidRPr="006A2226" w:rsidRDefault="00167026" w:rsidP="00167026">
      <w:pPr>
        <w:pStyle w:val="ListParagraph"/>
        <w:numPr>
          <w:ilvl w:val="0"/>
          <w:numId w:val="8"/>
        </w:numPr>
        <w:jc w:val="both"/>
        <w:rPr>
          <w:rFonts w:cs="Arial"/>
          <w:color w:val="auto"/>
          <w:sz w:val="22"/>
          <w:szCs w:val="22"/>
        </w:rPr>
      </w:pPr>
      <w:r w:rsidRPr="006A2226">
        <w:rPr>
          <w:rFonts w:cs="Arial"/>
          <w:color w:val="auto"/>
          <w:sz w:val="22"/>
          <w:szCs w:val="22"/>
        </w:rPr>
        <w:t>Three Articulation Agreements – for Transfer only</w:t>
      </w:r>
    </w:p>
    <w:p w:rsidR="00167026" w:rsidRPr="006A2226" w:rsidRDefault="00167026" w:rsidP="00167026">
      <w:pPr>
        <w:pStyle w:val="ListParagraph"/>
        <w:numPr>
          <w:ilvl w:val="0"/>
          <w:numId w:val="8"/>
        </w:numPr>
        <w:jc w:val="both"/>
        <w:rPr>
          <w:rFonts w:cs="Arial"/>
          <w:color w:val="auto"/>
          <w:sz w:val="22"/>
          <w:szCs w:val="22"/>
        </w:rPr>
      </w:pPr>
      <w:r w:rsidRPr="006A2226">
        <w:rPr>
          <w:rFonts w:cs="Arial"/>
          <w:color w:val="auto"/>
          <w:sz w:val="22"/>
          <w:szCs w:val="22"/>
        </w:rPr>
        <w:t xml:space="preserve">Two Articulation Agreements – for </w:t>
      </w:r>
      <w:r>
        <w:rPr>
          <w:rFonts w:cs="Arial"/>
          <w:color w:val="auto"/>
          <w:sz w:val="22"/>
          <w:szCs w:val="22"/>
        </w:rPr>
        <w:t>CTE and Transfer</w:t>
      </w:r>
    </w:p>
    <w:p w:rsidR="00167026" w:rsidRPr="002F0B5F" w:rsidRDefault="00167026" w:rsidP="00167026">
      <w:pPr>
        <w:pStyle w:val="Normal2nd"/>
        <w:ind w:firstLine="0"/>
        <w:jc w:val="both"/>
        <w:rPr>
          <w:rFonts w:cs="Arial"/>
          <w:color w:val="auto"/>
          <w:sz w:val="22"/>
          <w:szCs w:val="22"/>
        </w:rPr>
      </w:pPr>
    </w:p>
    <w:p w:rsidR="00167026" w:rsidRPr="00991C9A" w:rsidRDefault="00167026" w:rsidP="00167026">
      <w:pPr>
        <w:jc w:val="both"/>
        <w:rPr>
          <w:rFonts w:cs="Arial"/>
          <w:b/>
          <w:color w:val="auto"/>
          <w:sz w:val="22"/>
          <w:szCs w:val="22"/>
        </w:rPr>
      </w:pPr>
      <w:r w:rsidRPr="00991C9A">
        <w:rPr>
          <w:rFonts w:cs="Arial"/>
          <w:b/>
          <w:color w:val="auto"/>
          <w:sz w:val="22"/>
          <w:szCs w:val="22"/>
        </w:rPr>
        <w:t>Criteria D. Adequate Resources</w:t>
      </w:r>
      <w:bookmarkEnd w:id="4"/>
      <w:bookmarkEnd w:id="5"/>
      <w:bookmarkEnd w:id="6"/>
      <w:bookmarkEnd w:id="7"/>
    </w:p>
    <w:p w:rsidR="00167026" w:rsidRDefault="00167026" w:rsidP="00167026">
      <w:pPr>
        <w:jc w:val="both"/>
        <w:rPr>
          <w:rFonts w:cs="Arial"/>
          <w:color w:val="auto"/>
          <w:sz w:val="22"/>
          <w:szCs w:val="22"/>
        </w:rPr>
      </w:pPr>
      <w:r w:rsidRPr="002F0B5F">
        <w:rPr>
          <w:rFonts w:cs="Arial"/>
          <w:color w:val="auto"/>
          <w:sz w:val="22"/>
          <w:szCs w:val="22"/>
        </w:rPr>
        <w:t xml:space="preserve">The college must demonstrate that it has the resources to realistically maintain the program or course at the level of quality described in the proposal.  This includes funding for faculty compensation, facilities and equipment, and library or learning resources.  The college must also demonstrate that faculty is available to sustain the proposed required course(s) and to facilitate student success.  The college must have the resources needed to offer the course(s) at the level of quality described in the COR.  The college must commit to offering all of the required courses for the program at least once every two years, unless the goals and rationale for the particular program justify a longer time frame as being in the best interests of students. </w:t>
      </w:r>
      <w:bookmarkStart w:id="8" w:name="_Toc141242582"/>
      <w:bookmarkStart w:id="9" w:name="_Toc158544542"/>
      <w:bookmarkStart w:id="10" w:name="_Toc289092350"/>
      <w:bookmarkStart w:id="11" w:name="_Toc198206689"/>
    </w:p>
    <w:p w:rsidR="00167026" w:rsidRDefault="00167026" w:rsidP="00167026">
      <w:pPr>
        <w:jc w:val="both"/>
        <w:rPr>
          <w:rFonts w:cs="Arial"/>
          <w:color w:val="auto"/>
          <w:sz w:val="22"/>
          <w:szCs w:val="22"/>
        </w:rPr>
      </w:pPr>
      <w:bookmarkStart w:id="12" w:name="_GoBack"/>
      <w:bookmarkEnd w:id="0"/>
      <w:bookmarkEnd w:id="1"/>
      <w:bookmarkEnd w:id="2"/>
      <w:bookmarkEnd w:id="3"/>
      <w:bookmarkEnd w:id="8"/>
      <w:bookmarkEnd w:id="9"/>
      <w:bookmarkEnd w:id="10"/>
      <w:bookmarkEnd w:id="11"/>
      <w:bookmarkEnd w:id="12"/>
    </w:p>
    <w:sectPr w:rsidR="0016702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2217" w:rsidRDefault="004B2217" w:rsidP="000156E0">
      <w:pPr>
        <w:spacing w:line="240" w:lineRule="auto"/>
      </w:pPr>
      <w:r>
        <w:separator/>
      </w:r>
    </w:p>
  </w:endnote>
  <w:endnote w:type="continuationSeparator" w:id="0">
    <w:p w:rsidR="004B2217" w:rsidRDefault="004B2217" w:rsidP="000156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altName w:val="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E0002AFF" w:usb1="C0007841"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6048"/>
      <w:gridCol w:w="3528"/>
    </w:tblGrid>
    <w:tr w:rsidR="005B20A8" w:rsidTr="005444FB">
      <w:tc>
        <w:tcPr>
          <w:tcW w:w="6048" w:type="dxa"/>
        </w:tcPr>
        <w:p w:rsidR="005B20A8" w:rsidRDefault="005B20A8" w:rsidP="005B20A8">
          <w:pPr>
            <w:pStyle w:val="Footer"/>
            <w:jc w:val="right"/>
            <w:rPr>
              <w:b/>
              <w:bCs/>
              <w:color w:val="4F81BD" w:themeColor="accent1"/>
              <w:sz w:val="32"/>
              <w:szCs w:val="32"/>
              <w14:numForm w14:val="oldStyle"/>
            </w:rPr>
          </w:pPr>
          <w:r>
            <w:rPr>
              <w:color w:val="auto"/>
              <w:sz w:val="22"/>
              <w:szCs w:val="22"/>
              <w14:shadow w14:blurRad="50800" w14:dist="38100" w14:dir="2700000" w14:sx="100000" w14:sy="100000" w14:kx="0" w14:ky="0" w14:algn="tl">
                <w14:srgbClr w14:val="000000">
                  <w14:alpha w14:val="60000"/>
                </w14:srgbClr>
              </w14:shadow>
              <w14:numForm w14:val="oldStyle"/>
            </w:rPr>
            <w:t>Narrative</w:t>
          </w:r>
          <w:r w:rsidR="005444FB">
            <w:rPr>
              <w:color w:val="auto"/>
              <w:sz w:val="22"/>
              <w:szCs w:val="22"/>
              <w14:shadow w14:blurRad="50800" w14:dist="38100" w14:dir="2700000" w14:sx="100000" w14:sy="100000" w14:kx="0" w14:ky="0" w14:algn="tl">
                <w14:srgbClr w14:val="000000">
                  <w14:alpha w14:val="60000"/>
                </w14:srgbClr>
              </w14:shadow>
              <w14:numForm w14:val="oldStyle"/>
            </w:rPr>
            <w:t xml:space="preserve"> Template for Traditional Degrees &amp; Certificates</w:t>
          </w:r>
          <w:r w:rsidR="000724DA">
            <w:rPr>
              <w:color w:val="auto"/>
              <w:sz w:val="22"/>
              <w:szCs w:val="22"/>
              <w14:shadow w14:blurRad="50800" w14:dist="38100" w14:dir="2700000" w14:sx="100000" w14:sy="100000" w14:kx="0" w14:ky="0" w14:algn="tl">
                <w14:srgbClr w14:val="000000">
                  <w14:alpha w14:val="60000"/>
                </w14:srgbClr>
              </w14:shadow>
              <w14:numForm w14:val="oldStyle"/>
            </w:rPr>
            <w:t xml:space="preserve"> </w:t>
          </w:r>
          <w:r>
            <w:rPr>
              <w:color w:val="auto"/>
              <w:sz w:val="22"/>
              <w:szCs w:val="22"/>
              <w14:shadow w14:blurRad="50800" w14:dist="38100" w14:dir="2700000" w14:sx="100000" w14:sy="100000" w14:kx="0" w14:ky="0" w14:algn="tl">
                <w14:srgbClr w14:val="000000">
                  <w14:alpha w14:val="60000"/>
                </w14:srgbClr>
              </w14:shadow>
              <w14:numForm w14:val="oldStyle"/>
            </w:rPr>
            <w:t xml:space="preserve">  </w:t>
          </w:r>
        </w:p>
      </w:tc>
      <w:tc>
        <w:tcPr>
          <w:tcW w:w="3528" w:type="dxa"/>
        </w:tcPr>
        <w:p w:rsidR="005B20A8" w:rsidRPr="005B20A8" w:rsidRDefault="000724DA" w:rsidP="00167026">
          <w:pPr>
            <w:pStyle w:val="Footer"/>
          </w:pPr>
          <w:r w:rsidRPr="000724DA">
            <w:rPr>
              <w:color w:val="C00000"/>
              <w:sz w:val="22"/>
              <w14:shadow w14:blurRad="50800" w14:dist="38100" w14:dir="2700000" w14:sx="100000" w14:sy="100000" w14:kx="0" w14:ky="0" w14:algn="tl">
                <w14:srgbClr w14:val="000000">
                  <w14:alpha w14:val="60000"/>
                </w14:srgbClr>
              </w14:shadow>
              <w14:numForm w14:val="oldStyle"/>
            </w:rPr>
            <w:t xml:space="preserve">Revised </w:t>
          </w:r>
          <w:r w:rsidR="00167026">
            <w:rPr>
              <w:color w:val="C00000"/>
              <w:sz w:val="22"/>
              <w14:shadow w14:blurRad="50800" w14:dist="38100" w14:dir="2700000" w14:sx="100000" w14:sy="100000" w14:kx="0" w14:ky="0" w14:algn="tl">
                <w14:srgbClr w14:val="000000">
                  <w14:alpha w14:val="60000"/>
                </w14:srgbClr>
              </w14:shadow>
              <w14:numForm w14:val="oldStyle"/>
            </w:rPr>
            <w:t>3.6.13</w:t>
          </w:r>
          <w:r w:rsidR="005444FB">
            <w:rPr>
              <w:color w:val="C00000"/>
              <w:sz w:val="22"/>
              <w14:shadow w14:blurRad="50800" w14:dist="38100" w14:dir="2700000" w14:sx="100000" w14:sy="100000" w14:kx="0" w14:ky="0" w14:algn="tl">
                <w14:srgbClr w14:val="000000">
                  <w14:alpha w14:val="60000"/>
                </w14:srgbClr>
              </w14:shadow>
              <w14:numForm w14:val="oldStyle"/>
            </w:rPr>
            <w:t xml:space="preserve">                       </w:t>
          </w:r>
          <w:r w:rsidR="005B20A8" w:rsidRPr="005B20A8">
            <w:rPr>
              <w:color w:val="auto"/>
              <w14:shadow w14:blurRad="50800" w14:dist="38100" w14:dir="2700000" w14:sx="100000" w14:sy="100000" w14:kx="0" w14:ky="0" w14:algn="tl">
                <w14:srgbClr w14:val="000000">
                  <w14:alpha w14:val="60000"/>
                </w14:srgbClr>
              </w14:shadow>
              <w14:numForm w14:val="oldStyle"/>
            </w:rPr>
            <w:fldChar w:fldCharType="begin"/>
          </w:r>
          <w:r w:rsidR="005B20A8" w:rsidRPr="005B20A8">
            <w:rPr>
              <w:color w:val="auto"/>
              <w14:shadow w14:blurRad="50800" w14:dist="38100" w14:dir="2700000" w14:sx="100000" w14:sy="100000" w14:kx="0" w14:ky="0" w14:algn="tl">
                <w14:srgbClr w14:val="000000">
                  <w14:alpha w14:val="60000"/>
                </w14:srgbClr>
              </w14:shadow>
              <w14:numForm w14:val="oldStyle"/>
            </w:rPr>
            <w:instrText xml:space="preserve"> PAGE   \* MERGEFORMAT </w:instrText>
          </w:r>
          <w:r w:rsidR="005B20A8" w:rsidRPr="005B20A8">
            <w:rPr>
              <w:color w:val="auto"/>
              <w14:shadow w14:blurRad="50800" w14:dist="38100" w14:dir="2700000" w14:sx="100000" w14:sy="100000" w14:kx="0" w14:ky="0" w14:algn="tl">
                <w14:srgbClr w14:val="000000">
                  <w14:alpha w14:val="60000"/>
                </w14:srgbClr>
              </w14:shadow>
              <w14:numForm w14:val="oldStyle"/>
            </w:rPr>
            <w:fldChar w:fldCharType="separate"/>
          </w:r>
          <w:r w:rsidR="00690960" w:rsidRPr="00690960">
            <w:rPr>
              <w:b/>
              <w:bCs/>
              <w:noProof/>
              <w:color w:val="auto"/>
              <w14:shadow w14:blurRad="50800" w14:dist="38100" w14:dir="2700000" w14:sx="100000" w14:sy="100000" w14:kx="0" w14:ky="0" w14:algn="tl">
                <w14:srgbClr w14:val="000000">
                  <w14:alpha w14:val="60000"/>
                </w14:srgbClr>
              </w14:shadow>
              <w14:numForm w14:val="oldStyle"/>
            </w:rPr>
            <w:t>2</w:t>
          </w:r>
          <w:r w:rsidR="005B20A8" w:rsidRPr="005B20A8">
            <w:rPr>
              <w:b/>
              <w:bCs/>
              <w:noProof/>
              <w:color w:val="auto"/>
              <w14:shadow w14:blurRad="50800" w14:dist="38100" w14:dir="2700000" w14:sx="100000" w14:sy="100000" w14:kx="0" w14:ky="0" w14:algn="tl">
                <w14:srgbClr w14:val="000000">
                  <w14:alpha w14:val="60000"/>
                </w14:srgbClr>
              </w14:shadow>
              <w14:numForm w14:val="oldStyle"/>
            </w:rPr>
            <w:fldChar w:fldCharType="end"/>
          </w:r>
        </w:p>
      </w:tc>
    </w:tr>
  </w:tbl>
  <w:p w:rsidR="005B20A8" w:rsidRDefault="005B20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2217" w:rsidRDefault="004B2217" w:rsidP="000156E0">
      <w:pPr>
        <w:spacing w:line="240" w:lineRule="auto"/>
      </w:pPr>
      <w:r>
        <w:separator/>
      </w:r>
    </w:p>
  </w:footnote>
  <w:footnote w:type="continuationSeparator" w:id="0">
    <w:p w:rsidR="004B2217" w:rsidRDefault="004B2217" w:rsidP="000156E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A33AB"/>
    <w:multiLevelType w:val="hybridMultilevel"/>
    <w:tmpl w:val="DDBE5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980FBE"/>
    <w:multiLevelType w:val="hybridMultilevel"/>
    <w:tmpl w:val="3F840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0932E6"/>
    <w:multiLevelType w:val="hybridMultilevel"/>
    <w:tmpl w:val="623068DC"/>
    <w:lvl w:ilvl="0" w:tplc="9014DAE4">
      <w:start w:val="1"/>
      <w:numFmt w:val="bullet"/>
      <w:pStyle w:val="ListParagraph"/>
      <w:lvlText w:val=""/>
      <w:lvlJc w:val="left"/>
      <w:pPr>
        <w:ind w:left="360" w:hanging="360"/>
      </w:pPr>
      <w:rPr>
        <w:rFonts w:ascii="Symbol" w:hAnsi="Symbol" w:hint="default"/>
      </w:rPr>
    </w:lvl>
    <w:lvl w:ilvl="1" w:tplc="6A4C6DAA">
      <w:start w:val="1"/>
      <w:numFmt w:val="bullet"/>
      <w:pStyle w:val="ListParagraph2"/>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07B4FB0"/>
    <w:multiLevelType w:val="hybridMultilevel"/>
    <w:tmpl w:val="933AA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5D17A7D"/>
    <w:multiLevelType w:val="hybridMultilevel"/>
    <w:tmpl w:val="A6C2F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B620316"/>
    <w:multiLevelType w:val="hybridMultilevel"/>
    <w:tmpl w:val="1324A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FC12B69"/>
    <w:multiLevelType w:val="hybridMultilevel"/>
    <w:tmpl w:val="12E68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68F3F88"/>
    <w:multiLevelType w:val="hybridMultilevel"/>
    <w:tmpl w:val="F5542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8CA5024"/>
    <w:multiLevelType w:val="hybridMultilevel"/>
    <w:tmpl w:val="604EE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0FC370B"/>
    <w:multiLevelType w:val="hybridMultilevel"/>
    <w:tmpl w:val="D3F87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
  </w:num>
  <w:num w:numId="4">
    <w:abstractNumId w:val="5"/>
  </w:num>
  <w:num w:numId="5">
    <w:abstractNumId w:val="0"/>
  </w:num>
  <w:num w:numId="6">
    <w:abstractNumId w:val="9"/>
  </w:num>
  <w:num w:numId="7">
    <w:abstractNumId w:val="3"/>
  </w:num>
  <w:num w:numId="8">
    <w:abstractNumId w:val="8"/>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6E0"/>
    <w:rsid w:val="000156E0"/>
    <w:rsid w:val="000724DA"/>
    <w:rsid w:val="000F23CC"/>
    <w:rsid w:val="00167026"/>
    <w:rsid w:val="00260B77"/>
    <w:rsid w:val="00377135"/>
    <w:rsid w:val="00391F1D"/>
    <w:rsid w:val="00494FD7"/>
    <w:rsid w:val="004B2217"/>
    <w:rsid w:val="004E73C3"/>
    <w:rsid w:val="00532B54"/>
    <w:rsid w:val="005444FB"/>
    <w:rsid w:val="005B20A8"/>
    <w:rsid w:val="00611F9E"/>
    <w:rsid w:val="00690960"/>
    <w:rsid w:val="009D5D6D"/>
    <w:rsid w:val="00A941BC"/>
    <w:rsid w:val="00BC5DB1"/>
    <w:rsid w:val="00C47E6E"/>
    <w:rsid w:val="00D23767"/>
    <w:rsid w:val="00D836DB"/>
    <w:rsid w:val="00E07E27"/>
    <w:rsid w:val="00E72393"/>
    <w:rsid w:val="00F67D88"/>
    <w:rsid w:val="00FB3CE3"/>
    <w:rsid w:val="00FF7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6E0"/>
    <w:pPr>
      <w:spacing w:after="0" w:line="300" w:lineRule="exact"/>
    </w:pPr>
    <w:rPr>
      <w:rFonts w:ascii="Arial" w:eastAsia="Times New Roman" w:hAnsi="Arial" w:cs="Times New Roman"/>
      <w:color w:val="404040" w:themeColor="text1" w:themeTint="BF"/>
      <w:sz w:val="20"/>
      <w:szCs w:val="20"/>
    </w:rPr>
  </w:style>
  <w:style w:type="paragraph" w:styleId="Heading5">
    <w:name w:val="heading 5"/>
    <w:basedOn w:val="Normal"/>
    <w:next w:val="Normal"/>
    <w:link w:val="Heading5Char"/>
    <w:uiPriority w:val="9"/>
    <w:qFormat/>
    <w:rsid w:val="000156E0"/>
    <w:pPr>
      <w:keepNext/>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0156E0"/>
    <w:rPr>
      <w:rFonts w:ascii="Arial" w:eastAsia="Times New Roman" w:hAnsi="Arial" w:cs="Times New Roman"/>
      <w:b/>
      <w:color w:val="404040" w:themeColor="text1" w:themeTint="BF"/>
      <w:sz w:val="20"/>
      <w:szCs w:val="20"/>
    </w:rPr>
  </w:style>
  <w:style w:type="character" w:customStyle="1" w:styleId="CITE">
    <w:name w:val="CITE"/>
    <w:rsid w:val="000156E0"/>
    <w:rPr>
      <w:i/>
    </w:rPr>
  </w:style>
  <w:style w:type="character" w:styleId="Hyperlink">
    <w:name w:val="Hyperlink"/>
    <w:uiPriority w:val="99"/>
    <w:rsid w:val="000156E0"/>
    <w:rPr>
      <w:color w:val="0000FF"/>
      <w:u w:val="single"/>
    </w:rPr>
  </w:style>
  <w:style w:type="paragraph" w:styleId="FootnoteText">
    <w:name w:val="footnote text"/>
    <w:basedOn w:val="Normal"/>
    <w:link w:val="FootnoteTextChar"/>
    <w:semiHidden/>
    <w:rsid w:val="000156E0"/>
  </w:style>
  <w:style w:type="character" w:customStyle="1" w:styleId="FootnoteTextChar">
    <w:name w:val="Footnote Text Char"/>
    <w:basedOn w:val="DefaultParagraphFont"/>
    <w:link w:val="FootnoteText"/>
    <w:semiHidden/>
    <w:rsid w:val="000156E0"/>
    <w:rPr>
      <w:rFonts w:ascii="Arial" w:eastAsia="Times New Roman" w:hAnsi="Arial" w:cs="Times New Roman"/>
      <w:color w:val="404040" w:themeColor="text1" w:themeTint="BF"/>
      <w:sz w:val="20"/>
      <w:szCs w:val="20"/>
    </w:rPr>
  </w:style>
  <w:style w:type="character" w:styleId="FootnoteReference">
    <w:name w:val="footnote reference"/>
    <w:rsid w:val="000156E0"/>
    <w:rPr>
      <w:vertAlign w:val="superscript"/>
    </w:rPr>
  </w:style>
  <w:style w:type="paragraph" w:customStyle="1" w:styleId="Normalsmall">
    <w:name w:val="Normal small"/>
    <w:basedOn w:val="Normal"/>
    <w:next w:val="Normal2nd"/>
    <w:link w:val="NormalsmallChar1"/>
    <w:rsid w:val="000156E0"/>
  </w:style>
  <w:style w:type="paragraph" w:customStyle="1" w:styleId="Normal2nd">
    <w:name w:val="Normal 2nd"/>
    <w:basedOn w:val="Normal"/>
    <w:rsid w:val="000156E0"/>
    <w:pPr>
      <w:ind w:firstLine="288"/>
    </w:pPr>
  </w:style>
  <w:style w:type="paragraph" w:customStyle="1" w:styleId="AppSection">
    <w:name w:val="App Section"/>
    <w:basedOn w:val="Normalsmall"/>
    <w:next w:val="Normalsmall"/>
    <w:rsid w:val="000156E0"/>
    <w:pPr>
      <w:keepNext/>
      <w:tabs>
        <w:tab w:val="left" w:pos="360"/>
      </w:tabs>
    </w:pPr>
    <w:rPr>
      <w:b/>
    </w:rPr>
  </w:style>
  <w:style w:type="table" w:styleId="TableGrid">
    <w:name w:val="Table Grid"/>
    <w:basedOn w:val="TableNormal"/>
    <w:uiPriority w:val="59"/>
    <w:rsid w:val="000156E0"/>
    <w:pPr>
      <w:spacing w:after="0" w:line="240" w:lineRule="auto"/>
    </w:pPr>
    <w:rPr>
      <w:rFonts w:ascii="Times" w:eastAsia="Times New Roman" w:hAnsi="Time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smallChar1">
    <w:name w:val="Normal small Char1"/>
    <w:link w:val="Normalsmall"/>
    <w:rsid w:val="000156E0"/>
    <w:rPr>
      <w:rFonts w:ascii="Arial" w:eastAsia="Times New Roman" w:hAnsi="Arial" w:cs="Times New Roman"/>
      <w:color w:val="404040" w:themeColor="text1" w:themeTint="BF"/>
      <w:sz w:val="20"/>
      <w:szCs w:val="20"/>
    </w:rPr>
  </w:style>
  <w:style w:type="paragraph" w:styleId="ListParagraph">
    <w:name w:val="List Paragraph"/>
    <w:basedOn w:val="Normal"/>
    <w:uiPriority w:val="34"/>
    <w:qFormat/>
    <w:rsid w:val="000156E0"/>
    <w:pPr>
      <w:numPr>
        <w:numId w:val="1"/>
      </w:numPr>
      <w:spacing w:before="120" w:after="120"/>
    </w:pPr>
  </w:style>
  <w:style w:type="paragraph" w:customStyle="1" w:styleId="TableTitle">
    <w:name w:val="Table Title"/>
    <w:basedOn w:val="Normal"/>
    <w:qFormat/>
    <w:rsid w:val="000156E0"/>
    <w:pPr>
      <w:shd w:val="clear" w:color="auto" w:fill="FFFFFF"/>
      <w:spacing w:after="240"/>
      <w:jc w:val="center"/>
    </w:pPr>
    <w:rPr>
      <w:b/>
      <w:color w:val="323D63"/>
    </w:rPr>
  </w:style>
  <w:style w:type="paragraph" w:customStyle="1" w:styleId="TableText">
    <w:name w:val="Table Text"/>
    <w:basedOn w:val="Normal"/>
    <w:qFormat/>
    <w:rsid w:val="000156E0"/>
    <w:pPr>
      <w:spacing w:after="120"/>
    </w:pPr>
    <w:rPr>
      <w:szCs w:val="24"/>
    </w:rPr>
  </w:style>
  <w:style w:type="paragraph" w:customStyle="1" w:styleId="TableTextBullets">
    <w:name w:val="Table Text Bullets"/>
    <w:basedOn w:val="ListParagraph"/>
    <w:qFormat/>
    <w:rsid w:val="000156E0"/>
    <w:pPr>
      <w:spacing w:before="40" w:after="40"/>
      <w:ind w:left="446"/>
    </w:pPr>
  </w:style>
  <w:style w:type="paragraph" w:customStyle="1" w:styleId="NormalItalics">
    <w:name w:val="Normal Italics"/>
    <w:basedOn w:val="Normal2nd"/>
    <w:qFormat/>
    <w:rsid w:val="000156E0"/>
    <w:pPr>
      <w:ind w:firstLine="0"/>
    </w:pPr>
    <w:rPr>
      <w:i/>
    </w:rPr>
  </w:style>
  <w:style w:type="paragraph" w:customStyle="1" w:styleId="ListParagraphItal">
    <w:name w:val="List Paragraph Ital"/>
    <w:basedOn w:val="ListParagraph"/>
    <w:qFormat/>
    <w:rsid w:val="000156E0"/>
    <w:rPr>
      <w:i/>
    </w:rPr>
  </w:style>
  <w:style w:type="paragraph" w:customStyle="1" w:styleId="ListParagraph2">
    <w:name w:val="List Paragraph 2"/>
    <w:basedOn w:val="ListParagraph"/>
    <w:qFormat/>
    <w:rsid w:val="000156E0"/>
    <w:pPr>
      <w:numPr>
        <w:ilvl w:val="1"/>
      </w:numPr>
      <w:spacing w:before="0" w:after="60"/>
    </w:pPr>
  </w:style>
  <w:style w:type="table" w:customStyle="1" w:styleId="Style1">
    <w:name w:val="Style1"/>
    <w:basedOn w:val="TableNormal"/>
    <w:uiPriority w:val="99"/>
    <w:qFormat/>
    <w:rsid w:val="000156E0"/>
    <w:pPr>
      <w:spacing w:after="0" w:line="240" w:lineRule="auto"/>
    </w:pPr>
    <w:rPr>
      <w:rFonts w:ascii="Times" w:eastAsia="Times New Roman" w:hAnsi="Times" w:cs="Times New Roman"/>
      <w:color w:val="404040" w:themeColor="text1" w:themeTint="BF"/>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tcMar>
        <w:top w:w="14" w:type="dxa"/>
        <w:left w:w="115" w:type="dxa"/>
        <w:bottom w:w="14" w:type="dxa"/>
        <w:right w:w="115" w:type="dxa"/>
      </w:tcMar>
    </w:tcPr>
    <w:tblStylePr w:type="firstRow">
      <w:pPr>
        <w:spacing w:before="0" w:after="0" w:line="240" w:lineRule="auto"/>
      </w:pPr>
      <w:rPr>
        <w:rFonts w:asciiTheme="majorHAnsi" w:eastAsiaTheme="majorEastAsia" w:hAnsiTheme="majorHAnsi" w:cstheme="majorBidi"/>
        <w:b/>
        <w:bCs/>
        <w:i w:val="0"/>
      </w:rPr>
      <w:tblPr/>
      <w:tcPr>
        <w:tcBorders>
          <w:top w:val="nil"/>
          <w:left w:val="nil"/>
          <w:bottom w:val="nil"/>
          <w:right w:val="nil"/>
          <w:insideH w:val="nil"/>
          <w:insideV w:val="nil"/>
          <w:tl2br w:val="nil"/>
          <w:tr2bl w:val="nil"/>
        </w:tcBorders>
        <w:shd w:val="clear" w:color="auto" w:fill="CEB449"/>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Pr/>
      <w:tcPr>
        <w:vAlign w:val="center"/>
      </w:tc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nil"/>
          <w:left w:val="nil"/>
          <w:bottom w:val="nil"/>
          <w:right w:val="nil"/>
          <w:insideH w:val="nil"/>
          <w:insideV w:val="nil"/>
          <w:tl2br w:val="nil"/>
          <w:tr2bl w:val="nil"/>
        </w:tcBorders>
        <w:shd w:val="clear" w:color="auto" w:fill="FFFFFF" w:themeFill="background1"/>
      </w:tcPr>
    </w:tblStylePr>
    <w:tblStylePr w:type="band2Horz">
      <w:tblPr/>
      <w:tcPr>
        <w:tcBorders>
          <w:top w:val="single" w:sz="6" w:space="0" w:color="CEBA67"/>
          <w:left w:val="nil"/>
          <w:bottom w:val="single" w:sz="6" w:space="0" w:color="CEBA67"/>
          <w:right w:val="nil"/>
          <w:insideH w:val="nil"/>
          <w:insideV w:val="nil"/>
          <w:tl2br w:val="nil"/>
          <w:tr2bl w:val="nil"/>
        </w:tcBorders>
        <w:shd w:val="clear" w:color="auto" w:fill="F2F2F2" w:themeFill="background1" w:themeFillShade="F2"/>
      </w:tcPr>
    </w:tblStylePr>
  </w:style>
  <w:style w:type="paragraph" w:customStyle="1" w:styleId="Hyperlinks">
    <w:name w:val="Hyperlinks"/>
    <w:basedOn w:val="Normal"/>
    <w:link w:val="HyperlinksChar"/>
    <w:autoRedefine/>
    <w:qFormat/>
    <w:rsid w:val="000156E0"/>
    <w:rPr>
      <w:color w:val="323D63"/>
      <w:u w:val="single"/>
    </w:rPr>
  </w:style>
  <w:style w:type="character" w:customStyle="1" w:styleId="HyperlinksChar">
    <w:name w:val="Hyperlinks Char"/>
    <w:basedOn w:val="DefaultParagraphFont"/>
    <w:link w:val="Hyperlinks"/>
    <w:rsid w:val="000156E0"/>
    <w:rPr>
      <w:rFonts w:ascii="Arial" w:eastAsia="Times New Roman" w:hAnsi="Arial" w:cs="Times New Roman"/>
      <w:color w:val="323D63"/>
      <w:sz w:val="20"/>
      <w:szCs w:val="20"/>
      <w:u w:val="single"/>
    </w:rPr>
  </w:style>
  <w:style w:type="paragraph" w:styleId="Header">
    <w:name w:val="header"/>
    <w:basedOn w:val="Normal"/>
    <w:link w:val="HeaderChar"/>
    <w:uiPriority w:val="99"/>
    <w:unhideWhenUsed/>
    <w:rsid w:val="005B20A8"/>
    <w:pPr>
      <w:tabs>
        <w:tab w:val="center" w:pos="4680"/>
        <w:tab w:val="right" w:pos="9360"/>
      </w:tabs>
      <w:spacing w:line="240" w:lineRule="auto"/>
    </w:pPr>
  </w:style>
  <w:style w:type="character" w:customStyle="1" w:styleId="HeaderChar">
    <w:name w:val="Header Char"/>
    <w:basedOn w:val="DefaultParagraphFont"/>
    <w:link w:val="Header"/>
    <w:uiPriority w:val="99"/>
    <w:rsid w:val="005B20A8"/>
    <w:rPr>
      <w:rFonts w:ascii="Arial" w:eastAsia="Times New Roman" w:hAnsi="Arial" w:cs="Times New Roman"/>
      <w:color w:val="404040" w:themeColor="text1" w:themeTint="BF"/>
      <w:sz w:val="20"/>
      <w:szCs w:val="20"/>
    </w:rPr>
  </w:style>
  <w:style w:type="paragraph" w:styleId="Footer">
    <w:name w:val="footer"/>
    <w:basedOn w:val="Normal"/>
    <w:link w:val="FooterChar"/>
    <w:uiPriority w:val="99"/>
    <w:unhideWhenUsed/>
    <w:rsid w:val="005B20A8"/>
    <w:pPr>
      <w:tabs>
        <w:tab w:val="center" w:pos="4680"/>
        <w:tab w:val="right" w:pos="9360"/>
      </w:tabs>
      <w:spacing w:line="240" w:lineRule="auto"/>
    </w:pPr>
  </w:style>
  <w:style w:type="character" w:customStyle="1" w:styleId="FooterChar">
    <w:name w:val="Footer Char"/>
    <w:basedOn w:val="DefaultParagraphFont"/>
    <w:link w:val="Footer"/>
    <w:uiPriority w:val="99"/>
    <w:rsid w:val="005B20A8"/>
    <w:rPr>
      <w:rFonts w:ascii="Arial" w:eastAsia="Times New Roman" w:hAnsi="Arial" w:cs="Times New Roman"/>
      <w:color w:val="404040" w:themeColor="text1" w:themeTint="B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6E0"/>
    <w:pPr>
      <w:spacing w:after="0" w:line="300" w:lineRule="exact"/>
    </w:pPr>
    <w:rPr>
      <w:rFonts w:ascii="Arial" w:eastAsia="Times New Roman" w:hAnsi="Arial" w:cs="Times New Roman"/>
      <w:color w:val="404040" w:themeColor="text1" w:themeTint="BF"/>
      <w:sz w:val="20"/>
      <w:szCs w:val="20"/>
    </w:rPr>
  </w:style>
  <w:style w:type="paragraph" w:styleId="Heading5">
    <w:name w:val="heading 5"/>
    <w:basedOn w:val="Normal"/>
    <w:next w:val="Normal"/>
    <w:link w:val="Heading5Char"/>
    <w:uiPriority w:val="9"/>
    <w:qFormat/>
    <w:rsid w:val="000156E0"/>
    <w:pPr>
      <w:keepNext/>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0156E0"/>
    <w:rPr>
      <w:rFonts w:ascii="Arial" w:eastAsia="Times New Roman" w:hAnsi="Arial" w:cs="Times New Roman"/>
      <w:b/>
      <w:color w:val="404040" w:themeColor="text1" w:themeTint="BF"/>
      <w:sz w:val="20"/>
      <w:szCs w:val="20"/>
    </w:rPr>
  </w:style>
  <w:style w:type="character" w:customStyle="1" w:styleId="CITE">
    <w:name w:val="CITE"/>
    <w:rsid w:val="000156E0"/>
    <w:rPr>
      <w:i/>
    </w:rPr>
  </w:style>
  <w:style w:type="character" w:styleId="Hyperlink">
    <w:name w:val="Hyperlink"/>
    <w:uiPriority w:val="99"/>
    <w:rsid w:val="000156E0"/>
    <w:rPr>
      <w:color w:val="0000FF"/>
      <w:u w:val="single"/>
    </w:rPr>
  </w:style>
  <w:style w:type="paragraph" w:styleId="FootnoteText">
    <w:name w:val="footnote text"/>
    <w:basedOn w:val="Normal"/>
    <w:link w:val="FootnoteTextChar"/>
    <w:semiHidden/>
    <w:rsid w:val="000156E0"/>
  </w:style>
  <w:style w:type="character" w:customStyle="1" w:styleId="FootnoteTextChar">
    <w:name w:val="Footnote Text Char"/>
    <w:basedOn w:val="DefaultParagraphFont"/>
    <w:link w:val="FootnoteText"/>
    <w:semiHidden/>
    <w:rsid w:val="000156E0"/>
    <w:rPr>
      <w:rFonts w:ascii="Arial" w:eastAsia="Times New Roman" w:hAnsi="Arial" w:cs="Times New Roman"/>
      <w:color w:val="404040" w:themeColor="text1" w:themeTint="BF"/>
      <w:sz w:val="20"/>
      <w:szCs w:val="20"/>
    </w:rPr>
  </w:style>
  <w:style w:type="character" w:styleId="FootnoteReference">
    <w:name w:val="footnote reference"/>
    <w:rsid w:val="000156E0"/>
    <w:rPr>
      <w:vertAlign w:val="superscript"/>
    </w:rPr>
  </w:style>
  <w:style w:type="paragraph" w:customStyle="1" w:styleId="Normalsmall">
    <w:name w:val="Normal small"/>
    <w:basedOn w:val="Normal"/>
    <w:next w:val="Normal2nd"/>
    <w:link w:val="NormalsmallChar1"/>
    <w:rsid w:val="000156E0"/>
  </w:style>
  <w:style w:type="paragraph" w:customStyle="1" w:styleId="Normal2nd">
    <w:name w:val="Normal 2nd"/>
    <w:basedOn w:val="Normal"/>
    <w:rsid w:val="000156E0"/>
    <w:pPr>
      <w:ind w:firstLine="288"/>
    </w:pPr>
  </w:style>
  <w:style w:type="paragraph" w:customStyle="1" w:styleId="AppSection">
    <w:name w:val="App Section"/>
    <w:basedOn w:val="Normalsmall"/>
    <w:next w:val="Normalsmall"/>
    <w:rsid w:val="000156E0"/>
    <w:pPr>
      <w:keepNext/>
      <w:tabs>
        <w:tab w:val="left" w:pos="360"/>
      </w:tabs>
    </w:pPr>
    <w:rPr>
      <w:b/>
    </w:rPr>
  </w:style>
  <w:style w:type="table" w:styleId="TableGrid">
    <w:name w:val="Table Grid"/>
    <w:basedOn w:val="TableNormal"/>
    <w:uiPriority w:val="59"/>
    <w:rsid w:val="000156E0"/>
    <w:pPr>
      <w:spacing w:after="0" w:line="240" w:lineRule="auto"/>
    </w:pPr>
    <w:rPr>
      <w:rFonts w:ascii="Times" w:eastAsia="Times New Roman" w:hAnsi="Time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smallChar1">
    <w:name w:val="Normal small Char1"/>
    <w:link w:val="Normalsmall"/>
    <w:rsid w:val="000156E0"/>
    <w:rPr>
      <w:rFonts w:ascii="Arial" w:eastAsia="Times New Roman" w:hAnsi="Arial" w:cs="Times New Roman"/>
      <w:color w:val="404040" w:themeColor="text1" w:themeTint="BF"/>
      <w:sz w:val="20"/>
      <w:szCs w:val="20"/>
    </w:rPr>
  </w:style>
  <w:style w:type="paragraph" w:styleId="ListParagraph">
    <w:name w:val="List Paragraph"/>
    <w:basedOn w:val="Normal"/>
    <w:uiPriority w:val="34"/>
    <w:qFormat/>
    <w:rsid w:val="000156E0"/>
    <w:pPr>
      <w:numPr>
        <w:numId w:val="1"/>
      </w:numPr>
      <w:spacing w:before="120" w:after="120"/>
    </w:pPr>
  </w:style>
  <w:style w:type="paragraph" w:customStyle="1" w:styleId="TableTitle">
    <w:name w:val="Table Title"/>
    <w:basedOn w:val="Normal"/>
    <w:qFormat/>
    <w:rsid w:val="000156E0"/>
    <w:pPr>
      <w:shd w:val="clear" w:color="auto" w:fill="FFFFFF"/>
      <w:spacing w:after="240"/>
      <w:jc w:val="center"/>
    </w:pPr>
    <w:rPr>
      <w:b/>
      <w:color w:val="323D63"/>
    </w:rPr>
  </w:style>
  <w:style w:type="paragraph" w:customStyle="1" w:styleId="TableText">
    <w:name w:val="Table Text"/>
    <w:basedOn w:val="Normal"/>
    <w:qFormat/>
    <w:rsid w:val="000156E0"/>
    <w:pPr>
      <w:spacing w:after="120"/>
    </w:pPr>
    <w:rPr>
      <w:szCs w:val="24"/>
    </w:rPr>
  </w:style>
  <w:style w:type="paragraph" w:customStyle="1" w:styleId="TableTextBullets">
    <w:name w:val="Table Text Bullets"/>
    <w:basedOn w:val="ListParagraph"/>
    <w:qFormat/>
    <w:rsid w:val="000156E0"/>
    <w:pPr>
      <w:spacing w:before="40" w:after="40"/>
      <w:ind w:left="446"/>
    </w:pPr>
  </w:style>
  <w:style w:type="paragraph" w:customStyle="1" w:styleId="NormalItalics">
    <w:name w:val="Normal Italics"/>
    <w:basedOn w:val="Normal2nd"/>
    <w:qFormat/>
    <w:rsid w:val="000156E0"/>
    <w:pPr>
      <w:ind w:firstLine="0"/>
    </w:pPr>
    <w:rPr>
      <w:i/>
    </w:rPr>
  </w:style>
  <w:style w:type="paragraph" w:customStyle="1" w:styleId="ListParagraphItal">
    <w:name w:val="List Paragraph Ital"/>
    <w:basedOn w:val="ListParagraph"/>
    <w:qFormat/>
    <w:rsid w:val="000156E0"/>
    <w:rPr>
      <w:i/>
    </w:rPr>
  </w:style>
  <w:style w:type="paragraph" w:customStyle="1" w:styleId="ListParagraph2">
    <w:name w:val="List Paragraph 2"/>
    <w:basedOn w:val="ListParagraph"/>
    <w:qFormat/>
    <w:rsid w:val="000156E0"/>
    <w:pPr>
      <w:numPr>
        <w:ilvl w:val="1"/>
      </w:numPr>
      <w:spacing w:before="0" w:after="60"/>
    </w:pPr>
  </w:style>
  <w:style w:type="table" w:customStyle="1" w:styleId="Style1">
    <w:name w:val="Style1"/>
    <w:basedOn w:val="TableNormal"/>
    <w:uiPriority w:val="99"/>
    <w:qFormat/>
    <w:rsid w:val="000156E0"/>
    <w:pPr>
      <w:spacing w:after="0" w:line="240" w:lineRule="auto"/>
    </w:pPr>
    <w:rPr>
      <w:rFonts w:ascii="Times" w:eastAsia="Times New Roman" w:hAnsi="Times" w:cs="Times New Roman"/>
      <w:color w:val="404040" w:themeColor="text1" w:themeTint="BF"/>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tcMar>
        <w:top w:w="14" w:type="dxa"/>
        <w:left w:w="115" w:type="dxa"/>
        <w:bottom w:w="14" w:type="dxa"/>
        <w:right w:w="115" w:type="dxa"/>
      </w:tcMar>
    </w:tcPr>
    <w:tblStylePr w:type="firstRow">
      <w:pPr>
        <w:spacing w:before="0" w:after="0" w:line="240" w:lineRule="auto"/>
      </w:pPr>
      <w:rPr>
        <w:rFonts w:asciiTheme="majorHAnsi" w:eastAsiaTheme="majorEastAsia" w:hAnsiTheme="majorHAnsi" w:cstheme="majorBidi"/>
        <w:b/>
        <w:bCs/>
        <w:i w:val="0"/>
      </w:rPr>
      <w:tblPr/>
      <w:tcPr>
        <w:tcBorders>
          <w:top w:val="nil"/>
          <w:left w:val="nil"/>
          <w:bottom w:val="nil"/>
          <w:right w:val="nil"/>
          <w:insideH w:val="nil"/>
          <w:insideV w:val="nil"/>
          <w:tl2br w:val="nil"/>
          <w:tr2bl w:val="nil"/>
        </w:tcBorders>
        <w:shd w:val="clear" w:color="auto" w:fill="CEB449"/>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Pr/>
      <w:tcPr>
        <w:vAlign w:val="center"/>
      </w:tc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nil"/>
          <w:left w:val="nil"/>
          <w:bottom w:val="nil"/>
          <w:right w:val="nil"/>
          <w:insideH w:val="nil"/>
          <w:insideV w:val="nil"/>
          <w:tl2br w:val="nil"/>
          <w:tr2bl w:val="nil"/>
        </w:tcBorders>
        <w:shd w:val="clear" w:color="auto" w:fill="FFFFFF" w:themeFill="background1"/>
      </w:tcPr>
    </w:tblStylePr>
    <w:tblStylePr w:type="band2Horz">
      <w:tblPr/>
      <w:tcPr>
        <w:tcBorders>
          <w:top w:val="single" w:sz="6" w:space="0" w:color="CEBA67"/>
          <w:left w:val="nil"/>
          <w:bottom w:val="single" w:sz="6" w:space="0" w:color="CEBA67"/>
          <w:right w:val="nil"/>
          <w:insideH w:val="nil"/>
          <w:insideV w:val="nil"/>
          <w:tl2br w:val="nil"/>
          <w:tr2bl w:val="nil"/>
        </w:tcBorders>
        <w:shd w:val="clear" w:color="auto" w:fill="F2F2F2" w:themeFill="background1" w:themeFillShade="F2"/>
      </w:tcPr>
    </w:tblStylePr>
  </w:style>
  <w:style w:type="paragraph" w:customStyle="1" w:styleId="Hyperlinks">
    <w:name w:val="Hyperlinks"/>
    <w:basedOn w:val="Normal"/>
    <w:link w:val="HyperlinksChar"/>
    <w:autoRedefine/>
    <w:qFormat/>
    <w:rsid w:val="000156E0"/>
    <w:rPr>
      <w:color w:val="323D63"/>
      <w:u w:val="single"/>
    </w:rPr>
  </w:style>
  <w:style w:type="character" w:customStyle="1" w:styleId="HyperlinksChar">
    <w:name w:val="Hyperlinks Char"/>
    <w:basedOn w:val="DefaultParagraphFont"/>
    <w:link w:val="Hyperlinks"/>
    <w:rsid w:val="000156E0"/>
    <w:rPr>
      <w:rFonts w:ascii="Arial" w:eastAsia="Times New Roman" w:hAnsi="Arial" w:cs="Times New Roman"/>
      <w:color w:val="323D63"/>
      <w:sz w:val="20"/>
      <w:szCs w:val="20"/>
      <w:u w:val="single"/>
    </w:rPr>
  </w:style>
  <w:style w:type="paragraph" w:styleId="Header">
    <w:name w:val="header"/>
    <w:basedOn w:val="Normal"/>
    <w:link w:val="HeaderChar"/>
    <w:uiPriority w:val="99"/>
    <w:unhideWhenUsed/>
    <w:rsid w:val="005B20A8"/>
    <w:pPr>
      <w:tabs>
        <w:tab w:val="center" w:pos="4680"/>
        <w:tab w:val="right" w:pos="9360"/>
      </w:tabs>
      <w:spacing w:line="240" w:lineRule="auto"/>
    </w:pPr>
  </w:style>
  <w:style w:type="character" w:customStyle="1" w:styleId="HeaderChar">
    <w:name w:val="Header Char"/>
    <w:basedOn w:val="DefaultParagraphFont"/>
    <w:link w:val="Header"/>
    <w:uiPriority w:val="99"/>
    <w:rsid w:val="005B20A8"/>
    <w:rPr>
      <w:rFonts w:ascii="Arial" w:eastAsia="Times New Roman" w:hAnsi="Arial" w:cs="Times New Roman"/>
      <w:color w:val="404040" w:themeColor="text1" w:themeTint="BF"/>
      <w:sz w:val="20"/>
      <w:szCs w:val="20"/>
    </w:rPr>
  </w:style>
  <w:style w:type="paragraph" w:styleId="Footer">
    <w:name w:val="footer"/>
    <w:basedOn w:val="Normal"/>
    <w:link w:val="FooterChar"/>
    <w:uiPriority w:val="99"/>
    <w:unhideWhenUsed/>
    <w:rsid w:val="005B20A8"/>
    <w:pPr>
      <w:tabs>
        <w:tab w:val="center" w:pos="4680"/>
        <w:tab w:val="right" w:pos="9360"/>
      </w:tabs>
      <w:spacing w:line="240" w:lineRule="auto"/>
    </w:pPr>
  </w:style>
  <w:style w:type="character" w:customStyle="1" w:styleId="FooterChar">
    <w:name w:val="Footer Char"/>
    <w:basedOn w:val="DefaultParagraphFont"/>
    <w:link w:val="Footer"/>
    <w:uiPriority w:val="99"/>
    <w:rsid w:val="005B20A8"/>
    <w:rPr>
      <w:rFonts w:ascii="Arial" w:eastAsia="Times New Roman" w:hAnsi="Arial" w:cs="Times New Roman"/>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758</Words>
  <Characters>4323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Chancellor's Office</Company>
  <LinksUpToDate>false</LinksUpToDate>
  <CharactersWithSpaces>5071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Orosco Anders, Elisa</dc:creator>
  <cp:lastModifiedBy>Los Medanos College</cp:lastModifiedBy>
  <cp:revision>2</cp:revision>
  <dcterms:created xsi:type="dcterms:W3CDTF">2013-05-17T01:45:00Z</dcterms:created>
  <dcterms:modified xsi:type="dcterms:W3CDTF">2013-05-17T01:45:00Z</dcterms:modified>
</cp:coreProperties>
</file>