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5A" w:rsidRPr="005D635A" w:rsidRDefault="005D635A" w:rsidP="005D635A">
      <w:pPr>
        <w:spacing w:after="0" w:line="240" w:lineRule="auto"/>
        <w:jc w:val="center"/>
        <w:outlineLvl w:val="1"/>
        <w:rPr>
          <w:rFonts w:ascii="Oswald" w:eastAsia="Times New Roman" w:hAnsi="Oswald" w:cs="Arial"/>
          <w:color w:val="000000" w:themeColor="text1"/>
          <w:kern w:val="36"/>
          <w:sz w:val="39"/>
          <w:szCs w:val="39"/>
          <w:highlight w:val="lightGray"/>
        </w:rPr>
      </w:pPr>
      <w:r w:rsidRPr="005D635A">
        <w:rPr>
          <w:rFonts w:ascii="Oswald" w:eastAsia="Times New Roman" w:hAnsi="Oswald" w:cs="Arial"/>
          <w:color w:val="000000" w:themeColor="text1"/>
          <w:kern w:val="36"/>
          <w:sz w:val="39"/>
          <w:szCs w:val="39"/>
          <w:highlight w:val="lightGray"/>
        </w:rPr>
        <w:t xml:space="preserve">Prison Reform, Proposition 47 &amp; </w:t>
      </w:r>
    </w:p>
    <w:p w:rsidR="005D635A" w:rsidRPr="005D635A" w:rsidRDefault="005D635A" w:rsidP="005D635A">
      <w:pPr>
        <w:spacing w:after="0" w:line="240" w:lineRule="auto"/>
        <w:jc w:val="center"/>
        <w:outlineLvl w:val="1"/>
        <w:rPr>
          <w:rFonts w:ascii="Oswald" w:eastAsia="Times New Roman" w:hAnsi="Oswald" w:cs="Arial"/>
          <w:color w:val="000000" w:themeColor="text1"/>
          <w:kern w:val="36"/>
          <w:sz w:val="39"/>
          <w:szCs w:val="39"/>
        </w:rPr>
      </w:pPr>
      <w:r w:rsidRPr="005D635A">
        <w:rPr>
          <w:rFonts w:ascii="Oswald" w:eastAsia="Times New Roman" w:hAnsi="Oswald" w:cs="Arial"/>
          <w:color w:val="000000" w:themeColor="text1"/>
          <w:kern w:val="36"/>
          <w:sz w:val="39"/>
          <w:szCs w:val="39"/>
          <w:highlight w:val="lightGray"/>
        </w:rPr>
        <w:t>The California Shell Game</w:t>
      </w:r>
    </w:p>
    <w:p w:rsidR="005D635A" w:rsidRPr="005D635A" w:rsidRDefault="005D635A" w:rsidP="005D635A">
      <w:pPr>
        <w:spacing w:after="0" w:line="240" w:lineRule="auto"/>
        <w:jc w:val="center"/>
        <w:outlineLvl w:val="1"/>
        <w:rPr>
          <w:rFonts w:ascii="Oswald" w:eastAsia="Times New Roman" w:hAnsi="Oswald" w:cs="Arial"/>
          <w:color w:val="54777B"/>
          <w:kern w:val="36"/>
          <w:sz w:val="39"/>
          <w:szCs w:val="39"/>
        </w:rPr>
      </w:pPr>
    </w:p>
    <w:p w:rsidR="005D635A" w:rsidRPr="005D635A" w:rsidRDefault="005D635A" w:rsidP="005D635A">
      <w:pPr>
        <w:spacing w:line="288" w:lineRule="atLeast"/>
        <w:jc w:val="center"/>
        <w:rPr>
          <w:rFonts w:ascii="Arial" w:eastAsia="Times New Roman" w:hAnsi="Arial" w:cs="Arial"/>
          <w:color w:val="555555"/>
          <w:sz w:val="20"/>
          <w:szCs w:val="20"/>
        </w:rPr>
      </w:pPr>
      <w:r w:rsidRPr="005D635A">
        <w:rPr>
          <w:rFonts w:ascii="Arial" w:eastAsia="Times New Roman" w:hAnsi="Arial" w:cs="Arial"/>
          <w:noProof/>
          <w:color w:val="555555"/>
          <w:sz w:val="20"/>
          <w:szCs w:val="20"/>
        </w:rPr>
        <w:drawing>
          <wp:inline distT="0" distB="0" distL="0" distR="0" wp14:anchorId="1160CF4A" wp14:editId="04208DE0">
            <wp:extent cx="5524500" cy="3467100"/>
            <wp:effectExtent l="0" t="0" r="0" b="0"/>
            <wp:docPr id="1" name="Picture 1" descr="(Image: Jared Rodriguez / Trut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Jared Rodriguez / Truth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467100"/>
                    </a:xfrm>
                    <a:prstGeom prst="rect">
                      <a:avLst/>
                    </a:prstGeom>
                    <a:noFill/>
                    <a:ln>
                      <a:noFill/>
                    </a:ln>
                  </pic:spPr>
                </pic:pic>
              </a:graphicData>
            </a:graphic>
          </wp:inline>
        </w:drawing>
      </w:r>
      <w:bookmarkStart w:id="0" w:name="_GoBack"/>
      <w:bookmarkEnd w:id="0"/>
    </w:p>
    <w:p w:rsidR="005D635A" w:rsidRPr="005D635A" w:rsidRDefault="005D635A" w:rsidP="005D635A">
      <w:pPr>
        <w:spacing w:after="0" w:line="312" w:lineRule="auto"/>
        <w:jc w:val="center"/>
        <w:rPr>
          <w:rFonts w:ascii="Arial" w:eastAsia="Times New Roman" w:hAnsi="Arial" w:cs="Arial"/>
          <w:color w:val="555555"/>
          <w:sz w:val="21"/>
          <w:szCs w:val="21"/>
        </w:rPr>
      </w:pPr>
      <w:hyperlink r:id="rId6" w:tooltip="View all posts in Educate!" w:history="1">
        <w:r w:rsidRPr="005D635A">
          <w:rPr>
            <w:rFonts w:ascii="Helvetica" w:eastAsia="Times New Roman" w:hAnsi="Helvetica" w:cs="Helvetica"/>
            <w:b/>
            <w:bCs/>
            <w:caps/>
            <w:color w:val="C02942"/>
            <w:sz w:val="21"/>
            <w:szCs w:val="21"/>
          </w:rPr>
          <w:t>Educate!</w:t>
        </w:r>
      </w:hyperlink>
      <w:r w:rsidRPr="005D635A">
        <w:rPr>
          <w:rFonts w:ascii="Arial" w:eastAsia="Times New Roman" w:hAnsi="Arial" w:cs="Arial"/>
          <w:color w:val="555555"/>
          <w:sz w:val="21"/>
          <w:szCs w:val="21"/>
        </w:rPr>
        <w:t xml:space="preserve"> </w:t>
      </w:r>
      <w:hyperlink r:id="rId7" w:history="1">
        <w:r w:rsidRPr="005D635A">
          <w:rPr>
            <w:rFonts w:ascii="Helvetica" w:eastAsia="Times New Roman" w:hAnsi="Helvetica" w:cs="Helvetica"/>
            <w:caps/>
            <w:color w:val="81A7AB"/>
            <w:sz w:val="15"/>
            <w:szCs w:val="15"/>
          </w:rPr>
          <w:t>California</w:t>
        </w:r>
      </w:hyperlink>
      <w:r w:rsidRPr="005D635A">
        <w:rPr>
          <w:rFonts w:ascii="Arial" w:eastAsia="Times New Roman" w:hAnsi="Arial" w:cs="Arial"/>
          <w:caps/>
          <w:color w:val="81A7AB"/>
          <w:sz w:val="15"/>
          <w:szCs w:val="15"/>
        </w:rPr>
        <w:t xml:space="preserve">, </w:t>
      </w:r>
      <w:hyperlink r:id="rId8" w:history="1">
        <w:r w:rsidRPr="005D635A">
          <w:rPr>
            <w:rFonts w:ascii="Helvetica" w:eastAsia="Times New Roman" w:hAnsi="Helvetica" w:cs="Helvetica"/>
            <w:caps/>
            <w:color w:val="81A7AB"/>
            <w:sz w:val="15"/>
            <w:szCs w:val="15"/>
          </w:rPr>
          <w:t>Women's Rights</w:t>
        </w:r>
      </w:hyperlink>
      <w:r w:rsidRPr="005D635A">
        <w:rPr>
          <w:rFonts w:ascii="Arial" w:eastAsia="Times New Roman" w:hAnsi="Arial" w:cs="Arial"/>
          <w:caps/>
          <w:color w:val="81A7AB"/>
          <w:sz w:val="15"/>
          <w:szCs w:val="15"/>
        </w:rPr>
        <w:t xml:space="preserve"> </w:t>
      </w:r>
      <w:r w:rsidRPr="005D635A">
        <w:rPr>
          <w:rFonts w:ascii="Arial" w:eastAsia="Times New Roman" w:hAnsi="Arial" w:cs="Arial"/>
          <w:color w:val="555555"/>
          <w:sz w:val="21"/>
          <w:szCs w:val="21"/>
        </w:rPr>
        <w:br/>
      </w:r>
      <w:r w:rsidRPr="005D635A">
        <w:rPr>
          <w:rFonts w:ascii="Arial" w:eastAsia="Times New Roman" w:hAnsi="Arial" w:cs="Arial"/>
          <w:color w:val="555555"/>
          <w:sz w:val="17"/>
          <w:szCs w:val="17"/>
        </w:rPr>
        <w:t xml:space="preserve">By Nancy A. </w:t>
      </w:r>
      <w:proofErr w:type="spellStart"/>
      <w:r w:rsidRPr="005D635A">
        <w:rPr>
          <w:rFonts w:ascii="Arial" w:eastAsia="Times New Roman" w:hAnsi="Arial" w:cs="Arial"/>
          <w:color w:val="555555"/>
          <w:sz w:val="17"/>
          <w:szCs w:val="17"/>
        </w:rPr>
        <w:t>Heitzeg</w:t>
      </w:r>
      <w:proofErr w:type="spellEnd"/>
      <w:r w:rsidRPr="005D635A">
        <w:rPr>
          <w:rFonts w:ascii="Arial" w:eastAsia="Times New Roman" w:hAnsi="Arial" w:cs="Arial"/>
          <w:color w:val="555555"/>
          <w:sz w:val="17"/>
          <w:szCs w:val="17"/>
        </w:rPr>
        <w:t xml:space="preserve"> and Kay Whitlock, </w:t>
      </w:r>
      <w:hyperlink r:id="rId9" w:tgtFrame="_blank" w:history="1">
        <w:r w:rsidRPr="005D635A">
          <w:rPr>
            <w:rFonts w:ascii="Helvetica" w:eastAsia="Times New Roman" w:hAnsi="Helvetica" w:cs="Helvetica"/>
            <w:color w:val="54777B"/>
            <w:sz w:val="17"/>
            <w:szCs w:val="17"/>
          </w:rPr>
          <w:t>www.truth-out.org</w:t>
        </w:r>
      </w:hyperlink>
      <w:r w:rsidRPr="005D635A">
        <w:rPr>
          <w:rFonts w:ascii="Arial" w:eastAsia="Times New Roman" w:hAnsi="Arial" w:cs="Arial"/>
          <w:color w:val="555555"/>
          <w:sz w:val="17"/>
          <w:szCs w:val="17"/>
        </w:rPr>
        <w:br/>
        <w:t>March 2nd, 2015</w:t>
      </w:r>
    </w:p>
    <w:p w:rsidR="005D635A" w:rsidRPr="005D635A" w:rsidRDefault="005D635A" w:rsidP="005D635A">
      <w:pPr>
        <w:spacing w:after="0" w:line="312" w:lineRule="auto"/>
        <w:jc w:val="center"/>
        <w:rPr>
          <w:rFonts w:ascii="Arial" w:eastAsia="Times New Roman" w:hAnsi="Arial" w:cs="Arial"/>
          <w:color w:val="555555"/>
        </w:rPr>
      </w:pPr>
      <w:r w:rsidRPr="005D635A">
        <w:rPr>
          <w:rFonts w:ascii="Arial" w:eastAsia="Times New Roman" w:hAnsi="Arial" w:cs="Arial"/>
          <w:color w:val="55555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9pt;height:18pt" o:ole="">
            <v:imagedata r:id="rId10" o:title=""/>
          </v:shape>
          <w:control r:id="rId11" w:name="DefaultOcxName" w:shapeid="_x0000_i1031"/>
        </w:object>
      </w:r>
    </w:p>
    <w:p w:rsidR="005D635A" w:rsidRPr="005D635A" w:rsidRDefault="005D635A" w:rsidP="005D635A">
      <w:pPr>
        <w:spacing w:after="0" w:line="312" w:lineRule="auto"/>
        <w:jc w:val="center"/>
        <w:rPr>
          <w:rFonts w:ascii="Arial" w:eastAsia="Times New Roman" w:hAnsi="Arial" w:cs="Arial"/>
          <w:color w:val="555555"/>
        </w:rPr>
      </w:pPr>
      <w:r w:rsidRPr="005D635A">
        <w:rPr>
          <w:rFonts w:ascii="Arial" w:eastAsia="Times New Roman" w:hAnsi="Arial" w:cs="Arial"/>
          <w:color w:val="555555"/>
        </w:rPr>
        <w:t xml:space="preserve">  Powered by </w:t>
      </w:r>
      <w:hyperlink r:id="rId12" w:tgtFrame="_blank" w:history="1">
        <w:r w:rsidRPr="005D635A">
          <w:rPr>
            <w:rFonts w:ascii="Arial" w:eastAsia="Times New Roman" w:hAnsi="Arial" w:cs="Arial"/>
            <w:noProof/>
            <w:color w:val="509295"/>
          </w:rPr>
          <w:drawing>
            <wp:inline distT="0" distB="0" distL="0" distR="0" wp14:anchorId="0817F50A" wp14:editId="76FA7663">
              <wp:extent cx="352425" cy="123825"/>
              <wp:effectExtent l="0" t="0" r="9525" b="9525"/>
              <wp:docPr id="2" name="Picture 2" descr="https://www.google.com/images/logos/google_logo_41.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images/logos/google_logo_41.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5D635A">
          <w:rPr>
            <w:rFonts w:ascii="Arial" w:eastAsia="Times New Roman" w:hAnsi="Arial" w:cs="Arial"/>
            <w:color w:val="509295"/>
          </w:rPr>
          <w:t>Translate</w:t>
        </w:r>
      </w:hyperlink>
    </w:p>
    <w:p w:rsidR="005D635A" w:rsidRPr="005D635A" w:rsidRDefault="005D635A" w:rsidP="005D635A">
      <w:pPr>
        <w:spacing w:after="150" w:line="312" w:lineRule="auto"/>
        <w:jc w:val="center"/>
        <w:rPr>
          <w:rFonts w:ascii="Arial" w:eastAsia="Times New Roman" w:hAnsi="Arial" w:cs="Arial"/>
          <w:color w:val="555555"/>
        </w:rPr>
      </w:pPr>
      <w:r w:rsidRPr="005D635A">
        <w:rPr>
          <w:rFonts w:ascii="Arial" w:eastAsia="Times New Roman" w:hAnsi="Arial" w:cs="Arial"/>
          <w:color w:val="555555"/>
        </w:rPr>
        <w:pict/>
      </w:r>
      <w:r w:rsidRPr="005D635A">
        <w:rPr>
          <w:rFonts w:ascii="Arial" w:eastAsia="Times New Roman" w:hAnsi="Arial" w:cs="Arial"/>
          <w:color w:val="555555"/>
        </w:rPr>
        <w:pict/>
      </w:r>
      <w:hyperlink r:id="rId14" w:tgtFrame="_blank" w:tooltip="View more services" w:history="1">
        <w:r w:rsidRPr="005D635A">
          <w:rPr>
            <w:rFonts w:ascii="Arial" w:eastAsia="Times New Roman" w:hAnsi="Arial" w:cs="Arial"/>
            <w:color w:val="509295"/>
          </w:rPr>
          <w:t>7</w:t>
        </w:r>
      </w:hyperlink>
    </w:p>
    <w:p w:rsidR="005D635A" w:rsidRPr="005D635A" w:rsidRDefault="005D635A" w:rsidP="005D635A">
      <w:pPr>
        <w:spacing w:after="0" w:line="312" w:lineRule="auto"/>
        <w:jc w:val="center"/>
        <w:rPr>
          <w:rFonts w:ascii="Arial" w:eastAsia="Times New Roman" w:hAnsi="Arial" w:cs="Arial"/>
          <w:vanish/>
          <w:color w:val="555555"/>
        </w:rPr>
      </w:pPr>
      <w:hyperlink r:id="rId15" w:history="1">
        <w:r w:rsidRPr="005D635A">
          <w:rPr>
            <w:rFonts w:ascii="Arial" w:eastAsia="Times New Roman" w:hAnsi="Arial" w:cs="Arial"/>
            <w:noProof/>
            <w:vanish/>
            <w:color w:val="509295"/>
          </w:rPr>
          <w:drawing>
            <wp:inline distT="0" distB="0" distL="0" distR="0" wp14:anchorId="6700F577" wp14:editId="60719440">
              <wp:extent cx="219075" cy="238125"/>
              <wp:effectExtent l="0" t="0" r="9525" b="9525"/>
              <wp:docPr id="3" name="Picture 3" descr="Print Friendl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Friendl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5D635A">
          <w:rPr>
            <w:rFonts w:ascii="Arial" w:eastAsia="Times New Roman" w:hAnsi="Arial" w:cs="Arial"/>
            <w:vanish/>
            <w:color w:val="509295"/>
          </w:rPr>
          <w:t>Print Friendly</w:t>
        </w:r>
      </w:hyperlink>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b/>
          <w:bCs/>
          <w:color w:val="000000"/>
        </w:rPr>
        <w:t>(Image: </w:t>
      </w:r>
      <w:hyperlink r:id="rId18" w:tgtFrame="_blank" w:history="1">
        <w:r w:rsidRPr="005D635A">
          <w:rPr>
            <w:rFonts w:ascii="Arial" w:eastAsia="Times New Roman" w:hAnsi="Arial" w:cs="Arial"/>
            <w:b/>
            <w:bCs/>
            <w:color w:val="9C162E"/>
          </w:rPr>
          <w:t xml:space="preserve">Jared Rodriguez / </w:t>
        </w:r>
        <w:proofErr w:type="spellStart"/>
        <w:r w:rsidRPr="005D635A">
          <w:rPr>
            <w:rFonts w:ascii="Arial" w:eastAsia="Times New Roman" w:hAnsi="Arial" w:cs="Arial"/>
            <w:b/>
            <w:bCs/>
            <w:color w:val="9C162E"/>
          </w:rPr>
          <w:t>Truthout</w:t>
        </w:r>
        <w:proofErr w:type="spellEnd"/>
      </w:hyperlink>
      <w:r w:rsidRPr="005D635A">
        <w:rPr>
          <w:rFonts w:ascii="Arial" w:eastAsia="Times New Roman" w:hAnsi="Arial" w:cs="Arial"/>
          <w:b/>
          <w:bCs/>
          <w:color w:val="000000"/>
        </w:rPr>
        <w:t>)</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In the deep fog of the yard at </w:t>
      </w:r>
      <w:hyperlink r:id="rId19" w:tgtFrame="_blank" w:history="1">
        <w:r w:rsidRPr="005D635A">
          <w:rPr>
            <w:rFonts w:ascii="Arial" w:eastAsia="Times New Roman" w:hAnsi="Arial" w:cs="Arial"/>
            <w:color w:val="9C162E"/>
          </w:rPr>
          <w:t>Central California Facility for Women</w:t>
        </w:r>
      </w:hyperlink>
      <w:r w:rsidRPr="005D635A">
        <w:rPr>
          <w:rFonts w:ascii="Arial" w:eastAsia="Times New Roman" w:hAnsi="Arial" w:cs="Arial"/>
          <w:color w:val="000000"/>
        </w:rPr>
        <w:t> (CCFW), the bright shiny headlines declaring California Proposition 47 (which reclassifies certain property and drug felonies as minor, non-prison time offenses) </w:t>
      </w:r>
      <w:hyperlink r:id="rId20" w:tgtFrame="_blank" w:history="1">
        <w:r w:rsidRPr="005D635A">
          <w:rPr>
            <w:rFonts w:ascii="Arial" w:eastAsia="Times New Roman" w:hAnsi="Arial" w:cs="Arial"/>
            <w:color w:val="9C162E"/>
          </w:rPr>
          <w:t>the beginning of the end</w:t>
        </w:r>
      </w:hyperlink>
      <w:r w:rsidRPr="005D635A">
        <w:rPr>
          <w:rFonts w:ascii="Arial" w:eastAsia="Times New Roman" w:hAnsi="Arial" w:cs="Arial"/>
          <w:color w:val="000000"/>
        </w:rPr>
        <w:t xml:space="preserve"> of mass incarceration </w:t>
      </w:r>
      <w:proofErr w:type="gramStart"/>
      <w:r w:rsidRPr="005D635A">
        <w:rPr>
          <w:rFonts w:ascii="Arial" w:eastAsia="Times New Roman" w:hAnsi="Arial" w:cs="Arial"/>
          <w:color w:val="000000"/>
        </w:rPr>
        <w:t>seem</w:t>
      </w:r>
      <w:proofErr w:type="gramEnd"/>
      <w:r w:rsidRPr="005D635A">
        <w:rPr>
          <w:rFonts w:ascii="Arial" w:eastAsia="Times New Roman" w:hAnsi="Arial" w:cs="Arial"/>
          <w:color w:val="000000"/>
        </w:rPr>
        <w:t xml:space="preserve"> so very far away. As women go throughout their daily grind of toxic drudgery at pennies per hour – cooking acrylic over outdated Bunsen Burners in unventilated rooms to make dentures for other state prisoners </w:t>
      </w:r>
      <w:proofErr w:type="spellStart"/>
      <w:r w:rsidRPr="005D635A">
        <w:rPr>
          <w:rFonts w:ascii="Arial" w:eastAsia="Times New Roman" w:hAnsi="Arial" w:cs="Arial"/>
          <w:color w:val="000000"/>
        </w:rPr>
        <w:t>and</w:t>
      </w:r>
      <w:hyperlink r:id="rId21" w:tgtFrame="_blank" w:history="1">
        <w:r w:rsidRPr="005D635A">
          <w:rPr>
            <w:rFonts w:ascii="Arial" w:eastAsia="Times New Roman" w:hAnsi="Arial" w:cs="Arial"/>
            <w:color w:val="9C162E"/>
          </w:rPr>
          <w:t>MediCal</w:t>
        </w:r>
        <w:proofErr w:type="spellEnd"/>
      </w:hyperlink>
      <w:r w:rsidRPr="005D635A">
        <w:rPr>
          <w:rFonts w:ascii="Arial" w:eastAsia="Times New Roman" w:hAnsi="Arial" w:cs="Arial"/>
          <w:color w:val="000000"/>
        </w:rPr>
        <w:t> patients, sewing jail jumpsuits and flags for the state of California in 10-hour stints – reform seems impossible.</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The lieutenant who guides our university class visit seems to sense this, too. Despite his preliminary promises to us of remaining “politically correct,” his contempt for these women is soon revealed – in stories of the closing of “unused” family visiting rooms to make way for a drug-sniffing dog kennel, in his celebration of an American sniper who surveyed all from a gun turret over-looking the solitary unit, in the unchecked assumption that every cry for assistance was thin cover for a scam. A loud speaker alert of an “unresponsive inmate down on the yard” was shrugged off with, “Well, somebody must not want to report to work today.”</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Contempt for these women is soon revealed – in stories of the closing of “unused” family visiting rooms to make way for a drug-sniffing dog kennel, in his celebration of an American Sniper who surveyed all from a gun turret over-looking the solitary unit, in the unchecked assumption that every cry for assistance was thin cover for a scam.</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As we passed, groups of women shouted out their grievances to us, especially noting lack of adequate medical care. “Don’t bother,” The lieutenant sneered, and then alluded, in shorthand, to authorities from the capital who occasionally come to check prison compliance with any number of court-ordered reforms: “They </w:t>
      </w:r>
      <w:r w:rsidRPr="005D635A">
        <w:rPr>
          <w:rFonts w:ascii="Arial" w:eastAsia="Times New Roman" w:hAnsi="Arial" w:cs="Arial"/>
          <w:i/>
          <w:iCs/>
          <w:color w:val="000000"/>
        </w:rPr>
        <w:t>aren’t</w:t>
      </w:r>
      <w:r w:rsidRPr="005D635A">
        <w:rPr>
          <w:rFonts w:ascii="Arial" w:eastAsia="Times New Roman" w:hAnsi="Arial" w:cs="Arial"/>
          <w:color w:val="000000"/>
        </w:rPr>
        <w:t> Sacramento.”</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But what would it matter if we were?</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b/>
          <w:bCs/>
          <w:color w:val="000000"/>
        </w:rPr>
        <w:t>The Golden Gulag: Excessive, Unconstitutional and Entrenched</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It is </w:t>
      </w:r>
      <w:hyperlink r:id="rId22" w:tgtFrame="_blank" w:history="1">
        <w:r w:rsidRPr="005D635A">
          <w:rPr>
            <w:rFonts w:ascii="Arial" w:eastAsia="Times New Roman" w:hAnsi="Arial" w:cs="Arial"/>
            <w:color w:val="9C162E"/>
          </w:rPr>
          <w:t>California</w:t>
        </w:r>
      </w:hyperlink>
      <w:r w:rsidRPr="005D635A">
        <w:rPr>
          <w:rFonts w:ascii="Arial" w:eastAsia="Times New Roman" w:hAnsi="Arial" w:cs="Arial"/>
          <w:color w:val="000000"/>
        </w:rPr>
        <w:t> - the </w:t>
      </w:r>
      <w:hyperlink r:id="rId23" w:tgtFrame="_blank" w:history="1">
        <w:r w:rsidRPr="005D635A">
          <w:rPr>
            <w:rFonts w:ascii="Arial" w:eastAsia="Times New Roman" w:hAnsi="Arial" w:cs="Arial"/>
            <w:color w:val="9C162E"/>
          </w:rPr>
          <w:t>Golden Gulag</w:t>
        </w:r>
      </w:hyperlink>
      <w:r w:rsidRPr="005D635A">
        <w:rPr>
          <w:rFonts w:ascii="Arial" w:eastAsia="Times New Roman" w:hAnsi="Arial" w:cs="Arial"/>
          <w:color w:val="000000"/>
        </w:rPr>
        <w:t> - that brings us the expansion of the modern prison industrial complex. California engineered a prison-building and filling project that is the “</w:t>
      </w:r>
      <w:hyperlink r:id="rId24" w:tgtFrame="_blank" w:history="1">
        <w:r w:rsidRPr="005D635A">
          <w:rPr>
            <w:rFonts w:ascii="Arial" w:eastAsia="Times New Roman" w:hAnsi="Arial" w:cs="Arial"/>
            <w:color w:val="9C162E"/>
          </w:rPr>
          <w:t>biggest in the history of the world</w:t>
        </w:r>
      </w:hyperlink>
      <w:r w:rsidRPr="005D635A">
        <w:rPr>
          <w:rFonts w:ascii="Arial" w:eastAsia="Times New Roman" w:hAnsi="Arial" w:cs="Arial"/>
          <w:color w:val="000000"/>
        </w:rPr>
        <w:t>.” California’s prison population is among the largest in the nation, with an annual </w:t>
      </w:r>
      <w:hyperlink r:id="rId25" w:tgtFrame="_blank" w:history="1">
        <w:r w:rsidRPr="005D635A">
          <w:rPr>
            <w:rFonts w:ascii="Arial" w:eastAsia="Times New Roman" w:hAnsi="Arial" w:cs="Arial"/>
            <w:color w:val="9C162E"/>
          </w:rPr>
          <w:t xml:space="preserve">budget of more than $12.5 </w:t>
        </w:r>
        <w:proofErr w:type="spellStart"/>
        <w:r w:rsidRPr="005D635A">
          <w:rPr>
            <w:rFonts w:ascii="Arial" w:eastAsia="Times New Roman" w:hAnsi="Arial" w:cs="Arial"/>
            <w:color w:val="9C162E"/>
          </w:rPr>
          <w:t>billion.</w:t>
        </w:r>
      </w:hyperlink>
      <w:r w:rsidRPr="005D635A">
        <w:rPr>
          <w:rFonts w:ascii="Arial" w:eastAsia="Times New Roman" w:hAnsi="Arial" w:cs="Arial"/>
          <w:color w:val="000000"/>
        </w:rPr>
        <w:t>This</w:t>
      </w:r>
      <w:proofErr w:type="spellEnd"/>
      <w:r w:rsidRPr="005D635A">
        <w:rPr>
          <w:rFonts w:ascii="Arial" w:eastAsia="Times New Roman" w:hAnsi="Arial" w:cs="Arial"/>
          <w:color w:val="000000"/>
        </w:rPr>
        <w:t xml:space="preserve"> transformation took less than 30 years.</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Ruth Wilson Gilmore’s </w:t>
      </w:r>
      <w:hyperlink r:id="rId26" w:tgtFrame="_blank" w:history="1">
        <w:r w:rsidRPr="005D635A">
          <w:rPr>
            <w:rFonts w:ascii="Arial" w:eastAsia="Times New Roman" w:hAnsi="Arial" w:cs="Arial"/>
            <w:i/>
            <w:iCs/>
            <w:color w:val="9C162E"/>
          </w:rPr>
          <w:t>Golden Gulag: Prisons, Surplus, Crisis, and Opposition in Globalizing California</w:t>
        </w:r>
      </w:hyperlink>
      <w:r w:rsidRPr="005D635A">
        <w:rPr>
          <w:rFonts w:ascii="Arial" w:eastAsia="Times New Roman" w:hAnsi="Arial" w:cs="Arial"/>
          <w:color w:val="000000"/>
        </w:rPr>
        <w:t> offers the most comprehensive analysis of the rise of the PIC in California. Eschewing the usual simplistic explanations, Gilmore links the expansion to a </w:t>
      </w:r>
      <w:hyperlink r:id="rId27" w:tgtFrame="_blank" w:history="1">
        <w:r w:rsidRPr="005D635A">
          <w:rPr>
            <w:rFonts w:ascii="Arial" w:eastAsia="Times New Roman" w:hAnsi="Arial" w:cs="Arial"/>
            <w:color w:val="9C162E"/>
          </w:rPr>
          <w:t>complex interaction</w:t>
        </w:r>
      </w:hyperlink>
      <w:r w:rsidRPr="005D635A">
        <w:rPr>
          <w:rFonts w:ascii="Arial" w:eastAsia="Times New Roman" w:hAnsi="Arial" w:cs="Arial"/>
          <w:color w:val="000000"/>
        </w:rPr>
        <w:t> with a host of other developments: changes in the labor market; expectations of how state apparatuses will interact with the poor and those deemed “surplus labor”; what industries and economic growth systems government is prepared to subsidize; shifts in tax structures; and relationships between different races and classes over the decades.</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Beginning in the 1980s, public policy shifts, dictated by both economic factors and political mood, resulted in expansion of criminal law - </w:t>
      </w:r>
      <w:hyperlink r:id="rId28" w:tgtFrame="_blank" w:history="1">
        <w:r w:rsidRPr="005D635A">
          <w:rPr>
            <w:rFonts w:ascii="Arial" w:eastAsia="Times New Roman" w:hAnsi="Arial" w:cs="Arial"/>
            <w:color w:val="9C162E"/>
          </w:rPr>
          <w:t>1,200 new criminal justice-related laws</w:t>
        </w:r>
      </w:hyperlink>
      <w:r w:rsidRPr="005D635A">
        <w:rPr>
          <w:rFonts w:ascii="Arial" w:eastAsia="Times New Roman" w:hAnsi="Arial" w:cs="Arial"/>
          <w:color w:val="000000"/>
        </w:rPr>
        <w:t xml:space="preserve"> in the decades during the penal expansion – the first and most </w:t>
      </w:r>
      <w:proofErr w:type="spellStart"/>
      <w:r w:rsidRPr="005D635A">
        <w:rPr>
          <w:rFonts w:ascii="Arial" w:eastAsia="Times New Roman" w:hAnsi="Arial" w:cs="Arial"/>
          <w:color w:val="000000"/>
        </w:rPr>
        <w:t>restrictive</w:t>
      </w:r>
      <w:hyperlink r:id="rId29" w:tgtFrame="_blank" w:history="1">
        <w:r w:rsidRPr="005D635A">
          <w:rPr>
            <w:rFonts w:ascii="Arial" w:eastAsia="Times New Roman" w:hAnsi="Arial" w:cs="Arial"/>
            <w:color w:val="9C162E"/>
          </w:rPr>
          <w:t>three</w:t>
        </w:r>
        <w:proofErr w:type="spellEnd"/>
        <w:r w:rsidRPr="005D635A">
          <w:rPr>
            <w:rFonts w:ascii="Arial" w:eastAsia="Times New Roman" w:hAnsi="Arial" w:cs="Arial"/>
            <w:color w:val="9C162E"/>
          </w:rPr>
          <w:t xml:space="preserve"> strikes law</w:t>
        </w:r>
      </w:hyperlink>
      <w:r w:rsidRPr="005D635A">
        <w:rPr>
          <w:rFonts w:ascii="Arial" w:eastAsia="Times New Roman" w:hAnsi="Arial" w:cs="Arial"/>
          <w:color w:val="000000"/>
        </w:rPr>
        <w:t>, the proliferation of </w:t>
      </w:r>
      <w:hyperlink r:id="rId30" w:tgtFrame="_blank" w:history="1">
        <w:r w:rsidRPr="005D635A">
          <w:rPr>
            <w:rFonts w:ascii="Arial" w:eastAsia="Times New Roman" w:hAnsi="Arial" w:cs="Arial"/>
            <w:color w:val="9C162E"/>
          </w:rPr>
          <w:t>gang legislation</w:t>
        </w:r>
      </w:hyperlink>
      <w:r w:rsidRPr="005D635A">
        <w:rPr>
          <w:rFonts w:ascii="Arial" w:eastAsia="Times New Roman" w:hAnsi="Arial" w:cs="Arial"/>
          <w:color w:val="000000"/>
        </w:rPr>
        <w:t>. These were accompanied by a state-sponsored boom in prison building and new jobs in depressed agricultural regions, correctional spending that far </w:t>
      </w:r>
      <w:hyperlink r:id="rId31" w:tgtFrame="_blank" w:history="1">
        <w:r w:rsidRPr="005D635A">
          <w:rPr>
            <w:rFonts w:ascii="Arial" w:eastAsia="Times New Roman" w:hAnsi="Arial" w:cs="Arial"/>
            <w:color w:val="9C162E"/>
          </w:rPr>
          <w:t>outstripped educational investments</w:t>
        </w:r>
      </w:hyperlink>
      <w:r w:rsidRPr="005D635A">
        <w:rPr>
          <w:rFonts w:ascii="Arial" w:eastAsia="Times New Roman" w:hAnsi="Arial" w:cs="Arial"/>
          <w:color w:val="000000"/>
        </w:rPr>
        <w:t>, the growing influence of </w:t>
      </w:r>
      <w:hyperlink r:id="rId32" w:tgtFrame="_blank" w:history="1">
        <w:r w:rsidRPr="005D635A">
          <w:rPr>
            <w:rFonts w:ascii="Arial" w:eastAsia="Times New Roman" w:hAnsi="Arial" w:cs="Arial"/>
            <w:color w:val="9C162E"/>
          </w:rPr>
          <w:t>private correctional profit interests</w:t>
        </w:r>
      </w:hyperlink>
      <w:r w:rsidRPr="005D635A">
        <w:rPr>
          <w:rFonts w:ascii="Arial" w:eastAsia="Times New Roman" w:hAnsi="Arial" w:cs="Arial"/>
          <w:color w:val="000000"/>
        </w:rPr>
        <w:t>, and the escalating political power of the state’s prison guards union, the California Correctional Peace Officers Association (</w:t>
      </w:r>
      <w:hyperlink r:id="rId33" w:tgtFrame="_blank" w:history="1">
        <w:r w:rsidRPr="005D635A">
          <w:rPr>
            <w:rFonts w:ascii="Arial" w:eastAsia="Times New Roman" w:hAnsi="Arial" w:cs="Arial"/>
            <w:color w:val="9C162E"/>
          </w:rPr>
          <w:t>CCPOA</w:t>
        </w:r>
      </w:hyperlink>
      <w:r w:rsidRPr="005D635A">
        <w:rPr>
          <w:rFonts w:ascii="Arial" w:eastAsia="Times New Roman" w:hAnsi="Arial" w:cs="Arial"/>
          <w:color w:val="000000"/>
        </w:rPr>
        <w:t>), which plays a significant role in advocating pro-incarceration policies in California.</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An average of one inmate per week was dying as a result of malpractice or neglect.</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 xml:space="preserve">The result was a heavily crowded and </w:t>
      </w:r>
      <w:proofErr w:type="spellStart"/>
      <w:r w:rsidRPr="005D635A">
        <w:rPr>
          <w:rFonts w:ascii="Arial" w:eastAsia="Times New Roman" w:hAnsi="Arial" w:cs="Arial"/>
          <w:color w:val="000000"/>
        </w:rPr>
        <w:t>racialized</w:t>
      </w:r>
      <w:proofErr w:type="spellEnd"/>
      <w:r w:rsidRPr="005D635A">
        <w:rPr>
          <w:rFonts w:ascii="Arial" w:eastAsia="Times New Roman" w:hAnsi="Arial" w:cs="Arial"/>
          <w:color w:val="000000"/>
        </w:rPr>
        <w:t xml:space="preserve"> correctional population. In California, blacks are </w:t>
      </w:r>
      <w:hyperlink r:id="rId34" w:tgtFrame="_blank" w:history="1">
        <w:r w:rsidRPr="005D635A">
          <w:rPr>
            <w:rFonts w:ascii="Arial" w:eastAsia="Times New Roman" w:hAnsi="Arial" w:cs="Arial"/>
            <w:color w:val="9C162E"/>
          </w:rPr>
          <w:t>incarcerated at a rate</w:t>
        </w:r>
      </w:hyperlink>
      <w:r w:rsidRPr="005D635A">
        <w:rPr>
          <w:rFonts w:ascii="Arial" w:eastAsia="Times New Roman" w:hAnsi="Arial" w:cs="Arial"/>
          <w:color w:val="000000"/>
        </w:rPr>
        <w:t>6.5 times greater than whites and Latino/as at nearly two times the rate of whites, rates higher than national patterns of racial disparity. Collectively, people of color comprise more than two-thirds of the state’s outsized prison population. At the peak of overcrowding, the system was at </w:t>
      </w:r>
      <w:hyperlink r:id="rId35" w:tgtFrame="_blank" w:history="1">
        <w:r w:rsidRPr="005D635A">
          <w:rPr>
            <w:rFonts w:ascii="Arial" w:eastAsia="Times New Roman" w:hAnsi="Arial" w:cs="Arial"/>
            <w:color w:val="9C162E"/>
          </w:rPr>
          <w:t>200 percent</w:t>
        </w:r>
      </w:hyperlink>
      <w:r w:rsidRPr="005D635A">
        <w:rPr>
          <w:rFonts w:ascii="Arial" w:eastAsia="Times New Roman" w:hAnsi="Arial" w:cs="Arial"/>
          <w:color w:val="000000"/>
        </w:rPr>
        <w:t> of capacity. Prisoners were triple bunked in gyms, hallways, any extra nook or cranny. This overcrowding was/still is especially excessive at Central California Women’s Facility (CCWF), the world’s largest prison for women.</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Nearly four years ago, the Supreme Court ruled that the California system </w:t>
      </w:r>
      <w:hyperlink r:id="rId36" w:tgtFrame="_blank" w:history="1">
        <w:r w:rsidRPr="005D635A">
          <w:rPr>
            <w:rFonts w:ascii="Arial" w:eastAsia="Times New Roman" w:hAnsi="Arial" w:cs="Arial"/>
            <w:color w:val="9C162E"/>
          </w:rPr>
          <w:t>was so overcrowded</w:t>
        </w:r>
      </w:hyperlink>
      <w:r w:rsidRPr="005D635A">
        <w:rPr>
          <w:rFonts w:ascii="Arial" w:eastAsia="Times New Roman" w:hAnsi="Arial" w:cs="Arial"/>
          <w:color w:val="000000"/>
        </w:rPr>
        <w:t> that it amounted to cruel and unusual punishment. </w:t>
      </w:r>
      <w:hyperlink r:id="rId37" w:tgtFrame="_blank" w:history="1">
        <w:r w:rsidRPr="005D635A">
          <w:rPr>
            <w:rFonts w:ascii="Arial" w:eastAsia="Times New Roman" w:hAnsi="Arial" w:cs="Arial"/>
            <w:color w:val="9C162E"/>
          </w:rPr>
          <w:t>The case</w:t>
        </w:r>
      </w:hyperlink>
      <w:r w:rsidRPr="005D635A">
        <w:rPr>
          <w:rFonts w:ascii="Arial" w:eastAsia="Times New Roman" w:hAnsi="Arial" w:cs="Arial"/>
          <w:color w:val="000000"/>
        </w:rPr>
        <w:t>, </w:t>
      </w:r>
      <w:r w:rsidRPr="005D635A">
        <w:rPr>
          <w:rFonts w:ascii="Arial" w:eastAsia="Times New Roman" w:hAnsi="Arial" w:cs="Arial"/>
          <w:i/>
          <w:iCs/>
          <w:color w:val="000000"/>
        </w:rPr>
        <w:t xml:space="preserve">Edmund G. Brown, Jr., Governor of California, et al., Appellants v. Marciano Plata et </w:t>
      </w:r>
      <w:proofErr w:type="spellStart"/>
      <w:r w:rsidRPr="005D635A">
        <w:rPr>
          <w:rFonts w:ascii="Arial" w:eastAsia="Times New Roman" w:hAnsi="Arial" w:cs="Arial"/>
          <w:i/>
          <w:iCs/>
          <w:color w:val="000000"/>
        </w:rPr>
        <w:t>al.</w:t>
      </w:r>
      <w:proofErr w:type="gramStart"/>
      <w:r w:rsidRPr="005D635A">
        <w:rPr>
          <w:rFonts w:ascii="Arial" w:eastAsia="Times New Roman" w:hAnsi="Arial" w:cs="Arial"/>
          <w:i/>
          <w:iCs/>
          <w:color w:val="000000"/>
        </w:rPr>
        <w:t>,</w:t>
      </w:r>
      <w:r w:rsidRPr="005D635A">
        <w:rPr>
          <w:rFonts w:ascii="Arial" w:eastAsia="Times New Roman" w:hAnsi="Arial" w:cs="Arial"/>
          <w:color w:val="000000"/>
        </w:rPr>
        <w:t>centered</w:t>
      </w:r>
      <w:proofErr w:type="spellEnd"/>
      <w:proofErr w:type="gramEnd"/>
      <w:r w:rsidRPr="005D635A">
        <w:rPr>
          <w:rFonts w:ascii="Arial" w:eastAsia="Times New Roman" w:hAnsi="Arial" w:cs="Arial"/>
          <w:color w:val="000000"/>
        </w:rPr>
        <w:t xml:space="preserve"> on shortage of health care and de facto denial of mental and physical treatment. An average of one inmate per week was dying as a result of malpractice or neglect. The Supreme Court affirmed a federal decree requiring state officials to reduce the prison population (then 168,000) by 30,000, which is 137.5 percent of the system’s capacity. California has until </w:t>
      </w:r>
      <w:hyperlink r:id="rId38" w:tgtFrame="_blank" w:history="1">
        <w:r w:rsidRPr="005D635A">
          <w:rPr>
            <w:rFonts w:ascii="Arial" w:eastAsia="Times New Roman" w:hAnsi="Arial" w:cs="Arial"/>
            <w:color w:val="9C162E"/>
          </w:rPr>
          <w:t>July 2016</w:t>
        </w:r>
      </w:hyperlink>
      <w:r w:rsidRPr="005D635A">
        <w:rPr>
          <w:rFonts w:ascii="Arial" w:eastAsia="Times New Roman" w:hAnsi="Arial" w:cs="Arial"/>
          <w:color w:val="000000"/>
        </w:rPr>
        <w:t> to reduce population by another</w:t>
      </w:r>
      <w:hyperlink r:id="rId39" w:tgtFrame="_blank" w:history="1">
        <w:r w:rsidRPr="005D635A">
          <w:rPr>
            <w:rFonts w:ascii="Arial" w:eastAsia="Times New Roman" w:hAnsi="Arial" w:cs="Arial"/>
            <w:color w:val="9C162E"/>
          </w:rPr>
          <w:t>10,000</w:t>
        </w:r>
      </w:hyperlink>
      <w:r w:rsidRPr="005D635A">
        <w:rPr>
          <w:rFonts w:ascii="Arial" w:eastAsia="Times New Roman" w:hAnsi="Arial" w:cs="Arial"/>
          <w:color w:val="000000"/>
        </w:rPr>
        <w:t> prisoners.</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The tendency, however, has been continued incarceration rather than release.</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 xml:space="preserve">Despite the legal mandate to reduce overcrowding, California, under </w:t>
      </w:r>
      <w:proofErr w:type="spellStart"/>
      <w:r w:rsidRPr="005D635A">
        <w:rPr>
          <w:rFonts w:ascii="Arial" w:eastAsia="Times New Roman" w:hAnsi="Arial" w:cs="Arial"/>
          <w:color w:val="000000"/>
        </w:rPr>
        <w:t>the</w:t>
      </w:r>
      <w:hyperlink r:id="rId40" w:tgtFrame="_blank" w:history="1">
        <w:r w:rsidRPr="005D635A">
          <w:rPr>
            <w:rFonts w:ascii="Arial" w:eastAsia="Times New Roman" w:hAnsi="Arial" w:cs="Arial"/>
            <w:color w:val="9C162E"/>
          </w:rPr>
          <w:t>leadership</w:t>
        </w:r>
        <w:proofErr w:type="spellEnd"/>
        <w:r w:rsidRPr="005D635A">
          <w:rPr>
            <w:rFonts w:ascii="Arial" w:eastAsia="Times New Roman" w:hAnsi="Arial" w:cs="Arial"/>
            <w:color w:val="9C162E"/>
          </w:rPr>
          <w:t xml:space="preserve"> of Governor Brown</w:t>
        </w:r>
      </w:hyperlink>
      <w:r w:rsidRPr="005D635A">
        <w:rPr>
          <w:rFonts w:ascii="Arial" w:eastAsia="Times New Roman" w:hAnsi="Arial" w:cs="Arial"/>
          <w:color w:val="000000"/>
        </w:rPr>
        <w:t>, has stonewalled every step of the way. Prisoner reduction has primarily resulted, not from actual release, but from a </w:t>
      </w:r>
      <w:hyperlink r:id="rId41" w:tgtFrame="_blank" w:history="1">
        <w:r w:rsidRPr="005D635A">
          <w:rPr>
            <w:rFonts w:ascii="Arial" w:eastAsia="Times New Roman" w:hAnsi="Arial" w:cs="Arial"/>
            <w:color w:val="9C162E"/>
          </w:rPr>
          <w:t>massive prisoner-shifting shell game</w:t>
        </w:r>
      </w:hyperlink>
      <w:r w:rsidRPr="005D635A">
        <w:rPr>
          <w:rFonts w:ascii="Arial" w:eastAsia="Times New Roman" w:hAnsi="Arial" w:cs="Arial"/>
          <w:color w:val="000000"/>
        </w:rPr>
        <w:t>.</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One of the solutions, Assembly Bill 109, referred to as </w:t>
      </w:r>
      <w:hyperlink r:id="rId42" w:tgtFrame="_blank" w:history="1">
        <w:r w:rsidRPr="005D635A">
          <w:rPr>
            <w:rFonts w:ascii="Arial" w:eastAsia="Times New Roman" w:hAnsi="Arial" w:cs="Arial"/>
            <w:color w:val="9C162E"/>
          </w:rPr>
          <w:t>“prison realignment,”</w:t>
        </w:r>
      </w:hyperlink>
      <w:r w:rsidRPr="005D635A">
        <w:rPr>
          <w:rFonts w:ascii="Arial" w:eastAsia="Times New Roman" w:hAnsi="Arial" w:cs="Arial"/>
          <w:color w:val="000000"/>
        </w:rPr>
        <w:t> primarily moves state prisoners into county jails. The overcrowding, then, is largely being shifted from the state to county level. Counties, already strained under a population of 80,000-plus, have a variety of options for dealing with these additional prisoners, including referrals to the new </w:t>
      </w:r>
      <w:hyperlink r:id="rId43" w:tgtFrame="_blank" w:history="1">
        <w:r w:rsidRPr="005D635A">
          <w:rPr>
            <w:rFonts w:ascii="Arial" w:eastAsia="Times New Roman" w:hAnsi="Arial" w:cs="Arial"/>
            <w:color w:val="9C162E"/>
          </w:rPr>
          <w:t>privatized profit-driven</w:t>
        </w:r>
      </w:hyperlink>
      <w:r w:rsidRPr="005D635A">
        <w:rPr>
          <w:rFonts w:ascii="Arial" w:eastAsia="Times New Roman" w:hAnsi="Arial" w:cs="Arial"/>
          <w:color w:val="000000"/>
        </w:rPr>
        <w:t> community correctional complex. The tendency, however, has been continued incarceration rather than release. Seventeen counties are already under separate court-orders to </w:t>
      </w:r>
      <w:proofErr w:type="spellStart"/>
      <w:r w:rsidRPr="005D635A">
        <w:rPr>
          <w:rFonts w:ascii="Arial" w:eastAsia="Times New Roman" w:hAnsi="Arial" w:cs="Arial"/>
          <w:color w:val="000000"/>
        </w:rPr>
        <w:fldChar w:fldCharType="begin"/>
      </w:r>
      <w:r w:rsidRPr="005D635A">
        <w:rPr>
          <w:rFonts w:ascii="Arial" w:eastAsia="Times New Roman" w:hAnsi="Arial" w:cs="Arial"/>
          <w:color w:val="000000"/>
        </w:rPr>
        <w:instrText xml:space="preserve"> HYPERLINK "http://prospect.org/article/prison-state" \t "_blank" </w:instrText>
      </w:r>
      <w:r w:rsidRPr="005D635A">
        <w:rPr>
          <w:rFonts w:ascii="Arial" w:eastAsia="Times New Roman" w:hAnsi="Arial" w:cs="Arial"/>
          <w:color w:val="000000"/>
        </w:rPr>
        <w:fldChar w:fldCharType="separate"/>
      </w:r>
      <w:r w:rsidRPr="005D635A">
        <w:rPr>
          <w:rFonts w:ascii="Arial" w:eastAsia="Times New Roman" w:hAnsi="Arial" w:cs="Arial"/>
          <w:color w:val="9C162E"/>
        </w:rPr>
        <w:t>reduce</w:t>
      </w:r>
      <w:r w:rsidRPr="005D635A">
        <w:rPr>
          <w:rFonts w:ascii="Arial" w:eastAsia="Times New Roman" w:hAnsi="Arial" w:cs="Arial"/>
          <w:color w:val="000000"/>
        </w:rPr>
        <w:fldChar w:fldCharType="end"/>
      </w:r>
      <w:r w:rsidRPr="005D635A">
        <w:rPr>
          <w:rFonts w:ascii="Arial" w:eastAsia="Times New Roman" w:hAnsi="Arial" w:cs="Arial"/>
          <w:color w:val="000000"/>
        </w:rPr>
        <w:t>populations</w:t>
      </w:r>
      <w:proofErr w:type="spellEnd"/>
      <w:r w:rsidRPr="005D635A">
        <w:rPr>
          <w:rFonts w:ascii="Arial" w:eastAsia="Times New Roman" w:hAnsi="Arial" w:cs="Arial"/>
          <w:color w:val="000000"/>
        </w:rPr>
        <w:t>, and the recent pressures have led many counties to build larger jails. Since jails are meant for short-term detention, their </w:t>
      </w:r>
      <w:hyperlink r:id="rId44" w:tgtFrame="_blank" w:history="1">
        <w:r w:rsidRPr="005D635A">
          <w:rPr>
            <w:rFonts w:ascii="Arial" w:eastAsia="Times New Roman" w:hAnsi="Arial" w:cs="Arial"/>
            <w:color w:val="9C162E"/>
          </w:rPr>
          <w:t>amenities</w:t>
        </w:r>
      </w:hyperlink>
      <w:r w:rsidRPr="005D635A">
        <w:rPr>
          <w:rFonts w:ascii="Arial" w:eastAsia="Times New Roman" w:hAnsi="Arial" w:cs="Arial"/>
          <w:color w:val="000000"/>
        </w:rPr>
        <w:t>, as it were, are even fewer than those offered in prison. So, statewide problems are simply exacerbated at the county level.</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A second shell game used to reduce state prison numbers – on paper – is the increased use of out-of-state private prisons.</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 xml:space="preserve">A second shell game used to reduce state prison numbers – on paper – is the increased use of out-of-state private prisons. Brown recently signed two separate deals </w:t>
      </w:r>
      <w:proofErr w:type="spellStart"/>
      <w:r w:rsidRPr="005D635A">
        <w:rPr>
          <w:rFonts w:ascii="Arial" w:eastAsia="Times New Roman" w:hAnsi="Arial" w:cs="Arial"/>
          <w:color w:val="000000"/>
        </w:rPr>
        <w:t>with</w:t>
      </w:r>
      <w:hyperlink r:id="rId45" w:tgtFrame="_blank" w:history="1">
        <w:r w:rsidRPr="005D635A">
          <w:rPr>
            <w:rFonts w:ascii="Arial" w:eastAsia="Times New Roman" w:hAnsi="Arial" w:cs="Arial"/>
            <w:color w:val="9C162E"/>
          </w:rPr>
          <w:t>private</w:t>
        </w:r>
        <w:proofErr w:type="spellEnd"/>
        <w:r w:rsidRPr="005D635A">
          <w:rPr>
            <w:rFonts w:ascii="Arial" w:eastAsia="Times New Roman" w:hAnsi="Arial" w:cs="Arial"/>
            <w:color w:val="9C162E"/>
          </w:rPr>
          <w:t xml:space="preserve"> prison providers</w:t>
        </w:r>
      </w:hyperlink>
      <w:r w:rsidRPr="005D635A">
        <w:rPr>
          <w:rFonts w:ascii="Arial" w:eastAsia="Times New Roman" w:hAnsi="Arial" w:cs="Arial"/>
          <w:color w:val="000000"/>
        </w:rPr>
        <w:t> CCA and GEO Group to house additional prisoners, making California one of the nation’s leaders in its reliance on private prisons. In addition to the nearly 8,000 prisoners housed in out-of-state private facilities, new privatized prisons in California would accommodate another </w:t>
      </w:r>
      <w:hyperlink r:id="rId46" w:tgtFrame="_blank" w:history="1">
        <w:r w:rsidRPr="005D635A">
          <w:rPr>
            <w:rFonts w:ascii="Arial" w:eastAsia="Times New Roman" w:hAnsi="Arial" w:cs="Arial"/>
            <w:color w:val="9C162E"/>
          </w:rPr>
          <w:t>4,000 prisoners</w:t>
        </w:r>
      </w:hyperlink>
      <w:r w:rsidRPr="005D635A">
        <w:rPr>
          <w:rFonts w:ascii="Arial" w:eastAsia="Times New Roman" w:hAnsi="Arial" w:cs="Arial"/>
          <w:color w:val="000000"/>
        </w:rPr>
        <w:t>, including </w:t>
      </w:r>
      <w:hyperlink r:id="rId47" w:tgtFrame="_blank" w:history="1">
        <w:r w:rsidRPr="005D635A">
          <w:rPr>
            <w:rFonts w:ascii="Arial" w:eastAsia="Times New Roman" w:hAnsi="Arial" w:cs="Arial"/>
            <w:color w:val="9C162E"/>
          </w:rPr>
          <w:t>260 women at a new GEO prison</w:t>
        </w:r>
      </w:hyperlink>
      <w:r w:rsidRPr="005D635A">
        <w:rPr>
          <w:rFonts w:ascii="Arial" w:eastAsia="Times New Roman" w:hAnsi="Arial" w:cs="Arial"/>
          <w:color w:val="000000"/>
        </w:rPr>
        <w:t> in Bakersfield.</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Perhaps the most dangerous aspect of this new privatization scheme is the </w:t>
      </w:r>
      <w:hyperlink r:id="rId48" w:tgtFrame="_blank" w:history="1">
        <w:r w:rsidRPr="005D635A">
          <w:rPr>
            <w:rFonts w:ascii="Arial" w:eastAsia="Times New Roman" w:hAnsi="Arial" w:cs="Arial"/>
            <w:color w:val="9C162E"/>
          </w:rPr>
          <w:t>collusion with old opponents.</w:t>
        </w:r>
      </w:hyperlink>
      <w:r w:rsidRPr="005D635A">
        <w:rPr>
          <w:rFonts w:ascii="Arial" w:eastAsia="Times New Roman" w:hAnsi="Arial" w:cs="Arial"/>
          <w:color w:val="000000"/>
        </w:rPr>
        <w:t> Previously, in California and elsewhere, private prison expansion has been stymied by correctional officers’ unions that resisted because of CCA and GEO’s reliance on nonunion labor. But not anymore, since California’s deal with the CCA and GEO Group requires the use of </w:t>
      </w:r>
      <w:hyperlink r:id="rId49" w:tgtFrame="_blank" w:history="1">
        <w:r w:rsidRPr="005D635A">
          <w:rPr>
            <w:rFonts w:ascii="Arial" w:eastAsia="Times New Roman" w:hAnsi="Arial" w:cs="Arial"/>
            <w:color w:val="9C162E"/>
          </w:rPr>
          <w:t>unionized</w:t>
        </w:r>
      </w:hyperlink>
      <w:r w:rsidRPr="005D635A">
        <w:rPr>
          <w:rFonts w:ascii="Arial" w:eastAsia="Times New Roman" w:hAnsi="Arial" w:cs="Arial"/>
          <w:color w:val="000000"/>
        </w:rPr>
        <w:t> California Correctional Peace Officers Association guards. Opponents of mass incarceration fear this partnership is a harbinger of additional expansion of the prison industrial complex.</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 xml:space="preserve">It is within this context of resistance to </w:t>
      </w:r>
      <w:proofErr w:type="spellStart"/>
      <w:r w:rsidRPr="005D635A">
        <w:rPr>
          <w:rFonts w:ascii="Arial" w:eastAsia="Times New Roman" w:hAnsi="Arial" w:cs="Arial"/>
          <w:color w:val="000000"/>
        </w:rPr>
        <w:t>decarceration</w:t>
      </w:r>
      <w:proofErr w:type="spellEnd"/>
      <w:r w:rsidRPr="005D635A">
        <w:rPr>
          <w:rFonts w:ascii="Arial" w:eastAsia="Times New Roman" w:hAnsi="Arial" w:cs="Arial"/>
          <w:color w:val="000000"/>
        </w:rPr>
        <w:t xml:space="preserve"> and increasing entrenchment of private profit interests that we must evaluate the most recent efforts at “reform.”</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b/>
          <w:bCs/>
          <w:color w:val="000000"/>
        </w:rPr>
        <w:t>Propositions 36 and 47: The Promise and the Reality of Reform</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California voters – for reasons both sociopolitical and fiscal – began to tire of endless incarceration before elected officials did and so sought change via ballot measures. While both Proposition 36 and 47 are widely touted as actually or potentially making a significant dent in California’s prison population, at closer look, the impact may be other than hoped.</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The Three Strikes Reform Act of 2012 (</w:t>
      </w:r>
      <w:hyperlink r:id="rId50" w:tgtFrame="_blank" w:history="1">
        <w:r w:rsidRPr="005D635A">
          <w:rPr>
            <w:rFonts w:ascii="Arial" w:eastAsia="Times New Roman" w:hAnsi="Arial" w:cs="Arial"/>
            <w:color w:val="9C162E"/>
          </w:rPr>
          <w:t>Proposition 36)</w:t>
        </w:r>
      </w:hyperlink>
      <w:r w:rsidRPr="005D635A">
        <w:rPr>
          <w:rFonts w:ascii="Arial" w:eastAsia="Times New Roman" w:hAnsi="Arial" w:cs="Arial"/>
          <w:color w:val="000000"/>
        </w:rPr>
        <w:t> rewrote the harsh 1994 law that mandated life imprisonment for a third felony conviction, even if the third strike was a nonviolent crime. Strongly supported by Democrats and liberal nonprofits, and opposed by the GOP and law enforcement/corrections lobbies, Prop 36 passed by a wide margin. Under the revisions, a life sentence for the third strike is available only if the crime is “serious or violent.” Approximately </w:t>
      </w:r>
      <w:hyperlink r:id="rId51" w:tgtFrame="_blank" w:history="1">
        <w:r w:rsidRPr="005D635A">
          <w:rPr>
            <w:rFonts w:ascii="Arial" w:eastAsia="Times New Roman" w:hAnsi="Arial" w:cs="Arial"/>
            <w:color w:val="9C162E"/>
          </w:rPr>
          <w:t>4,000 nonviolent third-strike</w:t>
        </w:r>
      </w:hyperlink>
      <w:r w:rsidRPr="005D635A">
        <w:rPr>
          <w:rFonts w:ascii="Arial" w:eastAsia="Times New Roman" w:hAnsi="Arial" w:cs="Arial"/>
          <w:color w:val="000000"/>
        </w:rPr>
        <w:t> lifers (out of nearly 9,000 sentenced under 1994 provisions) became eligible for resentencing. This is not automatic, but requires a legal process that grants release to eligible prisoners only after they are deemed no risk to “public safety.”</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 xml:space="preserve">It is within this context of resistance to </w:t>
      </w:r>
      <w:proofErr w:type="spellStart"/>
      <w:r w:rsidRPr="005D635A">
        <w:rPr>
          <w:rFonts w:ascii="Arial" w:eastAsia="Times New Roman" w:hAnsi="Arial" w:cs="Arial"/>
          <w:b/>
          <w:bCs/>
          <w:color w:val="4E4E4E"/>
          <w:sz w:val="30"/>
          <w:szCs w:val="30"/>
        </w:rPr>
        <w:t>decarceration</w:t>
      </w:r>
      <w:proofErr w:type="spellEnd"/>
      <w:r w:rsidRPr="005D635A">
        <w:rPr>
          <w:rFonts w:ascii="Arial" w:eastAsia="Times New Roman" w:hAnsi="Arial" w:cs="Arial"/>
          <w:b/>
          <w:bCs/>
          <w:color w:val="4E4E4E"/>
          <w:sz w:val="30"/>
          <w:szCs w:val="30"/>
        </w:rPr>
        <w:t xml:space="preserve"> and increasing entrenchment of private profit interests that we must evaluate the most recent efforts at “reform.”</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Since passage, slightly over </w:t>
      </w:r>
      <w:hyperlink r:id="rId52" w:tgtFrame="_blank" w:history="1">
        <w:r w:rsidRPr="005D635A">
          <w:rPr>
            <w:rFonts w:ascii="Arial" w:eastAsia="Times New Roman" w:hAnsi="Arial" w:cs="Arial"/>
            <w:color w:val="9C162E"/>
          </w:rPr>
          <w:t xml:space="preserve">2,000 </w:t>
        </w:r>
        <w:proofErr w:type="spellStart"/>
        <w:r w:rsidRPr="005D635A">
          <w:rPr>
            <w:rFonts w:ascii="Arial" w:eastAsia="Times New Roman" w:hAnsi="Arial" w:cs="Arial"/>
            <w:color w:val="9C162E"/>
          </w:rPr>
          <w:t>prisoners</w:t>
        </w:r>
      </w:hyperlink>
      <w:r w:rsidRPr="005D635A">
        <w:rPr>
          <w:rFonts w:ascii="Arial" w:eastAsia="Times New Roman" w:hAnsi="Arial" w:cs="Arial"/>
          <w:color w:val="000000"/>
        </w:rPr>
        <w:t>have</w:t>
      </w:r>
      <w:proofErr w:type="spellEnd"/>
      <w:r w:rsidRPr="005D635A">
        <w:rPr>
          <w:rFonts w:ascii="Arial" w:eastAsia="Times New Roman" w:hAnsi="Arial" w:cs="Arial"/>
          <w:color w:val="000000"/>
        </w:rPr>
        <w:t xml:space="preserve"> been released after legal review. This is certainly progress – and of immeasurable value to those released – but it has hardly produced a dent in California’s bloated prison system. Beyond the first tier of cases, difficulties in obtaining further releases are related to scrutiny of prisoner’s </w:t>
      </w:r>
      <w:proofErr w:type="spellStart"/>
      <w:r w:rsidRPr="005D635A">
        <w:rPr>
          <w:rFonts w:ascii="Arial" w:eastAsia="Times New Roman" w:hAnsi="Arial" w:cs="Arial"/>
          <w:color w:val="000000"/>
        </w:rPr>
        <w:fldChar w:fldCharType="begin"/>
      </w:r>
      <w:r w:rsidRPr="005D635A">
        <w:rPr>
          <w:rFonts w:ascii="Arial" w:eastAsia="Times New Roman" w:hAnsi="Arial" w:cs="Arial"/>
          <w:color w:val="000000"/>
        </w:rPr>
        <w:instrText xml:space="preserve"> HYPERLINK "http://www.latimes.com/local/california/la-me-three-strikes-reform-20141117-story.html" \l "page=1" \t "_blank" </w:instrText>
      </w:r>
      <w:r w:rsidRPr="005D635A">
        <w:rPr>
          <w:rFonts w:ascii="Arial" w:eastAsia="Times New Roman" w:hAnsi="Arial" w:cs="Arial"/>
          <w:color w:val="000000"/>
        </w:rPr>
        <w:fldChar w:fldCharType="separate"/>
      </w:r>
      <w:r w:rsidRPr="005D635A">
        <w:rPr>
          <w:rFonts w:ascii="Arial" w:eastAsia="Times New Roman" w:hAnsi="Arial" w:cs="Arial"/>
          <w:color w:val="9C162E"/>
        </w:rPr>
        <w:t>disciplinary</w:t>
      </w:r>
      <w:r w:rsidRPr="005D635A">
        <w:rPr>
          <w:rFonts w:ascii="Arial" w:eastAsia="Times New Roman" w:hAnsi="Arial" w:cs="Arial"/>
          <w:color w:val="000000"/>
        </w:rPr>
        <w:fldChar w:fldCharType="end"/>
      </w:r>
      <w:r w:rsidRPr="005D635A">
        <w:rPr>
          <w:rFonts w:ascii="Arial" w:eastAsia="Times New Roman" w:hAnsi="Arial" w:cs="Arial"/>
          <w:color w:val="000000"/>
        </w:rPr>
        <w:t>records</w:t>
      </w:r>
      <w:proofErr w:type="spellEnd"/>
      <w:r w:rsidRPr="005D635A">
        <w:rPr>
          <w:rFonts w:ascii="Arial" w:eastAsia="Times New Roman" w:hAnsi="Arial" w:cs="Arial"/>
          <w:color w:val="000000"/>
        </w:rPr>
        <w:t>, </w:t>
      </w:r>
      <w:hyperlink r:id="rId53" w:anchor="page-24" w:tgtFrame="_blank" w:history="1">
        <w:r w:rsidRPr="005D635A">
          <w:rPr>
            <w:rFonts w:ascii="Arial" w:eastAsia="Times New Roman" w:hAnsi="Arial" w:cs="Arial"/>
            <w:color w:val="9C162E"/>
          </w:rPr>
          <w:t>prosecutorial resistance</w:t>
        </w:r>
      </w:hyperlink>
      <w:r w:rsidRPr="005D635A">
        <w:rPr>
          <w:rFonts w:ascii="Arial" w:eastAsia="Times New Roman" w:hAnsi="Arial" w:cs="Arial"/>
          <w:color w:val="000000"/>
        </w:rPr>
        <w:t>, and associated </w:t>
      </w:r>
      <w:hyperlink r:id="rId54" w:tgtFrame="_blank" w:history="1">
        <w:r w:rsidRPr="005D635A">
          <w:rPr>
            <w:rFonts w:ascii="Arial" w:eastAsia="Times New Roman" w:hAnsi="Arial" w:cs="Arial"/>
            <w:color w:val="9C162E"/>
          </w:rPr>
          <w:t>gaps between counties</w:t>
        </w:r>
      </w:hyperlink>
      <w:r w:rsidRPr="005D635A">
        <w:rPr>
          <w:rFonts w:ascii="Arial" w:eastAsia="Times New Roman" w:hAnsi="Arial" w:cs="Arial"/>
          <w:color w:val="000000"/>
        </w:rPr>
        <w:t> in considering release.</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Most recently, California Proposition 47, the </w:t>
      </w:r>
      <w:hyperlink r:id="rId55" w:tgtFrame="_blank" w:history="1">
        <w:r w:rsidRPr="005D635A">
          <w:rPr>
            <w:rFonts w:ascii="Arial" w:eastAsia="Times New Roman" w:hAnsi="Arial" w:cs="Arial"/>
            <w:color w:val="9C162E"/>
          </w:rPr>
          <w:t>Reduced Penalties for Some Crimes Initiative</w:t>
        </w:r>
      </w:hyperlink>
      <w:r w:rsidRPr="005D635A">
        <w:rPr>
          <w:rFonts w:ascii="Arial" w:eastAsia="Times New Roman" w:hAnsi="Arial" w:cs="Arial"/>
          <w:color w:val="000000"/>
        </w:rPr>
        <w:t>, was passed by voters with a degree of “bipartisan” support. Referred to by supporters as the </w:t>
      </w:r>
      <w:hyperlink r:id="rId56" w:tgtFrame="_blank" w:history="1">
        <w:r w:rsidRPr="005D635A">
          <w:rPr>
            <w:rFonts w:ascii="Arial" w:eastAsia="Times New Roman" w:hAnsi="Arial" w:cs="Arial"/>
            <w:color w:val="9C162E"/>
          </w:rPr>
          <w:t>Safe Neighborhoods and Schools Act, </w:t>
        </w:r>
      </w:hyperlink>
      <w:r w:rsidRPr="005D635A">
        <w:rPr>
          <w:rFonts w:ascii="Arial" w:eastAsia="Times New Roman" w:hAnsi="Arial" w:cs="Arial"/>
          <w:color w:val="000000"/>
        </w:rPr>
        <w:t>the bill reduced several theft and forgery crimes and possession of small amounts of most illegal drugs from felonies to misdemeanors. Prop 47 also allows for the retroactive resentencing of possibly 10,000 prisoners (including some Three-Strikers) serving time for offenses now reclassified as misdemeanors. One of the major selling points of the bill (and one of its potential perils) involves the establishment of a fund to </w:t>
      </w:r>
      <w:hyperlink r:id="rId57" w:tgtFrame="_blank" w:history="1">
        <w:r w:rsidRPr="005D635A">
          <w:rPr>
            <w:rFonts w:ascii="Arial" w:eastAsia="Times New Roman" w:hAnsi="Arial" w:cs="Arial"/>
            <w:color w:val="9C162E"/>
          </w:rPr>
          <w:t>allocate saved monies</w:t>
        </w:r>
      </w:hyperlink>
      <w:r w:rsidRPr="005D635A">
        <w:rPr>
          <w:rFonts w:ascii="Arial" w:eastAsia="Times New Roman" w:hAnsi="Arial" w:cs="Arial"/>
          <w:color w:val="000000"/>
        </w:rPr>
        <w:t> to reduce truancy, support trauma centers and provide mental health and substance abuse treatment.</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There is no indication that police or prosecutors, who have long relied on these laws as plea-bargaining and punishment tools, will not imagine new ways to overcharge defendants to achieve their desired result.</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Prop 47 was</w:t>
      </w:r>
      <w:hyperlink r:id="rId58" w:anchor=".VNFSNMZnRJM" w:tgtFrame="_blank" w:history="1">
        <w:r w:rsidRPr="005D635A">
          <w:rPr>
            <w:rFonts w:ascii="Arial" w:eastAsia="Times New Roman" w:hAnsi="Arial" w:cs="Arial"/>
            <w:color w:val="9C162E"/>
          </w:rPr>
          <w:t> supported </w:t>
        </w:r>
      </w:hyperlink>
      <w:r w:rsidRPr="005D635A">
        <w:rPr>
          <w:rFonts w:ascii="Arial" w:eastAsia="Times New Roman" w:hAnsi="Arial" w:cs="Arial"/>
          <w:color w:val="000000"/>
        </w:rPr>
        <w:t>by the ACLU, NAACP, most labor unions, many prominent Democrats, and a host of </w:t>
      </w:r>
      <w:hyperlink r:id="rId59" w:tgtFrame="_blank" w:history="1">
        <w:r w:rsidRPr="005D635A">
          <w:rPr>
            <w:rFonts w:ascii="Arial" w:eastAsia="Times New Roman" w:hAnsi="Arial" w:cs="Arial"/>
            <w:color w:val="9C162E"/>
          </w:rPr>
          <w:t>Right on Crime </w:t>
        </w:r>
      </w:hyperlink>
      <w:r w:rsidRPr="005D635A">
        <w:rPr>
          <w:rFonts w:ascii="Arial" w:eastAsia="Times New Roman" w:hAnsi="Arial" w:cs="Arial"/>
          <w:color w:val="000000"/>
        </w:rPr>
        <w:t>associates. (This should raise eyebrows, since </w:t>
      </w:r>
      <w:hyperlink r:id="rId60" w:tgtFrame="_blank" w:history="1">
        <w:r w:rsidRPr="005D635A">
          <w:rPr>
            <w:rFonts w:ascii="Arial" w:eastAsia="Times New Roman" w:hAnsi="Arial" w:cs="Arial"/>
            <w:color w:val="9C162E"/>
          </w:rPr>
          <w:t>Right on Crime</w:t>
        </w:r>
      </w:hyperlink>
      <w:r w:rsidRPr="005D635A">
        <w:rPr>
          <w:rFonts w:ascii="Arial" w:eastAsia="Times New Roman" w:hAnsi="Arial" w:cs="Arial"/>
          <w:color w:val="000000"/>
        </w:rPr>
        <w:t> represents a distillation of right-wing thinking about reform: removing corporations from criminal scrutiny, promoting states’ rights, and pushing an aggressive agenda of corrections privatization.) It was</w:t>
      </w:r>
      <w:hyperlink r:id="rId61" w:tgtFrame="_blank" w:history="1">
        <w:r w:rsidRPr="005D635A">
          <w:rPr>
            <w:rFonts w:ascii="Arial" w:eastAsia="Times New Roman" w:hAnsi="Arial" w:cs="Arial"/>
            <w:color w:val="9C162E"/>
          </w:rPr>
          <w:t> </w:t>
        </w:r>
        <w:proofErr w:type="spellStart"/>
        <w:r w:rsidRPr="005D635A">
          <w:rPr>
            <w:rFonts w:ascii="Arial" w:eastAsia="Times New Roman" w:hAnsi="Arial" w:cs="Arial"/>
            <w:color w:val="9C162E"/>
          </w:rPr>
          <w:t>opposed</w:t>
        </w:r>
      </w:hyperlink>
      <w:r w:rsidRPr="005D635A">
        <w:rPr>
          <w:rFonts w:ascii="Arial" w:eastAsia="Times New Roman" w:hAnsi="Arial" w:cs="Arial"/>
          <w:color w:val="000000"/>
        </w:rPr>
        <w:t>by</w:t>
      </w:r>
      <w:proofErr w:type="spellEnd"/>
      <w:r w:rsidRPr="005D635A">
        <w:rPr>
          <w:rFonts w:ascii="Arial" w:eastAsia="Times New Roman" w:hAnsi="Arial" w:cs="Arial"/>
          <w:color w:val="000000"/>
        </w:rPr>
        <w:t xml:space="preserve"> the California GOP, a few law and order Democrats, and the usual associations of sheriffs, police, prosecutors and crime victims – with the </w:t>
      </w:r>
      <w:hyperlink r:id="rId62" w:tgtFrame="_blank" w:history="1">
        <w:r w:rsidRPr="005D635A">
          <w:rPr>
            <w:rFonts w:ascii="Arial" w:eastAsia="Times New Roman" w:hAnsi="Arial" w:cs="Arial"/>
            <w:color w:val="9C162E"/>
          </w:rPr>
          <w:t>exception</w:t>
        </w:r>
      </w:hyperlink>
      <w:r w:rsidRPr="005D635A">
        <w:rPr>
          <w:rFonts w:ascii="Arial" w:eastAsia="Times New Roman" w:hAnsi="Arial" w:cs="Arial"/>
          <w:color w:val="000000"/>
        </w:rPr>
        <w:t> of the powerful California Corrections and Peace Officers Association, which along with Governor Brown and Attorney General Kamala Harris, remained silent (This should raise more eyebrows still). The prominent progressive coalition Californians United for a Responsible Budget (</w:t>
      </w:r>
      <w:hyperlink r:id="rId63" w:tgtFrame="_blank" w:history="1">
        <w:r w:rsidRPr="005D635A">
          <w:rPr>
            <w:rFonts w:ascii="Arial" w:eastAsia="Times New Roman" w:hAnsi="Arial" w:cs="Arial"/>
            <w:color w:val="9C162E"/>
          </w:rPr>
          <w:t>CURB</w:t>
        </w:r>
      </w:hyperlink>
      <w:r w:rsidRPr="005D635A">
        <w:rPr>
          <w:rFonts w:ascii="Arial" w:eastAsia="Times New Roman" w:hAnsi="Arial" w:cs="Arial"/>
          <w:color w:val="000000"/>
        </w:rPr>
        <w:t>) remained neutral as well, out of respect for the complexities of the question and the varying positions of coalition members. Several grassroots prison abolitionist groups, such as </w:t>
      </w:r>
      <w:hyperlink r:id="rId64" w:tgtFrame="_blank" w:history="1">
        <w:r w:rsidRPr="005D635A">
          <w:rPr>
            <w:rFonts w:ascii="Arial" w:eastAsia="Times New Roman" w:hAnsi="Arial" w:cs="Arial"/>
            <w:color w:val="9C162E"/>
          </w:rPr>
          <w:t>Justice Now</w:t>
        </w:r>
      </w:hyperlink>
      <w:r w:rsidRPr="005D635A">
        <w:rPr>
          <w:rFonts w:ascii="Arial" w:eastAsia="Times New Roman" w:hAnsi="Arial" w:cs="Arial"/>
          <w:color w:val="000000"/>
        </w:rPr>
        <w:t> and </w:t>
      </w:r>
      <w:hyperlink r:id="rId65" w:tgtFrame="_blank" w:history="1">
        <w:r w:rsidRPr="005D635A">
          <w:rPr>
            <w:rFonts w:ascii="Arial" w:eastAsia="Times New Roman" w:hAnsi="Arial" w:cs="Arial"/>
            <w:color w:val="9C162E"/>
          </w:rPr>
          <w:t>Critical Resistance</w:t>
        </w:r>
      </w:hyperlink>
      <w:r w:rsidRPr="005D635A">
        <w:rPr>
          <w:rFonts w:ascii="Arial" w:eastAsia="Times New Roman" w:hAnsi="Arial" w:cs="Arial"/>
          <w:color w:val="000000"/>
        </w:rPr>
        <w:t>, opposed the proposition, citing many of the reasons detailed below.</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 xml:space="preserve">“Justice </w:t>
      </w:r>
      <w:proofErr w:type="gramStart"/>
      <w:r w:rsidRPr="005D635A">
        <w:rPr>
          <w:rFonts w:ascii="Arial" w:eastAsia="Times New Roman" w:hAnsi="Arial" w:cs="Arial"/>
          <w:b/>
          <w:bCs/>
          <w:color w:val="4E4E4E"/>
          <w:sz w:val="30"/>
          <w:szCs w:val="30"/>
        </w:rPr>
        <w:t>reinvestment</w:t>
      </w:r>
      <w:proofErr w:type="gramEnd"/>
      <w:r w:rsidRPr="005D635A">
        <w:rPr>
          <w:rFonts w:ascii="Arial" w:eastAsia="Times New Roman" w:hAnsi="Arial" w:cs="Arial"/>
          <w:b/>
          <w:bCs/>
          <w:color w:val="4E4E4E"/>
          <w:sz w:val="30"/>
          <w:szCs w:val="30"/>
        </w:rPr>
        <w:t>” here, as elsewhere, will not mean reinvestment in community, but instead, continued investment in law enforcement and corrections.</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 xml:space="preserve">Despite the claim of reduced incarceration, several concerns have been raised regarding the ultimate impact of Prop 47 on California’s </w:t>
      </w:r>
      <w:proofErr w:type="spellStart"/>
      <w:r w:rsidRPr="005D635A">
        <w:rPr>
          <w:rFonts w:ascii="Arial" w:eastAsia="Times New Roman" w:hAnsi="Arial" w:cs="Arial"/>
          <w:color w:val="000000"/>
        </w:rPr>
        <w:t>carceral</w:t>
      </w:r>
      <w:proofErr w:type="spellEnd"/>
      <w:r w:rsidRPr="005D635A">
        <w:rPr>
          <w:rFonts w:ascii="Arial" w:eastAsia="Times New Roman" w:hAnsi="Arial" w:cs="Arial"/>
          <w:color w:val="000000"/>
        </w:rPr>
        <w:t xml:space="preserve"> landscape. </w:t>
      </w:r>
      <w:proofErr w:type="spellStart"/>
      <w:r w:rsidRPr="005D635A">
        <w:rPr>
          <w:rFonts w:ascii="Arial" w:eastAsia="Times New Roman" w:hAnsi="Arial" w:cs="Arial"/>
          <w:color w:val="000000"/>
        </w:rPr>
        <w:t>The</w:t>
      </w:r>
      <w:hyperlink r:id="rId66" w:tgtFrame="_blank" w:history="1">
        <w:r w:rsidRPr="005D635A">
          <w:rPr>
            <w:rFonts w:ascii="Arial" w:eastAsia="Times New Roman" w:hAnsi="Arial" w:cs="Arial"/>
            <w:color w:val="9C162E"/>
          </w:rPr>
          <w:t>promised</w:t>
        </w:r>
        <w:proofErr w:type="spellEnd"/>
        <w:r w:rsidRPr="005D635A">
          <w:rPr>
            <w:rFonts w:ascii="Arial" w:eastAsia="Times New Roman" w:hAnsi="Arial" w:cs="Arial"/>
            <w:color w:val="9C162E"/>
          </w:rPr>
          <w:t xml:space="preserve"> savings of $150-250 million</w:t>
        </w:r>
      </w:hyperlink>
      <w:r w:rsidRPr="005D635A">
        <w:rPr>
          <w:rFonts w:ascii="Arial" w:eastAsia="Times New Roman" w:hAnsi="Arial" w:cs="Arial"/>
          <w:color w:val="000000"/>
        </w:rPr>
        <w:t> are just that – promised but not guaranteed. Prop 47 was partly intended to reign in prosecutorial discretion by reclassifying many crimes known as “</w:t>
      </w:r>
      <w:hyperlink r:id="rId67" w:tgtFrame="_blank" w:history="1">
        <w:r w:rsidRPr="005D635A">
          <w:rPr>
            <w:rFonts w:ascii="Arial" w:eastAsia="Times New Roman" w:hAnsi="Arial" w:cs="Arial"/>
            <w:color w:val="9C162E"/>
          </w:rPr>
          <w:t>wobblers”</w:t>
        </w:r>
      </w:hyperlink>
      <w:r w:rsidRPr="005D635A">
        <w:rPr>
          <w:rFonts w:ascii="Arial" w:eastAsia="Times New Roman" w:hAnsi="Arial" w:cs="Arial"/>
          <w:color w:val="000000"/>
        </w:rPr>
        <w:t> (i.e. offenses that could be prosecuted as either felonies or misdemeanors). There is no indication that police or prosecutors, who have long relied on these laws as plea-bargaining and punishment tools, will not imagine new ways to overcharge defendants to achieve their desired result. </w:t>
      </w:r>
      <w:hyperlink r:id="rId68" w:anchor="page=1" w:tgtFrame="_blank" w:history="1">
        <w:r w:rsidRPr="005D635A">
          <w:rPr>
            <w:rFonts w:ascii="Arial" w:eastAsia="Times New Roman" w:hAnsi="Arial" w:cs="Arial"/>
            <w:color w:val="9C162E"/>
          </w:rPr>
          <w:t>Such approaches</w:t>
        </w:r>
      </w:hyperlink>
      <w:r w:rsidRPr="005D635A">
        <w:rPr>
          <w:rFonts w:ascii="Arial" w:eastAsia="Times New Roman" w:hAnsi="Arial" w:cs="Arial"/>
          <w:color w:val="000000"/>
        </w:rPr>
        <w:t xml:space="preserve"> are already being considered. There are preliminary signs, too, that, in yet another shell game, costs saved in felony prosecutions at the county level will </w:t>
      </w:r>
      <w:proofErr w:type="spellStart"/>
      <w:r w:rsidRPr="005D635A">
        <w:rPr>
          <w:rFonts w:ascii="Arial" w:eastAsia="Times New Roman" w:hAnsi="Arial" w:cs="Arial"/>
          <w:color w:val="000000"/>
        </w:rPr>
        <w:t>be</w:t>
      </w:r>
      <w:hyperlink r:id="rId69" w:tgtFrame="_blank" w:history="1">
        <w:r w:rsidRPr="005D635A">
          <w:rPr>
            <w:rFonts w:ascii="Arial" w:eastAsia="Times New Roman" w:hAnsi="Arial" w:cs="Arial"/>
            <w:color w:val="9C162E"/>
          </w:rPr>
          <w:t>shifted</w:t>
        </w:r>
        <w:proofErr w:type="spellEnd"/>
        <w:r w:rsidRPr="005D635A">
          <w:rPr>
            <w:rFonts w:ascii="Arial" w:eastAsia="Times New Roman" w:hAnsi="Arial" w:cs="Arial"/>
            <w:color w:val="9C162E"/>
          </w:rPr>
          <w:t xml:space="preserve"> down to the cities</w:t>
        </w:r>
      </w:hyperlink>
      <w:r w:rsidRPr="005D635A">
        <w:rPr>
          <w:rFonts w:ascii="Arial" w:eastAsia="Times New Roman" w:hAnsi="Arial" w:cs="Arial"/>
          <w:color w:val="000000"/>
        </w:rPr>
        <w:t>, which now face an additional influx of misdemeanor cases.</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There are legitimate concerns that it could easily mean more police/Security Resource Officers (SROs) patrolling the hallways, more surveillance, more funneling of at-risk students into the school to prison pipeline.</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Even if there are savings, </w:t>
      </w:r>
      <w:hyperlink r:id="rId70" w:tgtFrame="_blank" w:history="1">
        <w:r w:rsidRPr="005D635A">
          <w:rPr>
            <w:rFonts w:ascii="Arial" w:eastAsia="Times New Roman" w:hAnsi="Arial" w:cs="Arial"/>
            <w:color w:val="9C162E"/>
          </w:rPr>
          <w:t>“justice reinvestment”</w:t>
        </w:r>
      </w:hyperlink>
      <w:r w:rsidRPr="005D635A">
        <w:rPr>
          <w:rFonts w:ascii="Arial" w:eastAsia="Times New Roman" w:hAnsi="Arial" w:cs="Arial"/>
          <w:color w:val="000000"/>
        </w:rPr>
        <w:t> here, as elsewhere, will not mean reinvestment in community, but instead, continued investment in law enforcement and corrections. Most of the purported savings will be </w:t>
      </w:r>
      <w:hyperlink r:id="rId71" w:tgtFrame="_blank" w:history="1">
        <w:r w:rsidRPr="005D635A">
          <w:rPr>
            <w:rFonts w:ascii="Arial" w:eastAsia="Times New Roman" w:hAnsi="Arial" w:cs="Arial"/>
            <w:color w:val="9C162E"/>
          </w:rPr>
          <w:t>funneled directly back</w:t>
        </w:r>
      </w:hyperlink>
      <w:r w:rsidRPr="005D635A">
        <w:rPr>
          <w:rFonts w:ascii="Arial" w:eastAsia="Times New Roman" w:hAnsi="Arial" w:cs="Arial"/>
          <w:color w:val="000000"/>
        </w:rPr>
        <w:t> into corrections, through a fund managed by the Board of State and Community Corrections (</w:t>
      </w:r>
      <w:hyperlink r:id="rId72" w:history="1">
        <w:r w:rsidRPr="005D635A">
          <w:rPr>
            <w:rFonts w:ascii="Arial" w:eastAsia="Times New Roman" w:hAnsi="Arial" w:cs="Arial"/>
            <w:color w:val="9C162E"/>
          </w:rPr>
          <w:t>BSCC</w:t>
        </w:r>
      </w:hyperlink>
      <w:r w:rsidRPr="005D635A">
        <w:rPr>
          <w:rFonts w:ascii="Arial" w:eastAsia="Times New Roman" w:hAnsi="Arial" w:cs="Arial"/>
          <w:color w:val="000000"/>
        </w:rPr>
        <w:t xml:space="preserve">), known for expanded prison and jail construction </w:t>
      </w:r>
      <w:proofErr w:type="spellStart"/>
      <w:r w:rsidRPr="005D635A">
        <w:rPr>
          <w:rFonts w:ascii="Arial" w:eastAsia="Times New Roman" w:hAnsi="Arial" w:cs="Arial"/>
          <w:color w:val="000000"/>
        </w:rPr>
        <w:t>under</w:t>
      </w:r>
      <w:hyperlink r:id="rId73" w:tgtFrame="_blank" w:history="1">
        <w:r w:rsidRPr="005D635A">
          <w:rPr>
            <w:rFonts w:ascii="Arial" w:eastAsia="Times New Roman" w:hAnsi="Arial" w:cs="Arial"/>
            <w:color w:val="9C162E"/>
          </w:rPr>
          <w:t>realignment</w:t>
        </w:r>
        <w:proofErr w:type="spellEnd"/>
      </w:hyperlink>
      <w:r w:rsidRPr="005D635A">
        <w:rPr>
          <w:rFonts w:ascii="Arial" w:eastAsia="Times New Roman" w:hAnsi="Arial" w:cs="Arial"/>
          <w:color w:val="000000"/>
        </w:rPr>
        <w:t>. Given the current push toward privatization, it is easy to imagine new opportunities for profiteering under Prop 47, via contracts to provide mental health and </w:t>
      </w:r>
      <w:hyperlink r:id="rId74" w:tgtFrame="_blank" w:history="1">
        <w:r w:rsidRPr="005D635A">
          <w:rPr>
            <w:rFonts w:ascii="Arial" w:eastAsia="Times New Roman" w:hAnsi="Arial" w:cs="Arial"/>
            <w:color w:val="9C162E"/>
          </w:rPr>
          <w:t xml:space="preserve">mandatory substance use </w:t>
        </w:r>
        <w:proofErr w:type="spellStart"/>
        <w:r w:rsidRPr="005D635A">
          <w:rPr>
            <w:rFonts w:ascii="Arial" w:eastAsia="Times New Roman" w:hAnsi="Arial" w:cs="Arial"/>
            <w:color w:val="9C162E"/>
          </w:rPr>
          <w:t>treatment</w:t>
        </w:r>
      </w:hyperlink>
      <w:r w:rsidRPr="005D635A">
        <w:rPr>
          <w:rFonts w:ascii="Arial" w:eastAsia="Times New Roman" w:hAnsi="Arial" w:cs="Arial"/>
          <w:color w:val="000000"/>
        </w:rPr>
        <w:t>and</w:t>
      </w:r>
      <w:proofErr w:type="spellEnd"/>
      <w:r w:rsidRPr="005D635A">
        <w:rPr>
          <w:rFonts w:ascii="Arial" w:eastAsia="Times New Roman" w:hAnsi="Arial" w:cs="Arial"/>
          <w:color w:val="000000"/>
        </w:rPr>
        <w:t xml:space="preserve"> for case management of misdemeanants, now under community supervision.</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It is important to note, as just one example, that </w:t>
      </w:r>
      <w:hyperlink r:id="rId75" w:tgtFrame="_blank" w:history="1">
        <w:r w:rsidRPr="005D635A">
          <w:rPr>
            <w:rFonts w:ascii="Arial" w:eastAsia="Times New Roman" w:hAnsi="Arial" w:cs="Arial"/>
            <w:color w:val="9C162E"/>
          </w:rPr>
          <w:t>Sentinel Offender Services</w:t>
        </w:r>
      </w:hyperlink>
      <w:r w:rsidRPr="005D635A">
        <w:rPr>
          <w:rFonts w:ascii="Arial" w:eastAsia="Times New Roman" w:hAnsi="Arial" w:cs="Arial"/>
          <w:color w:val="000000"/>
        </w:rPr>
        <w:t>, infamous for their (</w:t>
      </w:r>
      <w:proofErr w:type="spellStart"/>
      <w:r w:rsidRPr="005D635A">
        <w:rPr>
          <w:rFonts w:ascii="Arial" w:eastAsia="Times New Roman" w:hAnsi="Arial" w:cs="Arial"/>
          <w:color w:val="000000"/>
        </w:rPr>
        <w:t>mis</w:t>
      </w:r>
      <w:proofErr w:type="spellEnd"/>
      <w:r w:rsidRPr="005D635A">
        <w:rPr>
          <w:rFonts w:ascii="Arial" w:eastAsia="Times New Roman" w:hAnsi="Arial" w:cs="Arial"/>
          <w:color w:val="000000"/>
        </w:rPr>
        <w:t>)handling of </w:t>
      </w:r>
      <w:hyperlink r:id="rId76" w:tgtFrame="_blank" w:history="1">
        <w:r w:rsidRPr="005D635A">
          <w:rPr>
            <w:rFonts w:ascii="Arial" w:eastAsia="Times New Roman" w:hAnsi="Arial" w:cs="Arial"/>
            <w:color w:val="9C162E"/>
          </w:rPr>
          <w:t>private probation in Georgia, </w:t>
        </w:r>
      </w:hyperlink>
      <w:r w:rsidRPr="005D635A">
        <w:rPr>
          <w:rFonts w:ascii="Arial" w:eastAsia="Times New Roman" w:hAnsi="Arial" w:cs="Arial"/>
          <w:color w:val="000000"/>
        </w:rPr>
        <w:t>is based in California. Sentinel is already under contract with several large California counties to provide GPS tracking and monitoring services for so-called community-based corrections. They have provided private probation services to </w:t>
      </w:r>
      <w:hyperlink r:id="rId77" w:tgtFrame="_blank" w:history="1">
        <w:r w:rsidRPr="005D635A">
          <w:rPr>
            <w:rFonts w:ascii="Arial" w:eastAsia="Times New Roman" w:hAnsi="Arial" w:cs="Arial"/>
            <w:color w:val="9C162E"/>
          </w:rPr>
          <w:t>Los Angeles County</w:t>
        </w:r>
      </w:hyperlink>
      <w:r w:rsidRPr="005D635A">
        <w:rPr>
          <w:rFonts w:ascii="Arial" w:eastAsia="Times New Roman" w:hAnsi="Arial" w:cs="Arial"/>
          <w:color w:val="000000"/>
        </w:rPr>
        <w:t> for more than 20 years. Prop 47 creates the possibility for still more clients.</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For more than 20 years, the State of California has deflected, coopted or subverted any legislative, voter-driven or judicial mandates for “prison reform.”</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One of the more troubling aspects of Prop 47 funding involves the 25 percent of “saved” monies that are earmarked for use by the Department of Education. While the pro-Prop 47 rhetoric suggested that educational benefits were central to the measure, the </w:t>
      </w:r>
      <w:hyperlink r:id="rId78" w:tgtFrame="_blank" w:history="1">
        <w:r w:rsidRPr="005D635A">
          <w:rPr>
            <w:rFonts w:ascii="Arial" w:eastAsia="Times New Roman" w:hAnsi="Arial" w:cs="Arial"/>
            <w:color w:val="9C162E"/>
          </w:rPr>
          <w:t>actual text </w:t>
        </w:r>
      </w:hyperlink>
      <w:r w:rsidRPr="005D635A">
        <w:rPr>
          <w:rFonts w:ascii="Arial" w:eastAsia="Times New Roman" w:hAnsi="Arial" w:cs="Arial"/>
          <w:color w:val="000000"/>
        </w:rPr>
        <w:t>specifies funding for grant programs that address “K-12 truancy, students at high-risk of dropping out, or school victims of crime.” How does that translate? There is no guarantee that this might mean more social workers, teachers or restorative/transformative justice programing, and there are legitimate concerns that it could easily mean more police/Security Resource Officers (SROs) patrolling the hallways, more surveillance, more funneling of at-risk students into the school-to-prison pipeline. </w:t>
      </w:r>
      <w:hyperlink r:id="rId79" w:tgtFrame="_blank" w:history="1">
        <w:r w:rsidRPr="005D635A">
          <w:rPr>
            <w:rFonts w:ascii="Arial" w:eastAsia="Times New Roman" w:hAnsi="Arial" w:cs="Arial"/>
            <w:color w:val="9C162E"/>
          </w:rPr>
          <w:t>Eric A. Stanley</w:t>
        </w:r>
      </w:hyperlink>
      <w:r w:rsidRPr="005D635A">
        <w:rPr>
          <w:rFonts w:ascii="Arial" w:eastAsia="Times New Roman" w:hAnsi="Arial" w:cs="Arial"/>
          <w:color w:val="000000"/>
        </w:rPr>
        <w:t>, coeditor of </w:t>
      </w:r>
      <w:hyperlink r:id="rId80" w:tgtFrame="_blank" w:history="1">
        <w:r w:rsidRPr="005D635A">
          <w:rPr>
            <w:rFonts w:ascii="Arial" w:eastAsia="Times New Roman" w:hAnsi="Arial" w:cs="Arial"/>
            <w:i/>
            <w:iCs/>
            <w:color w:val="9C162E"/>
          </w:rPr>
          <w:t>Captive Genders: Trans Embodiment and the Prison Industrial Complex</w:t>
        </w:r>
      </w:hyperlink>
      <w:r w:rsidRPr="005D635A">
        <w:rPr>
          <w:rFonts w:ascii="Arial" w:eastAsia="Times New Roman" w:hAnsi="Arial" w:cs="Arial"/>
          <w:color w:val="000000"/>
        </w:rPr>
        <w:t>, suggests that if the funding choices favor police in the hallways “as a response to the infamous overcrowding of California’s prisons, this is something we know would re-imprison 10,000 people, even if 10,000 people are released.”</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The prison industrial complex is a profit-driven morass that swallows any efforts at reform and spits them back in expansion.</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Finally, all efforts at reform, including Proposition 36 and 47 reify the law and order frame; they require our continued acceptance of and reliance on state violence. These reforms insist that we center “public safety” and fear of victimization by a dangerous, irredeemable class of law-breakers/prisoners. Proponents of both ballot measures promoted passage, as Cookie Concepcion, Justice Now board member and prisoner at Central California Women’s Facility, points out in “</w:t>
      </w:r>
      <w:hyperlink r:id="rId81" w:tgtFrame="_blank" w:history="1">
        <w:r w:rsidRPr="005D635A">
          <w:rPr>
            <w:rFonts w:ascii="Arial" w:eastAsia="Times New Roman" w:hAnsi="Arial" w:cs="Arial"/>
            <w:color w:val="9C162E"/>
          </w:rPr>
          <w:t>The High Cost of Prop 47</w:t>
        </w:r>
      </w:hyperlink>
      <w:r w:rsidRPr="005D635A">
        <w:rPr>
          <w:rFonts w:ascii="Arial" w:eastAsia="Times New Roman" w:hAnsi="Arial" w:cs="Arial"/>
          <w:color w:val="000000"/>
        </w:rPr>
        <w:t>,” by arguing to “stop the warehousing of petty, nonviolent criminals in prisons, while boasting to keep violent criminals locked up.” Such rhetoric and resultant “reforms” insist that we distinguish between those who can be salvaged and those who we choose to consign to a perpetual cage.</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b/>
          <w:bCs/>
          <w:color w:val="000000"/>
        </w:rPr>
        <w:t>Coda</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In the fog of the yard at CCWF, one thing is crystal clear. Attempts at reforming the monstrous machine that is the PIC are futile. For more than 20 years, the state of California has deflected, coopted or subverted any legislative, voter-driven or </w:t>
      </w:r>
      <w:hyperlink r:id="rId82" w:tgtFrame="_blank" w:history="1">
        <w:r w:rsidRPr="005D635A">
          <w:rPr>
            <w:rFonts w:ascii="Arial" w:eastAsia="Times New Roman" w:hAnsi="Arial" w:cs="Arial"/>
            <w:color w:val="9C162E"/>
          </w:rPr>
          <w:t>judicial mandates</w:t>
        </w:r>
      </w:hyperlink>
      <w:r w:rsidRPr="005D635A">
        <w:rPr>
          <w:rFonts w:ascii="Arial" w:eastAsia="Times New Roman" w:hAnsi="Arial" w:cs="Arial"/>
          <w:color w:val="000000"/>
        </w:rPr>
        <w:t> for “prison reform.”</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A few examples: California passed </w:t>
      </w:r>
      <w:hyperlink r:id="rId83" w:tgtFrame="_blank" w:history="1">
        <w:r w:rsidRPr="005D635A">
          <w:rPr>
            <w:rFonts w:ascii="Arial" w:eastAsia="Times New Roman" w:hAnsi="Arial" w:cs="Arial"/>
            <w:color w:val="9C162E"/>
          </w:rPr>
          <w:t>SB 1399</w:t>
        </w:r>
      </w:hyperlink>
      <w:r w:rsidRPr="005D635A">
        <w:rPr>
          <w:rFonts w:ascii="Arial" w:eastAsia="Times New Roman" w:hAnsi="Arial" w:cs="Arial"/>
          <w:color w:val="000000"/>
        </w:rPr>
        <w:t>, legally allowing for compassionate release and medical parole, but five years later, continues to ignore the requisite paperwork as prisoners die behind bars. The state responded to a court case brought by prisoners over </w:t>
      </w:r>
      <w:hyperlink r:id="rId84" w:tgtFrame="_blank" w:history="1">
        <w:r w:rsidRPr="005D635A">
          <w:rPr>
            <w:rFonts w:ascii="Arial" w:eastAsia="Times New Roman" w:hAnsi="Arial" w:cs="Arial"/>
            <w:color w:val="9C162E"/>
          </w:rPr>
          <w:t>unhealthy food</w:t>
        </w:r>
      </w:hyperlink>
      <w:r w:rsidRPr="005D635A">
        <w:rPr>
          <w:rFonts w:ascii="Arial" w:eastAsia="Times New Roman" w:hAnsi="Arial" w:cs="Arial"/>
          <w:color w:val="000000"/>
        </w:rPr>
        <w:t> by routinely serving everyone a cold lunch of peanut butter and jelly on moldy bread, sour sunflower seeds and an old apple. The California Department of Rehabilitation and Corrections (</w:t>
      </w:r>
      <w:hyperlink r:id="rId85" w:tgtFrame="_blank" w:history="1">
        <w:r w:rsidRPr="005D635A">
          <w:rPr>
            <w:rFonts w:ascii="Arial" w:eastAsia="Times New Roman" w:hAnsi="Arial" w:cs="Arial"/>
            <w:color w:val="9C162E"/>
          </w:rPr>
          <w:t>CDRC</w:t>
        </w:r>
      </w:hyperlink>
      <w:r w:rsidRPr="005D635A">
        <w:rPr>
          <w:rFonts w:ascii="Arial" w:eastAsia="Times New Roman" w:hAnsi="Arial" w:cs="Arial"/>
          <w:color w:val="000000"/>
        </w:rPr>
        <w:t>), in an attempt to quell a statewide prisoner </w:t>
      </w:r>
      <w:hyperlink r:id="rId86" w:tgtFrame="_blank" w:history="1">
        <w:r w:rsidRPr="005D635A">
          <w:rPr>
            <w:rFonts w:ascii="Arial" w:eastAsia="Times New Roman" w:hAnsi="Arial" w:cs="Arial"/>
            <w:color w:val="9C162E"/>
          </w:rPr>
          <w:t>hunger strike,</w:t>
        </w:r>
      </w:hyperlink>
      <w:r w:rsidRPr="005D635A">
        <w:rPr>
          <w:rFonts w:ascii="Arial" w:eastAsia="Times New Roman" w:hAnsi="Arial" w:cs="Arial"/>
          <w:color w:val="000000"/>
        </w:rPr>
        <w:t> claimed it would review demands regarding gang validation protocols and conditions of solidarity confinement; the result, a “reform” of procedures that actually </w:t>
      </w:r>
      <w:hyperlink r:id="rId87" w:tgtFrame="_blank" w:history="1">
        <w:r w:rsidRPr="005D635A">
          <w:rPr>
            <w:rFonts w:ascii="Arial" w:eastAsia="Times New Roman" w:hAnsi="Arial" w:cs="Arial"/>
            <w:color w:val="9C162E"/>
          </w:rPr>
          <w:t>expands</w:t>
        </w:r>
      </w:hyperlink>
      <w:r w:rsidRPr="005D635A">
        <w:rPr>
          <w:rFonts w:ascii="Arial" w:eastAsia="Times New Roman" w:hAnsi="Arial" w:cs="Arial"/>
          <w:color w:val="000000"/>
        </w:rPr>
        <w:t> the definitions of gang affiliation and increases use of solitary.</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In response to a lawsuit requiring </w:t>
      </w:r>
      <w:hyperlink r:id="rId88" w:tgtFrame="_blank" w:history="1">
        <w:r w:rsidRPr="005D635A">
          <w:rPr>
            <w:rFonts w:ascii="Arial" w:eastAsia="Times New Roman" w:hAnsi="Arial" w:cs="Arial"/>
            <w:color w:val="9C162E"/>
          </w:rPr>
          <w:t>prison compliance</w:t>
        </w:r>
      </w:hyperlink>
      <w:r w:rsidRPr="005D635A">
        <w:rPr>
          <w:rFonts w:ascii="Arial" w:eastAsia="Times New Roman" w:hAnsi="Arial" w:cs="Arial"/>
          <w:color w:val="000000"/>
        </w:rPr>
        <w:t> with The Americans with Disability Act guidelines, various prisons across the state moved prisoners in need of said accommodations into isolation cells. In 2010, California created an </w:t>
      </w:r>
      <w:hyperlink r:id="rId89" w:tgtFrame="_blank" w:history="1">
        <w:r w:rsidRPr="005D635A">
          <w:rPr>
            <w:rFonts w:ascii="Arial" w:eastAsia="Times New Roman" w:hAnsi="Arial" w:cs="Arial"/>
            <w:color w:val="9C162E"/>
          </w:rPr>
          <w:t>Alternative Custody Program</w:t>
        </w:r>
      </w:hyperlink>
      <w:r w:rsidRPr="005D635A">
        <w:rPr>
          <w:rFonts w:ascii="Arial" w:eastAsia="Times New Roman" w:hAnsi="Arial" w:cs="Arial"/>
          <w:color w:val="000000"/>
        </w:rPr>
        <w:t> that allows nonviolent prisoners to complete sentences in community settings. In addition to sparking a new set of </w:t>
      </w:r>
      <w:hyperlink r:id="rId90" w:tgtFrame="_blank" w:history="1">
        <w:r w:rsidRPr="005D635A">
          <w:rPr>
            <w:rFonts w:ascii="Arial" w:eastAsia="Times New Roman" w:hAnsi="Arial" w:cs="Arial"/>
            <w:color w:val="9C162E"/>
          </w:rPr>
          <w:t>Federal court challenges</w:t>
        </w:r>
      </w:hyperlink>
      <w:r w:rsidRPr="005D635A">
        <w:rPr>
          <w:rFonts w:ascii="Arial" w:eastAsia="Times New Roman" w:hAnsi="Arial" w:cs="Arial"/>
          <w:color w:val="000000"/>
        </w:rPr>
        <w:t> for discriminating against men, the state has released women to these venues at a mere snail’s pace. Instead, efforts are made to persuade eligible prisoners, like many at CCWF, to transfer to the new private prison because there are, in the words of The Lieutenant, “microwaves with toasters.”</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 xml:space="preserve">The prison industrial complex, in California and everywhere, is a profit-driven morass that swallows any efforts at reform and spits them back in expansion. There is no indication (and much to the contrary) that Propositions 36, 47, and the next or the one after that will fare much better than previous efforts. There is no escaping </w:t>
      </w:r>
      <w:proofErr w:type="spellStart"/>
      <w:r w:rsidRPr="005D635A">
        <w:rPr>
          <w:rFonts w:ascii="Arial" w:eastAsia="Times New Roman" w:hAnsi="Arial" w:cs="Arial"/>
          <w:color w:val="000000"/>
        </w:rPr>
        <w:t>the</w:t>
      </w:r>
      <w:hyperlink r:id="rId91" w:tgtFrame="_blank" w:history="1">
        <w:r w:rsidRPr="005D635A">
          <w:rPr>
            <w:rFonts w:ascii="Arial" w:eastAsia="Times New Roman" w:hAnsi="Arial" w:cs="Arial"/>
            <w:color w:val="9C162E"/>
          </w:rPr>
          <w:t>classist</w:t>
        </w:r>
        <w:proofErr w:type="spellEnd"/>
        <w:r w:rsidRPr="005D635A">
          <w:rPr>
            <w:rFonts w:ascii="Arial" w:eastAsia="Times New Roman" w:hAnsi="Arial" w:cs="Arial"/>
            <w:color w:val="9C162E"/>
          </w:rPr>
          <w:t xml:space="preserve"> and racist roots</w:t>
        </w:r>
      </w:hyperlink>
      <w:r w:rsidRPr="005D635A">
        <w:rPr>
          <w:rFonts w:ascii="Arial" w:eastAsia="Times New Roman" w:hAnsi="Arial" w:cs="Arial"/>
          <w:color w:val="000000"/>
        </w:rPr>
        <w:t> of this machinery, and every indication that “reforms” will, not only expand options for state control and private profit, but also simultaneously harden egregious race/class gaps. This cannot be “fixed”; it is feature not a bug. As Angela Davis rightly notes – in the book that poses the question, we must now grapple with, </w:t>
      </w:r>
      <w:hyperlink r:id="rId92" w:tgtFrame="_blank" w:history="1">
        <w:r w:rsidRPr="005D635A">
          <w:rPr>
            <w:rFonts w:ascii="Arial" w:eastAsia="Times New Roman" w:hAnsi="Arial" w:cs="Arial"/>
            <w:i/>
            <w:iCs/>
            <w:color w:val="9C162E"/>
          </w:rPr>
          <w:t>Are Prisons Obsolete</w:t>
        </w:r>
      </w:hyperlink>
      <w:r w:rsidRPr="005D635A">
        <w:rPr>
          <w:rFonts w:ascii="Arial" w:eastAsia="Times New Roman" w:hAnsi="Arial" w:cs="Arial"/>
          <w:i/>
          <w:iCs/>
          <w:color w:val="000000"/>
        </w:rPr>
        <w:t>?</w:t>
      </w:r>
      <w:r w:rsidRPr="005D635A">
        <w:rPr>
          <w:rFonts w:ascii="Arial" w:eastAsia="Times New Roman" w:hAnsi="Arial" w:cs="Arial"/>
          <w:color w:val="000000"/>
        </w:rPr>
        <w:t> - “Our most difficult and urgent challenge to date is that of creatively exploring new terrains of justice where the prison no longer serves as our major anchor.” ​</w:t>
      </w:r>
    </w:p>
    <w:p w:rsidR="005D635A" w:rsidRPr="005D635A" w:rsidRDefault="005D635A" w:rsidP="005D635A">
      <w:pPr>
        <w:spacing w:before="150" w:after="150" w:line="312" w:lineRule="auto"/>
        <w:jc w:val="center"/>
        <w:rPr>
          <w:rFonts w:ascii="Arial" w:eastAsia="Times New Roman" w:hAnsi="Arial" w:cs="Arial"/>
          <w:color w:val="000000"/>
        </w:rPr>
      </w:pPr>
      <w:r w:rsidRPr="005D635A">
        <w:rPr>
          <w:rFonts w:ascii="Arial" w:eastAsia="Times New Roman" w:hAnsi="Arial" w:cs="Arial"/>
          <w:color w:val="000000"/>
        </w:rPr>
        <w:t>To paraphrase Justice Harry A. Blackmun, in that moment he finally saw the futility of death penalty reform, let us no longer tinker with this </w:t>
      </w:r>
      <w:hyperlink r:id="rId93" w:tgtFrame="_blank" w:history="1">
        <w:r w:rsidRPr="005D635A">
          <w:rPr>
            <w:rFonts w:ascii="Arial" w:eastAsia="Times New Roman" w:hAnsi="Arial" w:cs="Arial"/>
            <w:color w:val="9C162E"/>
          </w:rPr>
          <w:t>machinery of death</w:t>
        </w:r>
      </w:hyperlink>
      <w:r w:rsidRPr="005D635A">
        <w:rPr>
          <w:rFonts w:ascii="Arial" w:eastAsia="Times New Roman" w:hAnsi="Arial" w:cs="Arial"/>
          <w:color w:val="000000"/>
        </w:rPr>
        <w:t>. Let us seek another path.</w:t>
      </w:r>
    </w:p>
    <w:p w:rsidR="005D635A" w:rsidRPr="005D635A" w:rsidRDefault="005D635A" w:rsidP="005D635A">
      <w:pPr>
        <w:spacing w:before="150" w:after="150" w:line="288" w:lineRule="auto"/>
        <w:jc w:val="center"/>
        <w:outlineLvl w:val="2"/>
        <w:rPr>
          <w:rFonts w:ascii="Arial" w:eastAsia="Times New Roman" w:hAnsi="Arial" w:cs="Arial"/>
          <w:b/>
          <w:bCs/>
          <w:color w:val="4E4E4E"/>
          <w:sz w:val="30"/>
          <w:szCs w:val="30"/>
        </w:rPr>
      </w:pPr>
      <w:r w:rsidRPr="005D635A">
        <w:rPr>
          <w:rFonts w:ascii="Arial" w:eastAsia="Times New Roman" w:hAnsi="Arial" w:cs="Arial"/>
          <w:b/>
          <w:bCs/>
          <w:color w:val="4E4E4E"/>
          <w:sz w:val="30"/>
          <w:szCs w:val="30"/>
        </w:rPr>
        <w:t>Related Posts:</w:t>
      </w:r>
    </w:p>
    <w:p w:rsidR="005D635A" w:rsidRPr="005D635A" w:rsidRDefault="005D635A" w:rsidP="005D635A">
      <w:pPr>
        <w:numPr>
          <w:ilvl w:val="0"/>
          <w:numId w:val="1"/>
        </w:numPr>
        <w:spacing w:before="100" w:beforeAutospacing="1" w:after="100" w:afterAutospacing="1" w:line="312" w:lineRule="auto"/>
        <w:jc w:val="center"/>
        <w:rPr>
          <w:rFonts w:ascii="Arial" w:eastAsia="Times New Roman" w:hAnsi="Arial" w:cs="Arial"/>
          <w:color w:val="555555"/>
        </w:rPr>
      </w:pPr>
      <w:hyperlink r:id="rId94" w:history="1">
        <w:r w:rsidRPr="005D635A">
          <w:rPr>
            <w:rFonts w:ascii="Arial" w:eastAsia="Times New Roman" w:hAnsi="Arial" w:cs="Arial"/>
            <w:color w:val="509295"/>
          </w:rPr>
          <w:t>Seattle Activist Organizing To Block Shell’s Arctic Drilling</w:t>
        </w:r>
      </w:hyperlink>
      <w:r w:rsidRPr="005D635A">
        <w:rPr>
          <w:rFonts w:ascii="Arial" w:eastAsia="Times New Roman" w:hAnsi="Arial" w:cs="Arial"/>
          <w:color w:val="555555"/>
          <w:sz w:val="17"/>
          <w:szCs w:val="17"/>
        </w:rPr>
        <w:t xml:space="preserve"> February 7, 2015</w:t>
      </w:r>
      <w:r w:rsidRPr="005D635A">
        <w:rPr>
          <w:rFonts w:ascii="Arial" w:eastAsia="Times New Roman" w:hAnsi="Arial" w:cs="Arial"/>
          <w:color w:val="555555"/>
        </w:rPr>
        <w:t xml:space="preserve"> </w:t>
      </w:r>
    </w:p>
    <w:p w:rsidR="005D635A" w:rsidRPr="005D635A" w:rsidRDefault="005D635A" w:rsidP="005D635A">
      <w:pPr>
        <w:numPr>
          <w:ilvl w:val="0"/>
          <w:numId w:val="1"/>
        </w:numPr>
        <w:spacing w:before="100" w:beforeAutospacing="1" w:after="100" w:afterAutospacing="1" w:line="312" w:lineRule="auto"/>
        <w:jc w:val="center"/>
        <w:rPr>
          <w:rFonts w:ascii="Arial" w:eastAsia="Times New Roman" w:hAnsi="Arial" w:cs="Arial"/>
          <w:color w:val="555555"/>
        </w:rPr>
      </w:pPr>
      <w:hyperlink r:id="rId95" w:history="1">
        <w:r w:rsidRPr="005D635A">
          <w:rPr>
            <w:rFonts w:ascii="Arial" w:eastAsia="Times New Roman" w:hAnsi="Arial" w:cs="Arial"/>
            <w:color w:val="509295"/>
          </w:rPr>
          <w:t>Boulder Ups The ‘Anti’ In The Fracking Game</w:t>
        </w:r>
      </w:hyperlink>
      <w:r w:rsidRPr="005D635A">
        <w:rPr>
          <w:rFonts w:ascii="Arial" w:eastAsia="Times New Roman" w:hAnsi="Arial" w:cs="Arial"/>
          <w:color w:val="555555"/>
          <w:sz w:val="17"/>
          <w:szCs w:val="17"/>
        </w:rPr>
        <w:t xml:space="preserve"> December 4, 2014</w:t>
      </w:r>
      <w:r w:rsidRPr="005D635A">
        <w:rPr>
          <w:rFonts w:ascii="Arial" w:eastAsia="Times New Roman" w:hAnsi="Arial" w:cs="Arial"/>
          <w:color w:val="555555"/>
        </w:rPr>
        <w:t xml:space="preserve"> </w:t>
      </w:r>
    </w:p>
    <w:p w:rsidR="005D635A" w:rsidRPr="005D635A" w:rsidRDefault="005D635A" w:rsidP="005D635A">
      <w:pPr>
        <w:numPr>
          <w:ilvl w:val="0"/>
          <w:numId w:val="1"/>
        </w:numPr>
        <w:spacing w:before="100" w:beforeAutospacing="1" w:after="100" w:afterAutospacing="1" w:line="312" w:lineRule="auto"/>
        <w:jc w:val="center"/>
        <w:rPr>
          <w:rFonts w:ascii="Arial" w:eastAsia="Times New Roman" w:hAnsi="Arial" w:cs="Arial"/>
          <w:color w:val="555555"/>
        </w:rPr>
      </w:pPr>
      <w:hyperlink r:id="rId96" w:history="1">
        <w:r w:rsidRPr="005D635A">
          <w:rPr>
            <w:rFonts w:ascii="Arial" w:eastAsia="Times New Roman" w:hAnsi="Arial" w:cs="Arial"/>
            <w:color w:val="509295"/>
          </w:rPr>
          <w:t>#</w:t>
        </w:r>
        <w:proofErr w:type="spellStart"/>
        <w:r w:rsidRPr="005D635A">
          <w:rPr>
            <w:rFonts w:ascii="Arial" w:eastAsia="Times New Roman" w:hAnsi="Arial" w:cs="Arial"/>
            <w:color w:val="509295"/>
          </w:rPr>
          <w:t>BlackLivesMatter</w:t>
        </w:r>
        <w:proofErr w:type="spellEnd"/>
        <w:r w:rsidRPr="005D635A">
          <w:rPr>
            <w:rFonts w:ascii="Arial" w:eastAsia="Times New Roman" w:hAnsi="Arial" w:cs="Arial"/>
            <w:color w:val="509295"/>
          </w:rPr>
          <w:t xml:space="preserve"> Stops Commuter Train Before Game</w:t>
        </w:r>
      </w:hyperlink>
      <w:r w:rsidRPr="005D635A">
        <w:rPr>
          <w:rFonts w:ascii="Arial" w:eastAsia="Times New Roman" w:hAnsi="Arial" w:cs="Arial"/>
          <w:color w:val="555555"/>
          <w:sz w:val="17"/>
          <w:szCs w:val="17"/>
        </w:rPr>
        <w:t xml:space="preserve"> January 11, 2015</w:t>
      </w:r>
      <w:r w:rsidRPr="005D635A">
        <w:rPr>
          <w:rFonts w:ascii="Arial" w:eastAsia="Times New Roman" w:hAnsi="Arial" w:cs="Arial"/>
          <w:color w:val="555555"/>
        </w:rPr>
        <w:t xml:space="preserve"> </w:t>
      </w:r>
    </w:p>
    <w:p w:rsidR="005D635A" w:rsidRPr="005D635A" w:rsidRDefault="005D635A" w:rsidP="005D635A">
      <w:pPr>
        <w:numPr>
          <w:ilvl w:val="0"/>
          <w:numId w:val="1"/>
        </w:numPr>
        <w:spacing w:before="100" w:beforeAutospacing="1" w:after="100" w:afterAutospacing="1" w:line="312" w:lineRule="auto"/>
        <w:jc w:val="center"/>
        <w:rPr>
          <w:rFonts w:ascii="Arial" w:eastAsia="Times New Roman" w:hAnsi="Arial" w:cs="Arial"/>
          <w:color w:val="555555"/>
        </w:rPr>
      </w:pPr>
      <w:hyperlink r:id="rId97" w:history="1">
        <w:r w:rsidRPr="005D635A">
          <w:rPr>
            <w:rFonts w:ascii="Arial" w:eastAsia="Times New Roman" w:hAnsi="Arial" w:cs="Arial"/>
            <w:color w:val="509295"/>
          </w:rPr>
          <w:t>5 Reasons Why 2014 Was A Game Changer In Palestine</w:t>
        </w:r>
      </w:hyperlink>
      <w:r w:rsidRPr="005D635A">
        <w:rPr>
          <w:rFonts w:ascii="Arial" w:eastAsia="Times New Roman" w:hAnsi="Arial" w:cs="Arial"/>
          <w:color w:val="555555"/>
          <w:sz w:val="17"/>
          <w:szCs w:val="17"/>
        </w:rPr>
        <w:t xml:space="preserve"> December 28, 2014</w:t>
      </w:r>
      <w:r w:rsidRPr="005D635A">
        <w:rPr>
          <w:rFonts w:ascii="Arial" w:eastAsia="Times New Roman" w:hAnsi="Arial" w:cs="Arial"/>
          <w:color w:val="555555"/>
        </w:rPr>
        <w:t xml:space="preserve"> </w:t>
      </w:r>
    </w:p>
    <w:p w:rsidR="00440A3D" w:rsidRDefault="005D635A" w:rsidP="005D635A">
      <w:hyperlink r:id="rId98" w:history="1">
        <w:r w:rsidRPr="005D635A">
          <w:rPr>
            <w:rFonts w:ascii="Arial" w:eastAsia="Times New Roman" w:hAnsi="Arial" w:cs="Arial"/>
            <w:color w:val="509295"/>
          </w:rPr>
          <w:t xml:space="preserve">Game Plan </w:t>
        </w:r>
        <w:proofErr w:type="gramStart"/>
        <w:r w:rsidRPr="005D635A">
          <w:rPr>
            <w:rFonts w:ascii="Arial" w:eastAsia="Times New Roman" w:hAnsi="Arial" w:cs="Arial"/>
            <w:color w:val="509295"/>
          </w:rPr>
          <w:t>To</w:t>
        </w:r>
        <w:proofErr w:type="gramEnd"/>
        <w:r w:rsidRPr="005D635A">
          <w:rPr>
            <w:rFonts w:ascii="Arial" w:eastAsia="Times New Roman" w:hAnsi="Arial" w:cs="Arial"/>
            <w:color w:val="509295"/>
          </w:rPr>
          <w:t xml:space="preserve"> End Global Mass Surveillance</w:t>
        </w:r>
      </w:hyperlink>
      <w:r w:rsidRPr="005D635A">
        <w:rPr>
          <w:rFonts w:ascii="Arial" w:eastAsia="Times New Roman" w:hAnsi="Arial" w:cs="Arial"/>
          <w:color w:val="555555"/>
          <w:sz w:val="17"/>
          <w:szCs w:val="17"/>
        </w:rPr>
        <w:t xml:space="preserve"> January 27, 2015</w:t>
      </w:r>
    </w:p>
    <w:sectPr w:rsidR="00440A3D" w:rsidSect="005D635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052"/>
    <w:multiLevelType w:val="multilevel"/>
    <w:tmpl w:val="031E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5A"/>
    <w:rsid w:val="00440A3D"/>
    <w:rsid w:val="005D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43FD1-9717-47A9-B1C4-64011B76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03956">
      <w:bodyDiv w:val="1"/>
      <w:marLeft w:val="0"/>
      <w:marRight w:val="0"/>
      <w:marTop w:val="0"/>
      <w:marBottom w:val="0"/>
      <w:divBdr>
        <w:top w:val="none" w:sz="0" w:space="0" w:color="auto"/>
        <w:left w:val="none" w:sz="0" w:space="0" w:color="auto"/>
        <w:bottom w:val="none" w:sz="0" w:space="0" w:color="auto"/>
        <w:right w:val="none" w:sz="0" w:space="0" w:color="auto"/>
      </w:divBdr>
      <w:divsChild>
        <w:div w:id="1627128196">
          <w:marLeft w:val="0"/>
          <w:marRight w:val="0"/>
          <w:marTop w:val="0"/>
          <w:marBottom w:val="0"/>
          <w:divBdr>
            <w:top w:val="none" w:sz="0" w:space="0" w:color="auto"/>
            <w:left w:val="none" w:sz="0" w:space="0" w:color="auto"/>
            <w:bottom w:val="none" w:sz="0" w:space="0" w:color="auto"/>
            <w:right w:val="none" w:sz="0" w:space="0" w:color="auto"/>
          </w:divBdr>
          <w:divsChild>
            <w:div w:id="1603033456">
              <w:marLeft w:val="0"/>
              <w:marRight w:val="0"/>
              <w:marTop w:val="0"/>
              <w:marBottom w:val="120"/>
              <w:divBdr>
                <w:top w:val="none" w:sz="0" w:space="0" w:color="auto"/>
                <w:left w:val="none" w:sz="0" w:space="0" w:color="auto"/>
                <w:bottom w:val="none" w:sz="0" w:space="0" w:color="auto"/>
                <w:right w:val="none" w:sz="0" w:space="0" w:color="auto"/>
              </w:divBdr>
            </w:div>
            <w:div w:id="351153460">
              <w:marLeft w:val="0"/>
              <w:marRight w:val="0"/>
              <w:marTop w:val="0"/>
              <w:marBottom w:val="0"/>
              <w:divBdr>
                <w:top w:val="none" w:sz="0" w:space="0" w:color="auto"/>
                <w:left w:val="none" w:sz="0" w:space="0" w:color="auto"/>
                <w:bottom w:val="none" w:sz="0" w:space="0" w:color="auto"/>
                <w:right w:val="none" w:sz="0" w:space="0" w:color="auto"/>
              </w:divBdr>
              <w:divsChild>
                <w:div w:id="742482745">
                  <w:marLeft w:val="0"/>
                  <w:marRight w:val="0"/>
                  <w:marTop w:val="0"/>
                  <w:marBottom w:val="225"/>
                  <w:divBdr>
                    <w:top w:val="none" w:sz="0" w:space="0" w:color="auto"/>
                    <w:left w:val="none" w:sz="0" w:space="0" w:color="auto"/>
                    <w:bottom w:val="none" w:sz="0" w:space="0" w:color="auto"/>
                    <w:right w:val="none" w:sz="0" w:space="0" w:color="auto"/>
                  </w:divBdr>
                  <w:divsChild>
                    <w:div w:id="13833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997">
              <w:marLeft w:val="0"/>
              <w:marRight w:val="0"/>
              <w:marTop w:val="0"/>
              <w:marBottom w:val="0"/>
              <w:divBdr>
                <w:top w:val="none" w:sz="0" w:space="0" w:color="auto"/>
                <w:left w:val="none" w:sz="0" w:space="0" w:color="auto"/>
                <w:bottom w:val="none" w:sz="0" w:space="0" w:color="auto"/>
                <w:right w:val="none" w:sz="0" w:space="0" w:color="auto"/>
              </w:divBdr>
            </w:div>
            <w:div w:id="299923654">
              <w:marLeft w:val="0"/>
              <w:marRight w:val="0"/>
              <w:marTop w:val="0"/>
              <w:marBottom w:val="0"/>
              <w:divBdr>
                <w:top w:val="none" w:sz="0" w:space="0" w:color="auto"/>
                <w:left w:val="none" w:sz="0" w:space="0" w:color="auto"/>
                <w:bottom w:val="none" w:sz="0" w:space="0" w:color="auto"/>
                <w:right w:val="none" w:sz="0" w:space="0" w:color="auto"/>
              </w:divBdr>
              <w:divsChild>
                <w:div w:id="328563110">
                  <w:marLeft w:val="0"/>
                  <w:marRight w:val="0"/>
                  <w:marTop w:val="0"/>
                  <w:marBottom w:val="0"/>
                  <w:divBdr>
                    <w:top w:val="none" w:sz="0" w:space="0" w:color="auto"/>
                    <w:left w:val="none" w:sz="0" w:space="0" w:color="auto"/>
                    <w:bottom w:val="none" w:sz="0" w:space="0" w:color="auto"/>
                    <w:right w:val="none" w:sz="0" w:space="0" w:color="auto"/>
                  </w:divBdr>
                  <w:divsChild>
                    <w:div w:id="305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383">
              <w:marLeft w:val="0"/>
              <w:marRight w:val="0"/>
              <w:marTop w:val="0"/>
              <w:marBottom w:val="0"/>
              <w:divBdr>
                <w:top w:val="none" w:sz="0" w:space="0" w:color="auto"/>
                <w:left w:val="none" w:sz="0" w:space="0" w:color="auto"/>
                <w:bottom w:val="none" w:sz="0" w:space="0" w:color="auto"/>
                <w:right w:val="none" w:sz="0" w:space="0" w:color="auto"/>
              </w:divBdr>
              <w:divsChild>
                <w:div w:id="669986674">
                  <w:marLeft w:val="0"/>
                  <w:marRight w:val="0"/>
                  <w:marTop w:val="0"/>
                  <w:marBottom w:val="150"/>
                  <w:divBdr>
                    <w:top w:val="none" w:sz="0" w:space="0" w:color="auto"/>
                    <w:left w:val="none" w:sz="0" w:space="0" w:color="auto"/>
                    <w:bottom w:val="none" w:sz="0" w:space="0" w:color="auto"/>
                    <w:right w:val="none" w:sz="0" w:space="0" w:color="auto"/>
                  </w:divBdr>
                </w:div>
                <w:div w:id="806819008">
                  <w:marLeft w:val="0"/>
                  <w:marRight w:val="0"/>
                  <w:marTop w:val="0"/>
                  <w:marBottom w:val="0"/>
                  <w:divBdr>
                    <w:top w:val="none" w:sz="0" w:space="0" w:color="auto"/>
                    <w:left w:val="none" w:sz="0" w:space="0" w:color="auto"/>
                    <w:bottom w:val="none" w:sz="0" w:space="0" w:color="auto"/>
                    <w:right w:val="none" w:sz="0" w:space="0" w:color="auto"/>
                  </w:divBdr>
                  <w:divsChild>
                    <w:div w:id="936593388">
                      <w:marLeft w:val="0"/>
                      <w:marRight w:val="0"/>
                      <w:marTop w:val="0"/>
                      <w:marBottom w:val="0"/>
                      <w:divBdr>
                        <w:top w:val="none" w:sz="0" w:space="0" w:color="auto"/>
                        <w:left w:val="none" w:sz="0" w:space="0" w:color="auto"/>
                        <w:bottom w:val="none" w:sz="0" w:space="0" w:color="auto"/>
                        <w:right w:val="none" w:sz="0" w:space="0" w:color="auto"/>
                      </w:divBdr>
                    </w:div>
                    <w:div w:id="1275092047">
                      <w:marLeft w:val="0"/>
                      <w:marRight w:val="0"/>
                      <w:marTop w:val="0"/>
                      <w:marBottom w:val="0"/>
                      <w:divBdr>
                        <w:top w:val="none" w:sz="0" w:space="0" w:color="auto"/>
                        <w:left w:val="none" w:sz="0" w:space="0" w:color="auto"/>
                        <w:bottom w:val="none" w:sz="0" w:space="0" w:color="auto"/>
                        <w:right w:val="none" w:sz="0" w:space="0" w:color="auto"/>
                      </w:divBdr>
                    </w:div>
                    <w:div w:id="1520318276">
                      <w:marLeft w:val="0"/>
                      <w:marRight w:val="0"/>
                      <w:marTop w:val="0"/>
                      <w:marBottom w:val="0"/>
                      <w:divBdr>
                        <w:top w:val="none" w:sz="0" w:space="0" w:color="auto"/>
                        <w:left w:val="none" w:sz="0" w:space="0" w:color="auto"/>
                        <w:bottom w:val="none" w:sz="0" w:space="0" w:color="auto"/>
                        <w:right w:val="none" w:sz="0" w:space="0" w:color="auto"/>
                      </w:divBdr>
                    </w:div>
                    <w:div w:id="945624874">
                      <w:marLeft w:val="0"/>
                      <w:marRight w:val="0"/>
                      <w:marTop w:val="0"/>
                      <w:marBottom w:val="0"/>
                      <w:divBdr>
                        <w:top w:val="none" w:sz="0" w:space="0" w:color="auto"/>
                        <w:left w:val="none" w:sz="0" w:space="0" w:color="auto"/>
                        <w:bottom w:val="none" w:sz="0" w:space="0" w:color="auto"/>
                        <w:right w:val="none" w:sz="0" w:space="0" w:color="auto"/>
                      </w:divBdr>
                    </w:div>
                    <w:div w:id="1144156335">
                      <w:marLeft w:val="0"/>
                      <w:marRight w:val="0"/>
                      <w:marTop w:val="0"/>
                      <w:marBottom w:val="0"/>
                      <w:divBdr>
                        <w:top w:val="none" w:sz="0" w:space="0" w:color="auto"/>
                        <w:left w:val="none" w:sz="0" w:space="0" w:color="auto"/>
                        <w:bottom w:val="none" w:sz="0" w:space="0" w:color="auto"/>
                        <w:right w:val="none" w:sz="0" w:space="0" w:color="auto"/>
                      </w:divBdr>
                    </w:div>
                    <w:div w:id="403601574">
                      <w:marLeft w:val="0"/>
                      <w:marRight w:val="0"/>
                      <w:marTop w:val="0"/>
                      <w:marBottom w:val="0"/>
                      <w:divBdr>
                        <w:top w:val="none" w:sz="0" w:space="0" w:color="auto"/>
                        <w:left w:val="none" w:sz="0" w:space="0" w:color="auto"/>
                        <w:bottom w:val="none" w:sz="0" w:space="0" w:color="auto"/>
                        <w:right w:val="none" w:sz="0" w:space="0" w:color="auto"/>
                      </w:divBdr>
                    </w:div>
                    <w:div w:id="774835640">
                      <w:marLeft w:val="0"/>
                      <w:marRight w:val="0"/>
                      <w:marTop w:val="0"/>
                      <w:marBottom w:val="0"/>
                      <w:divBdr>
                        <w:top w:val="none" w:sz="0" w:space="0" w:color="auto"/>
                        <w:left w:val="none" w:sz="0" w:space="0" w:color="auto"/>
                        <w:bottom w:val="none" w:sz="0" w:space="0" w:color="auto"/>
                        <w:right w:val="none" w:sz="0" w:space="0" w:color="auto"/>
                      </w:divBdr>
                    </w:div>
                    <w:div w:id="1160462324">
                      <w:marLeft w:val="0"/>
                      <w:marRight w:val="0"/>
                      <w:marTop w:val="0"/>
                      <w:marBottom w:val="0"/>
                      <w:divBdr>
                        <w:top w:val="none" w:sz="0" w:space="0" w:color="auto"/>
                        <w:left w:val="none" w:sz="0" w:space="0" w:color="auto"/>
                        <w:bottom w:val="none" w:sz="0" w:space="0" w:color="auto"/>
                        <w:right w:val="none" w:sz="0" w:space="0" w:color="auto"/>
                      </w:divBdr>
                    </w:div>
                    <w:div w:id="207298359">
                      <w:marLeft w:val="0"/>
                      <w:marRight w:val="0"/>
                      <w:marTop w:val="0"/>
                      <w:marBottom w:val="0"/>
                      <w:divBdr>
                        <w:top w:val="none" w:sz="0" w:space="0" w:color="auto"/>
                        <w:left w:val="none" w:sz="0" w:space="0" w:color="auto"/>
                        <w:bottom w:val="none" w:sz="0" w:space="0" w:color="auto"/>
                        <w:right w:val="none" w:sz="0" w:space="0" w:color="auto"/>
                      </w:divBdr>
                    </w:div>
                    <w:div w:id="408113841">
                      <w:marLeft w:val="0"/>
                      <w:marRight w:val="0"/>
                      <w:marTop w:val="0"/>
                      <w:marBottom w:val="0"/>
                      <w:divBdr>
                        <w:top w:val="none" w:sz="0" w:space="0" w:color="auto"/>
                        <w:left w:val="none" w:sz="0" w:space="0" w:color="auto"/>
                        <w:bottom w:val="none" w:sz="0" w:space="0" w:color="auto"/>
                        <w:right w:val="none" w:sz="0" w:space="0" w:color="auto"/>
                      </w:divBdr>
                    </w:div>
                    <w:div w:id="1807816450">
                      <w:marLeft w:val="0"/>
                      <w:marRight w:val="0"/>
                      <w:marTop w:val="0"/>
                      <w:marBottom w:val="0"/>
                      <w:divBdr>
                        <w:top w:val="none" w:sz="0" w:space="0" w:color="auto"/>
                        <w:left w:val="none" w:sz="0" w:space="0" w:color="auto"/>
                        <w:bottom w:val="none" w:sz="0" w:space="0" w:color="auto"/>
                        <w:right w:val="none" w:sz="0" w:space="0" w:color="auto"/>
                      </w:divBdr>
                    </w:div>
                  </w:divsChild>
                </w:div>
                <w:div w:id="13761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cpress.edu/book.php?isbn=9780520242012" TargetMode="External"/><Relationship Id="rId21" Type="http://schemas.openxmlformats.org/officeDocument/2006/relationships/hyperlink" Target="http://www.medi-cal.ca.gov/" TargetMode="External"/><Relationship Id="rId34" Type="http://schemas.openxmlformats.org/officeDocument/2006/relationships/hyperlink" Target="http://www.sentencingproject.org/map/statedata.cfm?abbrev=CA&amp;mapdata=true" TargetMode="External"/><Relationship Id="rId42" Type="http://schemas.openxmlformats.org/officeDocument/2006/relationships/hyperlink" Target="http://blog.bi.com/industry-news/ab-109-what-is-it-and-what-does-it-mean-to-california-counties" TargetMode="External"/><Relationship Id="rId47" Type="http://schemas.openxmlformats.org/officeDocument/2006/relationships/hyperlink" Target="http://truth-out.org/news/item/24173-california-turns-to-private-prison-to-address-overcrowding-and-medical-care" TargetMode="External"/><Relationship Id="rId50" Type="http://schemas.openxmlformats.org/officeDocument/2006/relationships/hyperlink" Target="http://ballotpedia.org/California_Proposition_36,_Changes_in_the_%22Three_Strikes%22_Law_(2012)" TargetMode="External"/><Relationship Id="rId55" Type="http://schemas.openxmlformats.org/officeDocument/2006/relationships/hyperlink" Target="http://ballotpedia.org/California_Proposition_47,_Reduced_Penalties_for_Some_Crimes_Initiative_(2014)" TargetMode="External"/><Relationship Id="rId63" Type="http://schemas.openxmlformats.org/officeDocument/2006/relationships/hyperlink" Target="http://curbprisonspending.org/gov-brown-backslides-on-corrections-budget-no-substantial-reductions-to-the-prison-population-except-costly-expansion/" TargetMode="External"/><Relationship Id="rId68" Type="http://schemas.openxmlformats.org/officeDocument/2006/relationships/hyperlink" Target="http://www.latimes.com/local/politics/la-me-ff-pol-proposition47-20141106-story.html" TargetMode="External"/><Relationship Id="rId76" Type="http://schemas.openxmlformats.org/officeDocument/2006/relationships/hyperlink" Target="https://www.prisonlegalnews.org/news/2014/jan/15/controversy-litigation-and-performance-problems-plague-private-probation-services/" TargetMode="External"/><Relationship Id="rId84" Type="http://schemas.openxmlformats.org/officeDocument/2006/relationships/hyperlink" Target="http://www.aele.org/law/2007JBJUL/2007-07MLJ301.pdf" TargetMode="External"/><Relationship Id="rId89" Type="http://schemas.openxmlformats.org/officeDocument/2006/relationships/hyperlink" Target="http://www.cdcr.ca.gov/Parole/ACP.html" TargetMode="External"/><Relationship Id="rId97" Type="http://schemas.openxmlformats.org/officeDocument/2006/relationships/hyperlink" Target="https://www.popularresistance.org/5-reasons-why-2014-was-a-game-changer-in-palestine/" TargetMode="External"/><Relationship Id="rId7" Type="http://schemas.openxmlformats.org/officeDocument/2006/relationships/hyperlink" Target="https://www.popularresistance.org/tag/california/" TargetMode="External"/><Relationship Id="rId71" Type="http://schemas.openxmlformats.org/officeDocument/2006/relationships/hyperlink" Target="http://www.truth-out.org/news/item/27881-prop-47-immigration-reform-and-more-the-contradictory-road-of-reforming-mass-incarceration" TargetMode="External"/><Relationship Id="rId92" Type="http://schemas.openxmlformats.org/officeDocument/2006/relationships/hyperlink" Target="http://catalog.sevenstories.com/products/are-prisons-obsolete" TargetMode="External"/><Relationship Id="rId2" Type="http://schemas.openxmlformats.org/officeDocument/2006/relationships/styles" Target="styles.xml"/><Relationship Id="rId16" Type="http://schemas.openxmlformats.org/officeDocument/2006/relationships/hyperlink" Target="http://www.printfriendly.com/print?url=https://www.popularresistance.org/prison-reform-proposition-47-the-california-shell-game/" TargetMode="External"/><Relationship Id="rId29" Type="http://schemas.openxmlformats.org/officeDocument/2006/relationships/hyperlink" Target="http://www.slate.com/articles/news_and_politics/jurisprudence/2012/11/california_three_strikes_law_voters_wanted_to_reform_the_state_s_harsh_law.html" TargetMode="External"/><Relationship Id="rId11" Type="http://schemas.openxmlformats.org/officeDocument/2006/relationships/control" Target="activeX/activeX1.xml"/><Relationship Id="rId24" Type="http://schemas.openxmlformats.org/officeDocument/2006/relationships/hyperlink" Target="http://prospect.org/article/prison-state" TargetMode="External"/><Relationship Id="rId32" Type="http://schemas.openxmlformats.org/officeDocument/2006/relationships/hyperlink" Target="http://www.policymic.com/articles/24142/the-number-of-people-in-private-prisons-has-grown-by-1-664-in-the-last-19-years" TargetMode="External"/><Relationship Id="rId37" Type="http://schemas.openxmlformats.org/officeDocument/2006/relationships/hyperlink" Target="http://www.supremecourt.gov/opinions/10pdf/09-1233.pdf" TargetMode="External"/><Relationship Id="rId40" Type="http://schemas.openxmlformats.org/officeDocument/2006/relationships/hyperlink" Target="http://criticalmassprogress.com/2013/10/30/ci-prison-privatization-part-1-another-cautionary-tale-from-california/" TargetMode="External"/><Relationship Id="rId45" Type="http://schemas.openxmlformats.org/officeDocument/2006/relationships/hyperlink" Target="http://www.huffingtonpost.com/2013/10/25/california-private-prison_n_4157641.html" TargetMode="External"/><Relationship Id="rId53" Type="http://schemas.openxmlformats.org/officeDocument/2006/relationships/hyperlink" Target="http://www.escholarship.org/uc/item/4wr31376" TargetMode="External"/><Relationship Id="rId58" Type="http://schemas.openxmlformats.org/officeDocument/2006/relationships/hyperlink" Target="http://votersedge.org/california/ballot-measures/2014/november/prop-47/endorsements" TargetMode="External"/><Relationship Id="rId66" Type="http://schemas.openxmlformats.org/officeDocument/2006/relationships/hyperlink" Target="http://www.truth-out.org/news/item/28087-the-perils-of-criminal-justice-reform-and-the-promise-of-abolition" TargetMode="External"/><Relationship Id="rId74" Type="http://schemas.openxmlformats.org/officeDocument/2006/relationships/hyperlink" Target="http://truth-out.org/opinion/item/27108-mandatory-rehab-is-just-the-newest-front-in-the-flawed-war-on-drugs" TargetMode="External"/><Relationship Id="rId79" Type="http://schemas.openxmlformats.org/officeDocument/2006/relationships/hyperlink" Target="http://thenewinquiry.com/features/the-carceral-state/" TargetMode="External"/><Relationship Id="rId87" Type="http://schemas.openxmlformats.org/officeDocument/2006/relationships/hyperlink" Target="https://prisonerhungerstrikesolidarity.wordpress.com/2014/10/04/ca-prisoner-reps-say-all-people-have-the-right-to-humane-treatment-with-dignity/" TargetMode="External"/><Relationship Id="rId5" Type="http://schemas.openxmlformats.org/officeDocument/2006/relationships/image" Target="media/image1.png"/><Relationship Id="rId61" Type="http://schemas.openxmlformats.org/officeDocument/2006/relationships/hyperlink" Target="http://californiansagainst47.com/endorsements/" TargetMode="External"/><Relationship Id="rId82" Type="http://schemas.openxmlformats.org/officeDocument/2006/relationships/hyperlink" Target="http://www.prisonlaw.com/cases.php" TargetMode="External"/><Relationship Id="rId90" Type="http://schemas.openxmlformats.org/officeDocument/2006/relationships/hyperlink" Target="http://www.sacbee.com/news/local/crime/article2604175.html" TargetMode="External"/><Relationship Id="rId95" Type="http://schemas.openxmlformats.org/officeDocument/2006/relationships/hyperlink" Target="https://www.popularresistance.org/boulder-ups-the-anti-in-the-fracking-game/" TargetMode="External"/><Relationship Id="rId19" Type="http://schemas.openxmlformats.org/officeDocument/2006/relationships/hyperlink" Target="http://www.cdcr.ca.gov/Facilities_Locator/CCWF.html" TargetMode="External"/><Relationship Id="rId14" Type="http://schemas.openxmlformats.org/officeDocument/2006/relationships/hyperlink" Target="https://www.popularresistance.org/prison-reform-proposition-47-the-california-shell-game/" TargetMode="External"/><Relationship Id="rId22" Type="http://schemas.openxmlformats.org/officeDocument/2006/relationships/hyperlink" Target="http://criticalmassprogress.com/2013/01/30/ci-the-pic-old-schoolnew-school-2/" TargetMode="External"/><Relationship Id="rId27" Type="http://schemas.openxmlformats.org/officeDocument/2006/relationships/hyperlink" Target="http://nicolemarie.umwblogs.org/2009/04/11/golden-gulag-the-final-word-on-americas-prison-boom/" TargetMode="External"/><Relationship Id="rId30" Type="http://schemas.openxmlformats.org/officeDocument/2006/relationships/hyperlink" Target="http://www.nationalgangcenter.gov/Legislation/California" TargetMode="External"/><Relationship Id="rId35" Type="http://schemas.openxmlformats.org/officeDocument/2006/relationships/hyperlink" Target="http://www.nytimes.com/2013/01/22/us/22prisons.html?_r=0" TargetMode="External"/><Relationship Id="rId43" Type="http://schemas.openxmlformats.org/officeDocument/2006/relationships/hyperlink" Target="http://truth-out.org/opinion/item/27555-community-corrections-profiteering-corruption-and-widening-the-net" TargetMode="External"/><Relationship Id="rId48" Type="http://schemas.openxmlformats.org/officeDocument/2006/relationships/hyperlink" Target="http://www.huffingtonpost.com/2013/10/25/california-private-prison_n_4157641.html" TargetMode="External"/><Relationship Id="rId56" Type="http://schemas.openxmlformats.org/officeDocument/2006/relationships/hyperlink" Target="https://flyingoverwalls.wordpress.com/2014/11/03/a-few-views-on-prop-47/" TargetMode="External"/><Relationship Id="rId64" Type="http://schemas.openxmlformats.org/officeDocument/2006/relationships/hyperlink" Target="http://www.jnow.org/" TargetMode="External"/><Relationship Id="rId69" Type="http://schemas.openxmlformats.org/officeDocument/2006/relationships/hyperlink" Target="http://www.latimes.com/local/lanow/la-me-ln-prop-47-attorneys-funding-20141201-story.html" TargetMode="External"/><Relationship Id="rId77" Type="http://schemas.openxmlformats.org/officeDocument/2006/relationships/hyperlink" Target="http://www.sentrak.com/files/CaseHistory_LA.pdf" TargetMode="External"/><Relationship Id="rId100" Type="http://schemas.openxmlformats.org/officeDocument/2006/relationships/theme" Target="theme/theme1.xml"/><Relationship Id="rId8" Type="http://schemas.openxmlformats.org/officeDocument/2006/relationships/hyperlink" Target="https://www.popularresistance.org/tag/womens-rights/" TargetMode="External"/><Relationship Id="rId51" Type="http://schemas.openxmlformats.org/officeDocument/2006/relationships/hyperlink" Target="http://www.stanforddaily.com/2011/11/29/three-strikes-project-drafts-ballot-initiative/" TargetMode="External"/><Relationship Id="rId72" Type="http://schemas.openxmlformats.org/officeDocument/2006/relationships/hyperlink" Target="http://www.bscc.ca.gov/" TargetMode="External"/><Relationship Id="rId80" Type="http://schemas.openxmlformats.org/officeDocument/2006/relationships/hyperlink" Target="http://www.akpress.org/captivegenders.html" TargetMode="External"/><Relationship Id="rId85" Type="http://schemas.openxmlformats.org/officeDocument/2006/relationships/hyperlink" Target="http://www.cdcr.ca.gov/Facilities_Locator/CCWF.html" TargetMode="External"/><Relationship Id="rId93" Type="http://schemas.openxmlformats.org/officeDocument/2006/relationships/hyperlink" Target="http://www.nytimes.com/1994/02/23/us/death-penalty-is-renounced-by-blackmun.html" TargetMode="External"/><Relationship Id="rId98" Type="http://schemas.openxmlformats.org/officeDocument/2006/relationships/hyperlink" Target="https://www.popularresistance.org/game-plan-to-end-global-mass-surveillance/" TargetMode="External"/><Relationship Id="rId3" Type="http://schemas.openxmlformats.org/officeDocument/2006/relationships/settings" Target="settings.xml"/><Relationship Id="rId12" Type="http://schemas.openxmlformats.org/officeDocument/2006/relationships/hyperlink" Target="https://translate.google.com/" TargetMode="External"/><Relationship Id="rId17" Type="http://schemas.openxmlformats.org/officeDocument/2006/relationships/image" Target="media/image4.gif"/><Relationship Id="rId25" Type="http://schemas.openxmlformats.org/officeDocument/2006/relationships/hyperlink" Target="http://curbprisonspending.org/gov-brown-backslides-on-corrections-budget-no-substantial-reductions-to-the-prison-population-except-costly-expansion/" TargetMode="External"/><Relationship Id="rId33" Type="http://schemas.openxmlformats.org/officeDocument/2006/relationships/hyperlink" Target="http://ordinary-gentlemen.com/blog/2011/06/the-role-of-the-prison-guards-union-in-californias-troubled-prison-system/" TargetMode="External"/><Relationship Id="rId38" Type="http://schemas.openxmlformats.org/officeDocument/2006/relationships/hyperlink" Target="http://www.prisonlaw.com/pdfs/Population,Jan2015.pdf" TargetMode="External"/><Relationship Id="rId46" Type="http://schemas.openxmlformats.org/officeDocument/2006/relationships/hyperlink" Target="http://www.huffingtonpost.com/2013/10/25/california-private-prison_n_4157641.html" TargetMode="External"/><Relationship Id="rId59" Type="http://schemas.openxmlformats.org/officeDocument/2006/relationships/hyperlink" Target="http://www.latimes.com/opinion/op-ed/la-oe-0917-gingrich-prop--47-criminal-justice-20140917-story.html" TargetMode="External"/><Relationship Id="rId67" Type="http://schemas.openxmlformats.org/officeDocument/2006/relationships/hyperlink" Target="http://alumni.berkeley.edu/california-magazine/just-in/2014-11-14/crimes-and-misdemeanors-california-reverses-course-its-lock" TargetMode="External"/><Relationship Id="rId20" Type="http://schemas.openxmlformats.org/officeDocument/2006/relationships/hyperlink" Target="http://thinkprogress.org/justice/2014/10/30/3586226/california-proposition-47/" TargetMode="External"/><Relationship Id="rId41" Type="http://schemas.openxmlformats.org/officeDocument/2006/relationships/hyperlink" Target="http://truth-out.org/opinion/item/27275-confidence-men-and-prison-reform" TargetMode="External"/><Relationship Id="rId54" Type="http://schemas.openxmlformats.org/officeDocument/2006/relationships/hyperlink" Target="http://www.mercurynews.com/ci_23172736/ap-exclusive-new-3-strikes-law-varies-by" TargetMode="External"/><Relationship Id="rId62" Type="http://schemas.openxmlformats.org/officeDocument/2006/relationships/hyperlink" Target="http://theconversation.com/californias-proposition-47-softer-on-crime-32464" TargetMode="External"/><Relationship Id="rId70" Type="http://schemas.openxmlformats.org/officeDocument/2006/relationships/hyperlink" Target="https://flyingoverwalls.wordpress.com/2014/11/03/a-few-views-on-prop-47/" TargetMode="External"/><Relationship Id="rId75" Type="http://schemas.openxmlformats.org/officeDocument/2006/relationships/hyperlink" Target="http://www.sentrak.com/home/" TargetMode="External"/><Relationship Id="rId83" Type="http://schemas.openxmlformats.org/officeDocument/2006/relationships/hyperlink" Target="http://www.californiahealthline.org/articles/2010/9/29/governor-signs-bill-to-allow-medical-parole-for-incapacitated-inmates" TargetMode="External"/><Relationship Id="rId88" Type="http://schemas.openxmlformats.org/officeDocument/2006/relationships/hyperlink" Target="http://www.scpr.org/news/2015/02/03/49637/judge-says-california-violates-rights-of-disabled/" TargetMode="External"/><Relationship Id="rId91" Type="http://schemas.openxmlformats.org/officeDocument/2006/relationships/hyperlink" Target="http://truth-out.org/opinion/item/27795-the-fallacy-of-right-wing-appeals-to-race-in-criminal-justice-reform" TargetMode="External"/><Relationship Id="rId96" Type="http://schemas.openxmlformats.org/officeDocument/2006/relationships/hyperlink" Target="https://www.popularresistance.org/blacklivesmatter-stops-commuter-train-before-game/" TargetMode="External"/><Relationship Id="rId1" Type="http://schemas.openxmlformats.org/officeDocument/2006/relationships/numbering" Target="numbering.xml"/><Relationship Id="rId6" Type="http://schemas.openxmlformats.org/officeDocument/2006/relationships/hyperlink" Target="https://www.popularresistance.org/category/educate/" TargetMode="External"/><Relationship Id="rId15" Type="http://schemas.openxmlformats.org/officeDocument/2006/relationships/hyperlink" Target="http://www.printfriendly.com/print?url=https%3A%2F%2Fwww.popularresistance.org%2Fprison-reform-proposition-47-the-california-shell-game%2F" TargetMode="External"/><Relationship Id="rId23" Type="http://schemas.openxmlformats.org/officeDocument/2006/relationships/hyperlink" Target="http://www.ucpress.edu/book.php?isbn=9780520242012" TargetMode="External"/><Relationship Id="rId28" Type="http://schemas.openxmlformats.org/officeDocument/2006/relationships/hyperlink" Target="http://www.indybay.org/newsitems/2007/07/25/18437311.php" TargetMode="External"/><Relationship Id="rId36" Type="http://schemas.openxmlformats.org/officeDocument/2006/relationships/hyperlink" Target="http://www.nytimes.com/2011/05/24/us/24scotus.html?_r=0" TargetMode="External"/><Relationship Id="rId49" Type="http://schemas.openxmlformats.org/officeDocument/2006/relationships/hyperlink" Target="http://www.huffingtonpost.com/2013/10/25/california-private-prison_n_4157641.html" TargetMode="External"/><Relationship Id="rId57" Type="http://schemas.openxmlformats.org/officeDocument/2006/relationships/hyperlink" Target="https://flyingoverwalls.wordpress.com/2014/11/03/a-few-views-on-prop-47/" TargetMode="External"/><Relationship Id="rId10" Type="http://schemas.openxmlformats.org/officeDocument/2006/relationships/image" Target="media/image2.wmf"/><Relationship Id="rId31" Type="http://schemas.openxmlformats.org/officeDocument/2006/relationships/hyperlink" Target="http://www.mintpress.net/feeding-into-the-prison-industrial-complex-school-spending-declines-corrections-department-funding-increases/" TargetMode="External"/><Relationship Id="rId44" Type="http://schemas.openxmlformats.org/officeDocument/2006/relationships/hyperlink" Target="http://www.nytimes.com/2012/08/06/us/in-california-prison-overhaul-county-jails-face-bigger-load.html?pagewanted=all" TargetMode="External"/><Relationship Id="rId52" Type="http://schemas.openxmlformats.org/officeDocument/2006/relationships/hyperlink" Target="http://www.nytimes.com/2015/02/27/us/california-convicts-are-out-of-prison-after-third-strike-and-staying-out.html?ref=topics&amp;_r=1&amp;gwh=D47F1251D14AADA9043D4B85C9A6E402&amp;gwt=pay&amp;assetType=nyt_now" TargetMode="External"/><Relationship Id="rId60" Type="http://schemas.openxmlformats.org/officeDocument/2006/relationships/hyperlink" Target="http://truth-out.org/opinion/item/27275-confidence-men-and-prison-reform" TargetMode="External"/><Relationship Id="rId65" Type="http://schemas.openxmlformats.org/officeDocument/2006/relationships/hyperlink" Target="http://www.jnow.org/" TargetMode="External"/><Relationship Id="rId73" Type="http://schemas.openxmlformats.org/officeDocument/2006/relationships/hyperlink" Target="http://www.cdcr.ca.gov/realignment/" TargetMode="External"/><Relationship Id="rId78" Type="http://schemas.openxmlformats.org/officeDocument/2006/relationships/hyperlink" Target="http://www.gurwitzlaw.com/blog/wp-content/uploads/2014/07/Proposition-47-Text.pdf" TargetMode="External"/><Relationship Id="rId81" Type="http://schemas.openxmlformats.org/officeDocument/2006/relationships/hyperlink" Target="https://flyingoverwalls.wordpress.com/2014/11/03/a-few-views-on-prop-47/" TargetMode="External"/><Relationship Id="rId86" Type="http://schemas.openxmlformats.org/officeDocument/2006/relationships/hyperlink" Target="http://ccrjustice.org/pelican-bay" TargetMode="External"/><Relationship Id="rId94" Type="http://schemas.openxmlformats.org/officeDocument/2006/relationships/hyperlink" Target="https://www.popularresistance.org/seattle-activist-organizing-to-block-shells-arctic-drillin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uth-out.org/news/item/29242-prison-reform-prop-47-and-the-california-shell-game" TargetMode="External"/><Relationship Id="rId13" Type="http://schemas.openxmlformats.org/officeDocument/2006/relationships/image" Target="media/image3.png"/><Relationship Id="rId18" Type="http://schemas.openxmlformats.org/officeDocument/2006/relationships/hyperlink" Target="http://www.flickr.com/photos/truthout" TargetMode="External"/><Relationship Id="rId39" Type="http://schemas.openxmlformats.org/officeDocument/2006/relationships/hyperlink" Target="http://www.nytimes.com/2012/08/06/us/in-california-prison-overhaul-county-jails-face-bigger-load.html?pagewanted=al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2015-03-04T20:21:00Z</dcterms:created>
  <dcterms:modified xsi:type="dcterms:W3CDTF">2015-03-04T20:24:00Z</dcterms:modified>
</cp:coreProperties>
</file>