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14E51" w14:textId="2F56737C" w:rsidR="00513E34" w:rsidRPr="00513E34" w:rsidRDefault="00513E34" w:rsidP="00D85401">
      <w:pPr>
        <w:pStyle w:val="Body"/>
        <w:jc w:val="center"/>
        <w:rPr>
          <w:rFonts w:ascii="Times New Roman" w:hAnsi="Times New Roman" w:cs="Times New Roman"/>
        </w:rPr>
      </w:pPr>
      <w:r w:rsidRPr="00513E34">
        <w:rPr>
          <w:rFonts w:ascii="Times New Roman" w:hAnsi="Times New Roman" w:cs="Times New Roman"/>
        </w:rPr>
        <w:t>I</w:t>
      </w:r>
      <w:bookmarkStart w:id="0" w:name="_GoBack"/>
      <w:bookmarkEnd w:id="0"/>
      <w:r w:rsidRPr="00513E34">
        <w:rPr>
          <w:rFonts w:ascii="Times New Roman" w:hAnsi="Times New Roman" w:cs="Times New Roman"/>
        </w:rPr>
        <w:t>nformation Sheet for</w:t>
      </w:r>
    </w:p>
    <w:p w14:paraId="49E376B4" w14:textId="18E915A9" w:rsidR="00D85401" w:rsidRPr="00513E34" w:rsidRDefault="00D85401" w:rsidP="00D85401">
      <w:pPr>
        <w:pStyle w:val="Body"/>
        <w:jc w:val="center"/>
        <w:rPr>
          <w:rFonts w:ascii="Times New Roman" w:hAnsi="Times New Roman" w:cs="Times New Roman"/>
        </w:rPr>
      </w:pPr>
      <w:r w:rsidRPr="00513E34">
        <w:rPr>
          <w:rFonts w:ascii="Times New Roman" w:hAnsi="Times New Roman" w:cs="Times New Roman"/>
        </w:rPr>
        <w:t xml:space="preserve">Information, Discussion, and Possible </w:t>
      </w:r>
      <w:r w:rsidR="00513E34" w:rsidRPr="00513E34">
        <w:rPr>
          <w:rFonts w:ascii="Times New Roman" w:hAnsi="Times New Roman" w:cs="Times New Roman"/>
        </w:rPr>
        <w:t>“</w:t>
      </w:r>
      <w:r w:rsidRPr="00513E34">
        <w:rPr>
          <w:rFonts w:ascii="Times New Roman" w:hAnsi="Times New Roman" w:cs="Times New Roman"/>
        </w:rPr>
        <w:t>Next Step</w:t>
      </w:r>
      <w:r w:rsidR="00513E34" w:rsidRPr="00513E34">
        <w:rPr>
          <w:rFonts w:ascii="Times New Roman" w:hAnsi="Times New Roman" w:cs="Times New Roman"/>
        </w:rPr>
        <w:t>”</w:t>
      </w:r>
      <w:r w:rsidRPr="00513E34">
        <w:rPr>
          <w:rFonts w:ascii="Times New Roman" w:hAnsi="Times New Roman" w:cs="Times New Roman"/>
        </w:rPr>
        <w:t xml:space="preserve"> Action</w:t>
      </w:r>
      <w:r w:rsidR="0012160D">
        <w:rPr>
          <w:rFonts w:ascii="Times New Roman" w:hAnsi="Times New Roman" w:cs="Times New Roman"/>
        </w:rPr>
        <w:t xml:space="preserve"> </w:t>
      </w:r>
      <w:r w:rsidR="0012160D">
        <w:rPr>
          <w:rFonts w:ascii="Times New Roman" w:hAnsi="Times New Roman" w:cs="Times New Roman"/>
        </w:rPr>
        <w:br/>
        <w:t>Academic Senate Agenda Item for 03.09.15</w:t>
      </w:r>
      <w:r w:rsidRPr="00513E34">
        <w:rPr>
          <w:rFonts w:ascii="Times New Roman" w:hAnsi="Times New Roman" w:cs="Times New Roman"/>
        </w:rPr>
        <w:br/>
        <w:t xml:space="preserve">LMC Academic Senate Nomination and </w:t>
      </w:r>
      <w:r w:rsidR="00CC1471" w:rsidRPr="00513E34">
        <w:rPr>
          <w:rFonts w:ascii="Times New Roman" w:hAnsi="Times New Roman" w:cs="Times New Roman"/>
        </w:rPr>
        <w:t xml:space="preserve">Appointment </w:t>
      </w:r>
    </w:p>
    <w:p w14:paraId="364DBE1E" w14:textId="77777777" w:rsidR="00D34684" w:rsidRPr="00513E34" w:rsidRDefault="00CC1471" w:rsidP="00D85401">
      <w:pPr>
        <w:pStyle w:val="Body"/>
        <w:jc w:val="center"/>
        <w:rPr>
          <w:rFonts w:ascii="Times New Roman" w:hAnsi="Times New Roman" w:cs="Times New Roman"/>
        </w:rPr>
      </w:pPr>
      <w:r w:rsidRPr="00513E34">
        <w:rPr>
          <w:rFonts w:ascii="Times New Roman" w:hAnsi="Times New Roman" w:cs="Times New Roman"/>
        </w:rPr>
        <w:t>of Faculty to Serve on College Committees</w:t>
      </w:r>
    </w:p>
    <w:p w14:paraId="5F835FDC" w14:textId="77777777" w:rsidR="00D34684" w:rsidRPr="00513E34" w:rsidRDefault="00CC1471">
      <w:pPr>
        <w:pStyle w:val="Body"/>
        <w:rPr>
          <w:rFonts w:ascii="Times New Roman" w:hAnsi="Times New Roman" w:cs="Times New Roman"/>
        </w:rPr>
      </w:pPr>
      <w:r w:rsidRPr="00513E34">
        <w:rPr>
          <w:rFonts w:ascii="Times New Roman" w:hAnsi="Times New Roman" w:cs="Times New Roman"/>
        </w:rPr>
        <w:br/>
      </w:r>
    </w:p>
    <w:p w14:paraId="4E016864" w14:textId="7A0B72EA" w:rsidR="00D34684" w:rsidRPr="00513E34" w:rsidRDefault="00CC1471">
      <w:pPr>
        <w:pStyle w:val="Body"/>
        <w:rPr>
          <w:rFonts w:ascii="Times New Roman" w:hAnsi="Times New Roman" w:cs="Times New Roman"/>
        </w:rPr>
      </w:pPr>
      <w:r w:rsidRPr="00513E34">
        <w:rPr>
          <w:rFonts w:ascii="Times New Roman" w:hAnsi="Times New Roman" w:cs="Times New Roman"/>
        </w:rPr>
        <w:t>KNOWNS</w:t>
      </w:r>
      <w:r w:rsidR="00513E34">
        <w:rPr>
          <w:rFonts w:ascii="Times New Roman" w:hAnsi="Times New Roman" w:cs="Times New Roman"/>
        </w:rPr>
        <w:t xml:space="preserve">, </w:t>
      </w:r>
      <w:r w:rsidRPr="00513E34">
        <w:rPr>
          <w:rFonts w:ascii="Times New Roman" w:hAnsi="Times New Roman" w:cs="Times New Roman"/>
          <w:i/>
        </w:rPr>
        <w:t>UNKNOWNS</w:t>
      </w:r>
      <w:r w:rsidR="00513E34">
        <w:rPr>
          <w:rFonts w:ascii="Times New Roman" w:hAnsi="Times New Roman" w:cs="Times New Roman"/>
        </w:rPr>
        <w:t>, and Details</w:t>
      </w:r>
    </w:p>
    <w:p w14:paraId="270EACA1" w14:textId="77777777" w:rsidR="00697AF7" w:rsidRPr="00513E34" w:rsidRDefault="00697AF7">
      <w:pPr>
        <w:pStyle w:val="Body"/>
        <w:rPr>
          <w:rFonts w:ascii="Times New Roman" w:hAnsi="Times New Roman" w:cs="Times New Roman"/>
        </w:rPr>
      </w:pPr>
    </w:p>
    <w:p w14:paraId="79017054" w14:textId="77777777" w:rsidR="00D85401" w:rsidRPr="00513E34" w:rsidRDefault="00CC1471" w:rsidP="00D85401">
      <w:pPr>
        <w:pStyle w:val="Body"/>
        <w:numPr>
          <w:ilvl w:val="0"/>
          <w:numId w:val="35"/>
        </w:numPr>
        <w:rPr>
          <w:rFonts w:ascii="Times New Roman" w:eastAsia="Helvetica" w:hAnsi="Times New Roman" w:cs="Times New Roman"/>
          <w:position w:val="4"/>
        </w:rPr>
      </w:pPr>
      <w:r w:rsidRPr="00513E34">
        <w:rPr>
          <w:rFonts w:ascii="Times New Roman" w:hAnsi="Times New Roman" w:cs="Times New Roman"/>
        </w:rPr>
        <w:t>Section 53200</w:t>
      </w:r>
      <w:r w:rsidR="00697AF7" w:rsidRPr="00513E34">
        <w:rPr>
          <w:rFonts w:ascii="Times New Roman" w:hAnsi="Times New Roman" w:cs="Times New Roman"/>
        </w:rPr>
        <w:t xml:space="preserve"> - Definition</w:t>
      </w:r>
    </w:p>
    <w:p w14:paraId="473F5089" w14:textId="77777777" w:rsidR="00D85401" w:rsidRPr="00513E34" w:rsidRDefault="00D85401" w:rsidP="00D85401">
      <w:pPr>
        <w:pStyle w:val="Body"/>
        <w:numPr>
          <w:ilvl w:val="1"/>
          <w:numId w:val="35"/>
        </w:numPr>
        <w:rPr>
          <w:rFonts w:ascii="Times New Roman" w:eastAsia="Helvetica" w:hAnsi="Times New Roman" w:cs="Times New Roman"/>
          <w:position w:val="4"/>
        </w:rPr>
      </w:pPr>
      <w:r w:rsidRPr="00513E34">
        <w:rPr>
          <w:rFonts w:ascii="Times New Roman" w:hAnsi="Times New Roman" w:cs="Times New Roman"/>
        </w:rPr>
        <w:t xml:space="preserve">Our “primary function is to </w:t>
      </w:r>
      <w:r w:rsidR="00CC1471" w:rsidRPr="00513E34">
        <w:rPr>
          <w:rFonts w:ascii="Times New Roman" w:hAnsi="Times New Roman" w:cs="Times New Roman"/>
        </w:rPr>
        <w:t xml:space="preserve">make recommendations with respect to </w:t>
      </w:r>
      <w:r w:rsidR="00CC1471" w:rsidRPr="00513E34">
        <w:rPr>
          <w:rFonts w:ascii="Times New Roman" w:hAnsi="Times New Roman" w:cs="Times New Roman"/>
          <w:b/>
        </w:rPr>
        <w:t>ac</w:t>
      </w:r>
      <w:r w:rsidRPr="00513E34">
        <w:rPr>
          <w:rFonts w:ascii="Times New Roman" w:hAnsi="Times New Roman" w:cs="Times New Roman"/>
          <w:b/>
        </w:rPr>
        <w:t>ademic and professional matters</w:t>
      </w:r>
      <w:r w:rsidRPr="00513E34">
        <w:rPr>
          <w:rFonts w:ascii="Times New Roman" w:hAnsi="Times New Roman" w:cs="Times New Roman"/>
        </w:rPr>
        <w:t>.”</w:t>
      </w:r>
    </w:p>
    <w:p w14:paraId="630161B9" w14:textId="77777777" w:rsidR="00D85401" w:rsidRPr="00513E34" w:rsidRDefault="00D85401" w:rsidP="00D85401">
      <w:pPr>
        <w:pStyle w:val="Body"/>
        <w:ind w:left="1320"/>
        <w:rPr>
          <w:rFonts w:ascii="Times New Roman" w:eastAsia="Helvetica" w:hAnsi="Times New Roman" w:cs="Times New Roman"/>
          <w:position w:val="4"/>
        </w:rPr>
      </w:pPr>
    </w:p>
    <w:p w14:paraId="470EDAC3" w14:textId="77777777" w:rsidR="00D85401" w:rsidRPr="00513E34" w:rsidRDefault="00697AF7" w:rsidP="00697AF7">
      <w:pPr>
        <w:pStyle w:val="Body"/>
        <w:ind w:left="2040"/>
        <w:rPr>
          <w:rFonts w:ascii="Times New Roman" w:eastAsia="Helvetica" w:hAnsi="Times New Roman" w:cs="Times New Roman"/>
          <w:i/>
          <w:position w:val="4"/>
        </w:rPr>
      </w:pPr>
      <w:r w:rsidRPr="00513E34">
        <w:rPr>
          <w:rFonts w:ascii="Times New Roman" w:hAnsi="Times New Roman" w:cs="Times New Roman"/>
          <w:i/>
        </w:rPr>
        <w:t>+Is f</w:t>
      </w:r>
      <w:r w:rsidR="00D85401" w:rsidRPr="00513E34">
        <w:rPr>
          <w:rFonts w:ascii="Times New Roman" w:hAnsi="Times New Roman" w:cs="Times New Roman"/>
          <w:i/>
        </w:rPr>
        <w:t xml:space="preserve">aculty </w:t>
      </w:r>
      <w:r w:rsidR="00CC1471" w:rsidRPr="00513E34">
        <w:rPr>
          <w:rFonts w:ascii="Times New Roman" w:hAnsi="Times New Roman" w:cs="Times New Roman"/>
          <w:i/>
        </w:rPr>
        <w:t>representation on committees is both an aca</w:t>
      </w:r>
      <w:r w:rsidR="00D85401" w:rsidRPr="00513E34">
        <w:rPr>
          <w:rFonts w:ascii="Times New Roman" w:hAnsi="Times New Roman" w:cs="Times New Roman"/>
          <w:i/>
        </w:rPr>
        <w:t>demic and a professional matter</w:t>
      </w:r>
      <w:r w:rsidRPr="00513E34">
        <w:rPr>
          <w:rFonts w:ascii="Times New Roman" w:hAnsi="Times New Roman" w:cs="Times New Roman"/>
          <w:i/>
        </w:rPr>
        <w:t>?</w:t>
      </w:r>
      <w:r w:rsidRPr="00513E34">
        <w:rPr>
          <w:rFonts w:ascii="Times New Roman" w:hAnsi="Times New Roman" w:cs="Times New Roman"/>
          <w:i/>
        </w:rPr>
        <w:br/>
      </w:r>
    </w:p>
    <w:p w14:paraId="1FEB3B8A" w14:textId="77777777" w:rsidR="00D34684" w:rsidRPr="00513E34" w:rsidRDefault="00D85401" w:rsidP="00D85401">
      <w:pPr>
        <w:pStyle w:val="Body"/>
        <w:numPr>
          <w:ilvl w:val="1"/>
          <w:numId w:val="35"/>
        </w:numPr>
        <w:rPr>
          <w:rFonts w:ascii="Times New Roman" w:eastAsia="Helvetica" w:hAnsi="Times New Roman" w:cs="Times New Roman"/>
          <w:position w:val="4"/>
        </w:rPr>
      </w:pPr>
      <w:r w:rsidRPr="00513E34">
        <w:rPr>
          <w:rFonts w:ascii="Times New Roman" w:eastAsia="Helvetica" w:hAnsi="Times New Roman" w:cs="Times New Roman"/>
          <w:position w:val="4"/>
        </w:rPr>
        <w:t>“</w:t>
      </w:r>
      <w:r w:rsidR="00CC1471" w:rsidRPr="00513E34">
        <w:rPr>
          <w:rFonts w:ascii="Times New Roman" w:hAnsi="Times New Roman" w:cs="Times New Roman"/>
        </w:rPr>
        <w:t>Academic and Professional matters means the following policy development matters:</w:t>
      </w:r>
      <w:r w:rsidRPr="00513E34">
        <w:rPr>
          <w:rFonts w:ascii="Times New Roman" w:hAnsi="Times New Roman" w:cs="Times New Roman"/>
        </w:rPr>
        <w:t>”</w:t>
      </w:r>
    </w:p>
    <w:p w14:paraId="1E57E8AA"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Curriculum, including establishing prerequisites.</w:t>
      </w:r>
      <w:r w:rsidRPr="00513E34">
        <w:rPr>
          <w:rFonts w:eastAsia="Times New Roman"/>
          <w:sz w:val="22"/>
          <w:szCs w:val="22"/>
          <w:bdr w:val="none" w:sz="0" w:space="0" w:color="auto"/>
        </w:rPr>
        <w:t>*</w:t>
      </w:r>
    </w:p>
    <w:p w14:paraId="2D8578D5"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Degree and certificate requirements.</w:t>
      </w:r>
      <w:r w:rsidRPr="00513E34">
        <w:rPr>
          <w:rFonts w:eastAsia="Times New Roman"/>
          <w:sz w:val="22"/>
          <w:szCs w:val="22"/>
          <w:bdr w:val="none" w:sz="0" w:space="0" w:color="auto"/>
        </w:rPr>
        <w:t>*</w:t>
      </w:r>
    </w:p>
    <w:p w14:paraId="74794A42"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Grading policies.</w:t>
      </w:r>
      <w:r w:rsidRPr="00513E34">
        <w:rPr>
          <w:rFonts w:eastAsia="Times New Roman"/>
          <w:sz w:val="22"/>
          <w:szCs w:val="22"/>
          <w:bdr w:val="none" w:sz="0" w:space="0" w:color="auto"/>
        </w:rPr>
        <w:t>*</w:t>
      </w:r>
    </w:p>
    <w:p w14:paraId="6C22BFBC"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Educational program development.</w:t>
      </w:r>
    </w:p>
    <w:p w14:paraId="0C226F95"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Standards or policies regarding student preparation and success.</w:t>
      </w:r>
    </w:p>
    <w:p w14:paraId="201F6A58" w14:textId="6FE75ECC" w:rsidR="00D85401" w:rsidRPr="00D85401" w:rsidRDefault="00655C08" w:rsidP="00697AF7">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hyperlink r:id="rId7" w:history="1">
        <w:r w:rsidR="00D85401" w:rsidRPr="00513E34">
          <w:rPr>
            <w:rStyle w:val="Hyperlink"/>
            <w:rFonts w:eastAsia="Times New Roman"/>
            <w:color w:val="0070C0"/>
            <w:sz w:val="22"/>
            <w:szCs w:val="22"/>
            <w:bdr w:val="none" w:sz="0" w:space="0" w:color="auto"/>
          </w:rPr>
          <w:t>College governance structures</w:t>
        </w:r>
      </w:hyperlink>
      <w:r w:rsidR="00D85401" w:rsidRPr="00D85401">
        <w:rPr>
          <w:rFonts w:eastAsia="Times New Roman"/>
          <w:sz w:val="22"/>
          <w:szCs w:val="22"/>
          <w:bdr w:val="none" w:sz="0" w:space="0" w:color="auto"/>
        </w:rPr>
        <w:t>, as related to faculty roles.</w:t>
      </w:r>
      <w:r w:rsidR="00513E34" w:rsidRPr="00513E34">
        <w:rPr>
          <w:rFonts w:eastAsia="Times New Roman"/>
          <w:sz w:val="22"/>
          <w:szCs w:val="22"/>
          <w:bdr w:val="none" w:sz="0" w:space="0" w:color="auto"/>
        </w:rPr>
        <w:t xml:space="preserve"> (link goes to SGC page; see details below in V. A.)</w:t>
      </w:r>
    </w:p>
    <w:p w14:paraId="703F62D2"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Faculty roles and involvement in accreditation processes.</w:t>
      </w:r>
    </w:p>
    <w:p w14:paraId="4ABEFC9D"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Policies for faculty professional development activities.</w:t>
      </w:r>
    </w:p>
    <w:p w14:paraId="1BEDE349" w14:textId="77777777" w:rsidR="00D85401" w:rsidRPr="00D85401"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Processes for program review.</w:t>
      </w:r>
    </w:p>
    <w:p w14:paraId="10352F9B" w14:textId="77777777" w:rsidR="00D85401" w:rsidRPr="00513E34"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D85401">
        <w:rPr>
          <w:rFonts w:eastAsia="Times New Roman"/>
          <w:sz w:val="22"/>
          <w:szCs w:val="22"/>
          <w:bdr w:val="none" w:sz="0" w:space="0" w:color="auto"/>
        </w:rPr>
        <w:t>Processes for institutional planning and budget development.</w:t>
      </w:r>
    </w:p>
    <w:p w14:paraId="636FF6BE" w14:textId="77777777" w:rsidR="00D85401" w:rsidRPr="00513E34" w:rsidRDefault="00D85401" w:rsidP="00D85401">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rFonts w:eastAsia="Times New Roman"/>
          <w:sz w:val="22"/>
          <w:szCs w:val="22"/>
          <w:bdr w:val="none" w:sz="0" w:space="0" w:color="auto"/>
        </w:rPr>
        <w:t>Other academic and professional matters as mutually agreed upon.</w:t>
      </w:r>
    </w:p>
    <w:p w14:paraId="5959C205" w14:textId="77777777" w:rsidR="00D85401" w:rsidRPr="00513E34" w:rsidRDefault="00697AF7" w:rsidP="00697A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ind w:left="1860"/>
        <w:rPr>
          <w:rFonts w:eastAsia="Times New Roman"/>
          <w:i/>
          <w:sz w:val="22"/>
          <w:szCs w:val="22"/>
          <w:bdr w:val="none" w:sz="0" w:space="0" w:color="auto"/>
        </w:rPr>
      </w:pPr>
      <w:r w:rsidRPr="00513E34">
        <w:rPr>
          <w:rFonts w:eastAsia="Times New Roman"/>
          <w:i/>
          <w:sz w:val="22"/>
          <w:szCs w:val="22"/>
          <w:bdr w:val="none" w:sz="0" w:space="0" w:color="auto"/>
        </w:rPr>
        <w:t xml:space="preserve">+Is number six the one professional/policy development matter pertinent to this discussion? </w:t>
      </w:r>
    </w:p>
    <w:p w14:paraId="63752257" w14:textId="77777777" w:rsidR="00947A9B" w:rsidRPr="00513E34" w:rsidRDefault="00947A9B" w:rsidP="00947A9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rFonts w:eastAsia="Times New Roman"/>
          <w:sz w:val="22"/>
          <w:szCs w:val="22"/>
          <w:bdr w:val="none" w:sz="0" w:space="0" w:color="auto"/>
        </w:rPr>
        <w:t>Additional language on the LMC Academic Senate webpage</w:t>
      </w:r>
    </w:p>
    <w:p w14:paraId="1FB34C5C" w14:textId="3A0413D7" w:rsidR="00947A9B" w:rsidRPr="00513E34" w:rsidRDefault="00947A9B" w:rsidP="00947A9B">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sz w:val="22"/>
          <w:szCs w:val="22"/>
        </w:rPr>
        <w:t>“Also, the Academic Senate</w:t>
      </w:r>
      <w:r w:rsidR="00513E34" w:rsidRPr="00513E34">
        <w:rPr>
          <w:sz w:val="22"/>
          <w:szCs w:val="22"/>
        </w:rPr>
        <w:t>…</w:t>
      </w:r>
    </w:p>
    <w:p w14:paraId="3C85165A" w14:textId="1A2CA5F5" w:rsidR="00947A9B" w:rsidRPr="00513E34" w:rsidRDefault="00947A9B" w:rsidP="00947A9B">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sz w:val="22"/>
          <w:szCs w:val="22"/>
        </w:rPr>
        <w:t xml:space="preserve">appoints faculty members to serve on </w:t>
      </w:r>
      <w:hyperlink r:id="rId8" w:history="1">
        <w:r w:rsidRPr="00513E34">
          <w:rPr>
            <w:rStyle w:val="Hyperlink"/>
            <w:color w:val="0070C0"/>
            <w:sz w:val="22"/>
            <w:szCs w:val="22"/>
          </w:rPr>
          <w:t>college committees</w:t>
        </w:r>
      </w:hyperlink>
      <w:r w:rsidRPr="00513E34">
        <w:rPr>
          <w:sz w:val="22"/>
          <w:szCs w:val="22"/>
        </w:rPr>
        <w:t>”</w:t>
      </w:r>
      <w:r w:rsidR="00513E34" w:rsidRPr="00513E34">
        <w:rPr>
          <w:sz w:val="22"/>
          <w:szCs w:val="22"/>
        </w:rPr>
        <w:t xml:space="preserve"> (link goes to “Faculty Representatives of Committees” webpage – see details below in V. B.) </w:t>
      </w:r>
      <w:r w:rsidRPr="00513E34">
        <w:rPr>
          <w:sz w:val="22"/>
          <w:szCs w:val="22"/>
        </w:rPr>
        <w:br/>
      </w:r>
      <w:r w:rsidRPr="00513E34">
        <w:rPr>
          <w:rFonts w:eastAsia="Times New Roman"/>
          <w:sz w:val="22"/>
          <w:szCs w:val="22"/>
          <w:bdr w:val="none" w:sz="0" w:space="0" w:color="auto"/>
        </w:rPr>
        <w:br/>
      </w:r>
      <w:r w:rsidRPr="00513E34">
        <w:rPr>
          <w:rFonts w:eastAsia="Times New Roman"/>
          <w:i/>
          <w:sz w:val="22"/>
          <w:szCs w:val="22"/>
          <w:bdr w:val="none" w:sz="0" w:space="0" w:color="auto"/>
        </w:rPr>
        <w:t>+Where does this come from, and is any additional information regarding it available?</w:t>
      </w:r>
      <w:r w:rsidRPr="00513E34">
        <w:rPr>
          <w:rFonts w:eastAsia="Times New Roman"/>
          <w:i/>
          <w:sz w:val="22"/>
          <w:szCs w:val="22"/>
          <w:bdr w:val="none" w:sz="0" w:space="0" w:color="auto"/>
        </w:rPr>
        <w:br/>
      </w:r>
    </w:p>
    <w:p w14:paraId="58B7459F" w14:textId="77777777" w:rsidR="00D85401" w:rsidRPr="00513E34" w:rsidRDefault="00CC1471" w:rsidP="00D8540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sz w:val="22"/>
          <w:szCs w:val="22"/>
        </w:rPr>
        <w:t>Section 53203</w:t>
      </w:r>
      <w:r w:rsidR="00697AF7" w:rsidRPr="00513E34">
        <w:rPr>
          <w:sz w:val="22"/>
          <w:szCs w:val="22"/>
        </w:rPr>
        <w:t xml:space="preserve"> - Powers</w:t>
      </w:r>
    </w:p>
    <w:p w14:paraId="09F6D72E" w14:textId="77777777" w:rsidR="00D34684" w:rsidRPr="00513E34" w:rsidRDefault="00CC1471" w:rsidP="00D85401">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sz w:val="22"/>
          <w:szCs w:val="22"/>
        </w:rPr>
        <w:t>"</w:t>
      </w:r>
      <w:r w:rsidR="00D85401" w:rsidRPr="00513E34">
        <w:rPr>
          <w:sz w:val="22"/>
          <w:szCs w:val="22"/>
        </w:rPr>
        <w:t xml:space="preserve">F. </w:t>
      </w:r>
      <w:r w:rsidRPr="00513E34">
        <w:rPr>
          <w:sz w:val="22"/>
          <w:szCs w:val="22"/>
        </w:rPr>
        <w:t>The appointment of faculty members to serve on college committees shall be made, after consultation with the chief executive officer or designee, by the academic senate."</w:t>
      </w:r>
    </w:p>
    <w:p w14:paraId="5DA9C132" w14:textId="77777777" w:rsidR="00697AF7" w:rsidRPr="00513E34" w:rsidRDefault="00697AF7" w:rsidP="00697AF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ind w:left="1680"/>
        <w:rPr>
          <w:rFonts w:eastAsia="Times New Roman"/>
          <w:i/>
          <w:sz w:val="22"/>
          <w:szCs w:val="22"/>
          <w:bdr w:val="none" w:sz="0" w:space="0" w:color="auto"/>
        </w:rPr>
      </w:pPr>
      <w:r w:rsidRPr="00513E34">
        <w:rPr>
          <w:rFonts w:eastAsia="Times New Roman"/>
          <w:i/>
          <w:sz w:val="22"/>
          <w:szCs w:val="22"/>
          <w:bdr w:val="none" w:sz="0" w:space="0" w:color="auto"/>
        </w:rPr>
        <w:t xml:space="preserve">+What is the current process for attending to this “power” item ? </w:t>
      </w:r>
    </w:p>
    <w:p w14:paraId="546591ED" w14:textId="28EFD45B" w:rsidR="00697AF7" w:rsidRPr="00513E34" w:rsidRDefault="00697AF7" w:rsidP="00697AF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00" w:lineRule="atLeast"/>
        <w:rPr>
          <w:rFonts w:eastAsia="Times New Roman"/>
          <w:sz w:val="22"/>
          <w:szCs w:val="22"/>
          <w:bdr w:val="none" w:sz="0" w:space="0" w:color="auto"/>
        </w:rPr>
      </w:pPr>
      <w:r w:rsidRPr="00513E34">
        <w:rPr>
          <w:rFonts w:eastAsia="Times New Roman"/>
          <w:sz w:val="22"/>
          <w:szCs w:val="22"/>
          <w:bdr w:val="none" w:sz="0" w:space="0" w:color="auto"/>
        </w:rPr>
        <w:t xml:space="preserve">Senate Member’s statement </w:t>
      </w:r>
      <w:r w:rsidR="00215C08" w:rsidRPr="00513E34">
        <w:rPr>
          <w:rFonts w:eastAsia="Times New Roman"/>
          <w:sz w:val="22"/>
          <w:szCs w:val="22"/>
          <w:bdr w:val="none" w:sz="0" w:space="0" w:color="auto"/>
        </w:rPr>
        <w:t xml:space="preserve">(paraphrase) </w:t>
      </w:r>
      <w:r w:rsidRPr="00513E34">
        <w:rPr>
          <w:rFonts w:eastAsia="Times New Roman"/>
          <w:sz w:val="22"/>
          <w:szCs w:val="22"/>
          <w:bdr w:val="none" w:sz="0" w:space="0" w:color="auto"/>
        </w:rPr>
        <w:t xml:space="preserve">regarding </w:t>
      </w:r>
      <w:r w:rsidR="00215C08" w:rsidRPr="00513E34">
        <w:rPr>
          <w:rFonts w:eastAsia="Times New Roman"/>
          <w:sz w:val="22"/>
          <w:szCs w:val="22"/>
          <w:bdr w:val="none" w:sz="0" w:space="0" w:color="auto"/>
        </w:rPr>
        <w:t xml:space="preserve">the Academic Senate’s </w:t>
      </w:r>
      <w:r w:rsidRPr="00513E34">
        <w:rPr>
          <w:rFonts w:eastAsia="Times New Roman"/>
          <w:sz w:val="22"/>
          <w:szCs w:val="22"/>
          <w:bdr w:val="none" w:sz="0" w:space="0" w:color="auto"/>
        </w:rPr>
        <w:t>current operating method</w:t>
      </w:r>
      <w:r w:rsidR="00215C08" w:rsidRPr="00513E34">
        <w:rPr>
          <w:rFonts w:eastAsia="Times New Roman"/>
          <w:sz w:val="22"/>
          <w:szCs w:val="22"/>
          <w:bdr w:val="none" w:sz="0" w:space="0" w:color="auto"/>
        </w:rPr>
        <w:t xml:space="preserve">/process nominating and appointing faculty committee membership and service: </w:t>
      </w:r>
    </w:p>
    <w:p w14:paraId="44B5F92C" w14:textId="3593114A" w:rsidR="0032399E" w:rsidRPr="00513E34" w:rsidRDefault="00697AF7" w:rsidP="00636AA9">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rFonts w:eastAsia="Times New Roman"/>
          <w:sz w:val="22"/>
          <w:szCs w:val="22"/>
          <w:bdr w:val="none" w:sz="0" w:space="0" w:color="auto"/>
        </w:rPr>
        <w:t xml:space="preserve">When </w:t>
      </w:r>
      <w:r w:rsidR="00947A9B" w:rsidRPr="00513E34">
        <w:rPr>
          <w:rFonts w:eastAsia="Times New Roman"/>
          <w:sz w:val="22"/>
          <w:szCs w:val="22"/>
          <w:bdr w:val="none" w:sz="0" w:space="0" w:color="auto"/>
        </w:rPr>
        <w:t>there is a request from a chair of an SGC Committee for a faculty nomination (</w:t>
      </w:r>
      <w:r w:rsidR="00947A9B" w:rsidRPr="00513E34">
        <w:rPr>
          <w:rFonts w:eastAsia="Times New Roman"/>
          <w:i/>
          <w:sz w:val="22"/>
          <w:szCs w:val="22"/>
          <w:bdr w:val="none" w:sz="0" w:space="0" w:color="auto"/>
        </w:rPr>
        <w:t>or appointment - ?</w:t>
      </w:r>
      <w:r w:rsidR="00947A9B" w:rsidRPr="00513E34">
        <w:rPr>
          <w:rFonts w:eastAsia="Times New Roman"/>
          <w:sz w:val="22"/>
          <w:szCs w:val="22"/>
          <w:bdr w:val="none" w:sz="0" w:space="0" w:color="auto"/>
        </w:rPr>
        <w:t>), the Academic Senate President brings that request to the current Senate members to seek nomination from within/among that body of faculty, and ? (</w:t>
      </w:r>
      <w:r w:rsidR="00947A9B" w:rsidRPr="00513E34">
        <w:rPr>
          <w:rFonts w:eastAsia="Times New Roman"/>
          <w:i/>
          <w:sz w:val="22"/>
          <w:szCs w:val="22"/>
          <w:bdr w:val="none" w:sz="0" w:space="0" w:color="auto"/>
        </w:rPr>
        <w:t xml:space="preserve">What is the actual process for nominating and voting? Is there a </w:t>
      </w:r>
      <w:r w:rsidR="00947A9B" w:rsidRPr="00513E34">
        <w:rPr>
          <w:rFonts w:eastAsia="Times New Roman"/>
          <w:i/>
          <w:sz w:val="22"/>
          <w:szCs w:val="22"/>
          <w:bdr w:val="none" w:sz="0" w:space="0" w:color="auto"/>
        </w:rPr>
        <w:lastRenderedPageBreak/>
        <w:t xml:space="preserve">request to provide a rational for the nomination? </w:t>
      </w:r>
      <w:r w:rsidR="00636AA9" w:rsidRPr="00513E34">
        <w:rPr>
          <w:rFonts w:eastAsia="Times New Roman"/>
          <w:i/>
          <w:sz w:val="22"/>
          <w:szCs w:val="22"/>
          <w:bdr w:val="none" w:sz="0" w:space="0" w:color="auto"/>
        </w:rPr>
        <w:t xml:space="preserve">Are we trying to determining a ‘fit’ for service? </w:t>
      </w:r>
      <w:r w:rsidR="00947A9B" w:rsidRPr="00513E34">
        <w:rPr>
          <w:rFonts w:eastAsia="Times New Roman"/>
          <w:i/>
          <w:sz w:val="22"/>
          <w:szCs w:val="22"/>
          <w:bdr w:val="none" w:sz="0" w:space="0" w:color="auto"/>
        </w:rPr>
        <w:t xml:space="preserve">Does </w:t>
      </w:r>
      <w:r w:rsidR="00636AA9" w:rsidRPr="00513E34">
        <w:rPr>
          <w:rFonts w:eastAsia="Times New Roman"/>
          <w:i/>
          <w:sz w:val="22"/>
          <w:szCs w:val="22"/>
          <w:bdr w:val="none" w:sz="0" w:space="0" w:color="auto"/>
        </w:rPr>
        <w:t>the vote take place right there?  Are nominees asked to return and make a statement, and then a vote occurs? Etc.</w:t>
      </w:r>
      <w:r w:rsidR="00636AA9" w:rsidRPr="00513E34">
        <w:rPr>
          <w:rFonts w:eastAsia="Times New Roman"/>
          <w:sz w:val="22"/>
          <w:szCs w:val="22"/>
          <w:bdr w:val="none" w:sz="0" w:space="0" w:color="auto"/>
        </w:rPr>
        <w:t>)</w:t>
      </w:r>
      <w:r w:rsidR="00636AA9" w:rsidRPr="00513E34">
        <w:rPr>
          <w:rFonts w:eastAsia="Times New Roman"/>
          <w:i/>
          <w:sz w:val="22"/>
          <w:szCs w:val="22"/>
          <w:bdr w:val="none" w:sz="0" w:space="0" w:color="auto"/>
        </w:rPr>
        <w:t xml:space="preserve">.  </w:t>
      </w:r>
      <w:r w:rsidR="00947A9B" w:rsidRPr="00513E34">
        <w:rPr>
          <w:rFonts w:eastAsia="Times New Roman"/>
          <w:sz w:val="22"/>
          <w:szCs w:val="22"/>
          <w:bdr w:val="none" w:sz="0" w:space="0" w:color="auto"/>
        </w:rPr>
        <w:t xml:space="preserve">If there is are no nominations – self or otherwise </w:t>
      </w:r>
      <w:r w:rsidR="00636AA9" w:rsidRPr="00513E34">
        <w:rPr>
          <w:rFonts w:eastAsia="Times New Roman"/>
          <w:sz w:val="22"/>
          <w:szCs w:val="22"/>
          <w:bdr w:val="none" w:sz="0" w:space="0" w:color="auto"/>
        </w:rPr>
        <w:t xml:space="preserve">– the Academic Senate </w:t>
      </w:r>
      <w:r w:rsidR="00215C08" w:rsidRPr="00513E34">
        <w:rPr>
          <w:rFonts w:eastAsia="Times New Roman"/>
          <w:sz w:val="22"/>
          <w:szCs w:val="22"/>
          <w:bdr w:val="none" w:sz="0" w:space="0" w:color="auto"/>
        </w:rPr>
        <w:t xml:space="preserve">President </w:t>
      </w:r>
      <w:r w:rsidR="00636AA9" w:rsidRPr="00513E34">
        <w:rPr>
          <w:rFonts w:eastAsia="Times New Roman"/>
          <w:sz w:val="22"/>
          <w:szCs w:val="22"/>
          <w:bdr w:val="none" w:sz="0" w:space="0" w:color="auto"/>
        </w:rPr>
        <w:t>puts a call out to the entire faculty (</w:t>
      </w:r>
      <w:r w:rsidR="00636AA9" w:rsidRPr="00513E34">
        <w:rPr>
          <w:rFonts w:eastAsia="Times New Roman"/>
          <w:i/>
          <w:sz w:val="22"/>
          <w:szCs w:val="22"/>
          <w:bdr w:val="none" w:sz="0" w:space="0" w:color="auto"/>
        </w:rPr>
        <w:t>full time and part time, or just full time?</w:t>
      </w:r>
      <w:r w:rsidR="00636AA9" w:rsidRPr="00513E34">
        <w:rPr>
          <w:rFonts w:eastAsia="Times New Roman"/>
          <w:sz w:val="22"/>
          <w:szCs w:val="22"/>
          <w:bdr w:val="none" w:sz="0" w:space="0" w:color="auto"/>
        </w:rPr>
        <w:t>)</w:t>
      </w:r>
      <w:r w:rsidR="00215C08" w:rsidRPr="00513E34">
        <w:rPr>
          <w:rFonts w:eastAsia="Times New Roman"/>
          <w:sz w:val="22"/>
          <w:szCs w:val="22"/>
          <w:bdr w:val="none" w:sz="0" w:space="0" w:color="auto"/>
        </w:rPr>
        <w:t xml:space="preserve"> for nominations for committee service (</w:t>
      </w:r>
      <w:r w:rsidR="00215C08" w:rsidRPr="00513E34">
        <w:rPr>
          <w:rFonts w:eastAsia="Times New Roman"/>
          <w:i/>
          <w:sz w:val="22"/>
          <w:szCs w:val="22"/>
          <w:bdr w:val="none" w:sz="0" w:space="0" w:color="auto"/>
        </w:rPr>
        <w:t xml:space="preserve">with an additional </w:t>
      </w:r>
      <w:r w:rsidR="0032399E" w:rsidRPr="00513E34">
        <w:rPr>
          <w:rFonts w:eastAsia="Times New Roman"/>
          <w:i/>
          <w:sz w:val="22"/>
          <w:szCs w:val="22"/>
          <w:bdr w:val="none" w:sz="0" w:space="0" w:color="auto"/>
        </w:rPr>
        <w:t>request to present one’s qualifications and/or reasons for the nomination?</w:t>
      </w:r>
      <w:r w:rsidR="0032399E" w:rsidRPr="00513E34">
        <w:rPr>
          <w:rFonts w:eastAsia="Times New Roman"/>
          <w:sz w:val="22"/>
          <w:szCs w:val="22"/>
          <w:bdr w:val="none" w:sz="0" w:space="0" w:color="auto"/>
        </w:rPr>
        <w:t>)</w:t>
      </w:r>
      <w:r w:rsidR="00215C08" w:rsidRPr="00513E34">
        <w:rPr>
          <w:rFonts w:eastAsia="Times New Roman"/>
          <w:sz w:val="22"/>
          <w:szCs w:val="22"/>
          <w:bdr w:val="none" w:sz="0" w:space="0" w:color="auto"/>
        </w:rPr>
        <w:t>.  These names are brought to the next Senate</w:t>
      </w:r>
      <w:r w:rsidR="0032399E" w:rsidRPr="00513E34">
        <w:rPr>
          <w:rFonts w:eastAsia="Times New Roman"/>
          <w:sz w:val="22"/>
          <w:szCs w:val="22"/>
          <w:bdr w:val="none" w:sz="0" w:space="0" w:color="auto"/>
        </w:rPr>
        <w:t xml:space="preserve"> meeting, and the Senate votes on the appointments.  </w:t>
      </w:r>
      <w:r w:rsidR="00513E34">
        <w:rPr>
          <w:rFonts w:eastAsia="Times New Roman"/>
          <w:sz w:val="22"/>
          <w:szCs w:val="22"/>
          <w:bdr w:val="none" w:sz="0" w:space="0" w:color="auto"/>
        </w:rPr>
        <w:br/>
      </w:r>
    </w:p>
    <w:p w14:paraId="24E126AF" w14:textId="34C2F08D" w:rsidR="0032399E" w:rsidRPr="00513E34" w:rsidRDefault="0032399E" w:rsidP="00513E34">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rFonts w:eastAsia="Times New Roman"/>
          <w:sz w:val="22"/>
          <w:szCs w:val="22"/>
          <w:bdr w:val="none" w:sz="0" w:space="0" w:color="auto"/>
        </w:rPr>
        <w:t>When there is a request from any other LMC entity for faculty representation and service on any other committee (</w:t>
      </w:r>
      <w:r w:rsidRPr="00513E34">
        <w:rPr>
          <w:rFonts w:eastAsia="Times New Roman"/>
          <w:i/>
          <w:sz w:val="22"/>
          <w:szCs w:val="22"/>
          <w:bdr w:val="none" w:sz="0" w:space="0" w:color="auto"/>
        </w:rPr>
        <w:t>What does this include - non-SCG committees, hiring committees, steering committees, accreditation committees- ?</w:t>
      </w:r>
      <w:r w:rsidRPr="00513E34">
        <w:rPr>
          <w:rFonts w:eastAsia="Times New Roman"/>
          <w:sz w:val="22"/>
          <w:szCs w:val="22"/>
          <w:bdr w:val="none" w:sz="0" w:space="0" w:color="auto"/>
        </w:rPr>
        <w:t>), task force, or advisory group, the Academic Senate President puts the call out for nominations to (</w:t>
      </w:r>
      <w:r w:rsidRPr="00513E34">
        <w:rPr>
          <w:rFonts w:eastAsia="Times New Roman"/>
          <w:i/>
          <w:sz w:val="22"/>
          <w:szCs w:val="22"/>
          <w:bdr w:val="none" w:sz="0" w:space="0" w:color="auto"/>
        </w:rPr>
        <w:t>the entire faculty – full and part time – or ?</w:t>
      </w:r>
      <w:r w:rsidRPr="00513E34">
        <w:rPr>
          <w:rFonts w:eastAsia="Times New Roman"/>
          <w:sz w:val="22"/>
          <w:szCs w:val="22"/>
          <w:bdr w:val="none" w:sz="0" w:space="0" w:color="auto"/>
        </w:rPr>
        <w:t>) (</w:t>
      </w:r>
      <w:r w:rsidRPr="00513E34">
        <w:rPr>
          <w:rFonts w:eastAsia="Times New Roman"/>
          <w:i/>
          <w:sz w:val="22"/>
          <w:szCs w:val="22"/>
          <w:bdr w:val="none" w:sz="0" w:space="0" w:color="auto"/>
        </w:rPr>
        <w:t>along with a request for a statement regarding one’s interest, qualifications, etc.?</w:t>
      </w:r>
      <w:r w:rsidRPr="00513E34">
        <w:rPr>
          <w:rFonts w:eastAsia="Times New Roman"/>
          <w:sz w:val="22"/>
          <w:szCs w:val="22"/>
          <w:bdr w:val="none" w:sz="0" w:space="0" w:color="auto"/>
        </w:rPr>
        <w:t xml:space="preserve">) and brings those nominations for an appointment vote to the full Senate. </w:t>
      </w:r>
      <w:r w:rsidR="00215C08" w:rsidRPr="00513E34">
        <w:rPr>
          <w:rFonts w:eastAsia="Times New Roman"/>
          <w:sz w:val="22"/>
          <w:szCs w:val="22"/>
          <w:bdr w:val="none" w:sz="0" w:space="0" w:color="auto"/>
        </w:rPr>
        <w:t xml:space="preserve"> </w:t>
      </w:r>
      <w:r w:rsidR="00636AA9" w:rsidRPr="00513E34">
        <w:rPr>
          <w:rFonts w:eastAsia="Times New Roman"/>
          <w:sz w:val="22"/>
          <w:szCs w:val="22"/>
          <w:bdr w:val="none" w:sz="0" w:space="0" w:color="auto"/>
        </w:rPr>
        <w:t xml:space="preserve"> </w:t>
      </w:r>
      <w:r w:rsidR="00947A9B" w:rsidRPr="00513E34">
        <w:rPr>
          <w:rFonts w:eastAsia="Times New Roman"/>
          <w:sz w:val="22"/>
          <w:szCs w:val="22"/>
          <w:bdr w:val="none" w:sz="0" w:space="0" w:color="auto"/>
        </w:rPr>
        <w:t xml:space="preserve"> </w:t>
      </w:r>
      <w:r w:rsidR="00513E34">
        <w:rPr>
          <w:rFonts w:eastAsia="Times New Roman"/>
          <w:sz w:val="22"/>
          <w:szCs w:val="22"/>
          <w:bdr w:val="none" w:sz="0" w:space="0" w:color="auto"/>
        </w:rPr>
        <w:br/>
      </w:r>
    </w:p>
    <w:p w14:paraId="671B5875" w14:textId="49D79E79" w:rsidR="0032399E" w:rsidRPr="00513E34" w:rsidRDefault="00CC1471" w:rsidP="0032399E">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 xml:space="preserve">Details about </w:t>
      </w:r>
      <w:r w:rsidR="00513E34" w:rsidRPr="00513E34">
        <w:rPr>
          <w:sz w:val="22"/>
          <w:szCs w:val="22"/>
        </w:rPr>
        <w:t xml:space="preserve">the above </w:t>
      </w:r>
    </w:p>
    <w:p w14:paraId="2EF6A38F" w14:textId="77777777" w:rsidR="0032399E" w:rsidRPr="00513E34" w:rsidRDefault="00CC1471" w:rsidP="0032399E">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On the LMC website "College governance structure" is a link that goes to the LMC Shared Governance Council webpage which has a position paper indicating information regarding faculty appointment to the SGC.  There is nothing regarding faculty nomination and appointment to the SGC committees.</w:t>
      </w:r>
    </w:p>
    <w:p w14:paraId="265798BF" w14:textId="77777777" w:rsidR="0032399E" w:rsidRPr="00513E34" w:rsidRDefault="00CC1471" w:rsidP="0032399E">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The SGC committees listed are</w:t>
      </w:r>
    </w:p>
    <w:p w14:paraId="239E0215" w14:textId="77777777" w:rsidR="0032399E"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Institutional Development for Equity &amp; Access (IDEA) Committee</w:t>
      </w:r>
    </w:p>
    <w:p w14:paraId="0BE1F972" w14:textId="77777777" w:rsidR="0032399E"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Planning Committee</w:t>
      </w:r>
    </w:p>
    <w:p w14:paraId="5EAAF97F" w14:textId="77777777" w:rsidR="0032399E"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Professional Development Advisory Committee (PDAC)</w:t>
      </w:r>
    </w:p>
    <w:p w14:paraId="5359752C" w14:textId="77777777" w:rsidR="0032399E"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Safety Committee</w:t>
      </w:r>
    </w:p>
    <w:p w14:paraId="6FC3134E" w14:textId="77777777" w:rsidR="0032399E"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Sustainability Committee</w:t>
      </w:r>
    </w:p>
    <w:p w14:paraId="1C7E33C5" w14:textId="77777777" w:rsidR="0032399E"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Teaching &amp; Learning Committee (TLC)</w:t>
      </w:r>
    </w:p>
    <w:p w14:paraId="03218E32" w14:textId="660B02F8" w:rsidR="00D34684" w:rsidRPr="00513E34" w:rsidRDefault="00CC1471" w:rsidP="0032399E">
      <w:pPr>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 xml:space="preserve">Technology Advisory Group (TAG) </w:t>
      </w:r>
      <w:r w:rsidR="00513E34">
        <w:rPr>
          <w:sz w:val="22"/>
          <w:szCs w:val="22"/>
        </w:rPr>
        <w:br/>
      </w:r>
    </w:p>
    <w:p w14:paraId="47EC9CBB" w14:textId="029E1E0A" w:rsidR="0032399E" w:rsidRPr="00513E34" w:rsidRDefault="0032399E" w:rsidP="0032399E">
      <w:pPr>
        <w:numPr>
          <w:ilvl w:val="2"/>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sz w:val="22"/>
          <w:szCs w:val="22"/>
        </w:rPr>
        <w:t xml:space="preserve">The SGC Position Paper has a section on SGC membership, which relates to the present topic </w:t>
      </w:r>
      <w:r w:rsidRPr="00513E34">
        <w:rPr>
          <w:sz w:val="22"/>
          <w:szCs w:val="22"/>
        </w:rPr>
        <w:br/>
        <w:t xml:space="preserve">“b. </w:t>
      </w:r>
      <w:r w:rsidRPr="00513E34">
        <w:rPr>
          <w:b/>
          <w:sz w:val="22"/>
          <w:szCs w:val="22"/>
        </w:rPr>
        <w:t>MEMBERSHIP:</w:t>
      </w:r>
      <w:r w:rsidRPr="00513E34">
        <w:rPr>
          <w:sz w:val="22"/>
          <w:szCs w:val="22"/>
        </w:rPr>
        <w:t xml:space="preserve"> </w:t>
      </w:r>
      <w:r w:rsidRPr="00513E34">
        <w:rPr>
          <w:sz w:val="22"/>
          <w:szCs w:val="22"/>
        </w:rPr>
        <w:br/>
        <w:t>The Council shall have three voting members from each major constituency (Classified Senate, Academic Senate and Associated Students).  These voting members will be elected and ratified by their respective Senates and the Associated Students, for terms to be determined by the Senates and the Associated Students (but no less than one year).  The representative members are selected by the criteria chosen by the respective constituency.   The Senates and the Associated Students will annually give the President the names of their appointed members, preferably in the Spring semester in anticipation of the next academic year.  The President will select the management representatives and notify the Associated Students and the Senates.</w:t>
      </w:r>
      <w:r w:rsidRPr="00513E34">
        <w:rPr>
          <w:sz w:val="22"/>
          <w:szCs w:val="22"/>
        </w:rPr>
        <w:br/>
        <w:t>COUNCIL MEMBERS:</w:t>
      </w:r>
      <w:r w:rsidRPr="00513E34">
        <w:rPr>
          <w:sz w:val="22"/>
          <w:szCs w:val="22"/>
        </w:rPr>
        <w:tab/>
        <w:t>The Council has only nine voting members, with equal representation from each non-management constituency.  The President or the President’s administrative designee will be the chair of the Council.</w:t>
      </w:r>
      <w:r w:rsidRPr="00513E34">
        <w:rPr>
          <w:sz w:val="22"/>
          <w:szCs w:val="22"/>
        </w:rPr>
        <w:br/>
        <w:t xml:space="preserve">This model envisions that students may be paid and/or participate in a leadership class(es) for credit.  To facilitate Council deliberations various “experts” from within and outside the college community may be called in to attend meetings and provide input and insight.  Such experts may, for example, include governance committee chairs, union representatives, or the college research </w:t>
      </w:r>
      <w:r w:rsidRPr="00513E34">
        <w:rPr>
          <w:sz w:val="22"/>
          <w:szCs w:val="22"/>
        </w:rPr>
        <w:lastRenderedPageBreak/>
        <w:t>director.  These experts will not have voting rights on the Council, but will be key to informed discussion and decision-making.”</w:t>
      </w:r>
    </w:p>
    <w:p w14:paraId="399C6874" w14:textId="56EEE96E" w:rsidR="00D34684" w:rsidRPr="00513E34" w:rsidRDefault="00513E34" w:rsidP="00513E34">
      <w:pPr>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240" w:beforeAutospacing="1" w:after="100" w:afterAutospacing="1" w:line="300" w:lineRule="atLeast"/>
        <w:rPr>
          <w:rFonts w:eastAsia="Times New Roman"/>
          <w:sz w:val="22"/>
          <w:szCs w:val="22"/>
          <w:bdr w:val="none" w:sz="0" w:space="0" w:color="auto"/>
        </w:rPr>
      </w:pPr>
      <w:r w:rsidRPr="00513E34">
        <w:rPr>
          <w:bCs/>
          <w:sz w:val="22"/>
          <w:szCs w:val="22"/>
        </w:rPr>
        <w:t>The Faculty Representatives on Committees webpage</w:t>
      </w:r>
      <w:r w:rsidRPr="00513E34">
        <w:rPr>
          <w:rFonts w:eastAsia="Times New Roman"/>
          <w:sz w:val="22"/>
          <w:szCs w:val="22"/>
          <w:bdr w:val="none" w:sz="0" w:space="0" w:color="auto"/>
        </w:rPr>
        <w:t xml:space="preserve"> </w:t>
      </w:r>
      <w:r w:rsidR="00CC1471" w:rsidRPr="00513E34">
        <w:rPr>
          <w:sz w:val="22"/>
          <w:szCs w:val="22"/>
        </w:rPr>
        <w:t>incl</w:t>
      </w:r>
      <w:r w:rsidRPr="00513E34">
        <w:rPr>
          <w:sz w:val="22"/>
          <w:szCs w:val="22"/>
        </w:rPr>
        <w:t>udes the names of 29 committees:</w:t>
      </w:r>
      <w:r w:rsidR="00CC1471" w:rsidRPr="00513E34">
        <w:rPr>
          <w:sz w:val="22"/>
          <w:szCs w:val="22"/>
        </w:rPr>
        <w:t xml:space="preserve"> some with names of faculty reps and com</w:t>
      </w:r>
      <w:r w:rsidRPr="00513E34">
        <w:rPr>
          <w:sz w:val="22"/>
          <w:szCs w:val="22"/>
        </w:rPr>
        <w:t xml:space="preserve">mittee chairs, some with links </w:t>
      </w:r>
      <w:r w:rsidR="00CC1471" w:rsidRPr="00513E34">
        <w:rPr>
          <w:sz w:val="22"/>
          <w:szCs w:val="22"/>
        </w:rPr>
        <w:t xml:space="preserve">presumably to the committees' webpages.  The list is out-of-date.  There is no indication of why these 29 committees are listed here (i.e., </w:t>
      </w:r>
      <w:r w:rsidR="00CC1471" w:rsidRPr="00513E34">
        <w:rPr>
          <w:i/>
          <w:sz w:val="22"/>
          <w:szCs w:val="22"/>
        </w:rPr>
        <w:t>why these and not others; are these the committees for which the Academic Senate has a responsibility to nominate faculty; etc</w:t>
      </w:r>
      <w:r w:rsidRPr="00513E34">
        <w:rPr>
          <w:sz w:val="22"/>
          <w:szCs w:val="22"/>
        </w:rPr>
        <w:t xml:space="preserve">.  </w:t>
      </w:r>
      <w:r w:rsidRPr="00513E34">
        <w:rPr>
          <w:i/>
          <w:sz w:val="22"/>
          <w:szCs w:val="22"/>
        </w:rPr>
        <w:t>Should this list be reviewed and updated and which committees should be included here and why?)</w:t>
      </w:r>
    </w:p>
    <w:sectPr w:rsidR="00D34684" w:rsidRPr="00513E34" w:rsidSect="001216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1149" w14:textId="77777777" w:rsidR="00CC1471" w:rsidRDefault="00CC1471">
      <w:r>
        <w:separator/>
      </w:r>
    </w:p>
  </w:endnote>
  <w:endnote w:type="continuationSeparator" w:id="0">
    <w:p w14:paraId="4986D68E" w14:textId="77777777" w:rsidR="00CC1471" w:rsidRDefault="00CC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475B" w14:textId="77777777" w:rsidR="0012160D" w:rsidRDefault="00121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07327495"/>
      <w:docPartObj>
        <w:docPartGallery w:val="Page Numbers (Bottom of Page)"/>
        <w:docPartUnique/>
      </w:docPartObj>
    </w:sdtPr>
    <w:sdtEndPr>
      <w:rPr>
        <w:noProof/>
      </w:rPr>
    </w:sdtEndPr>
    <w:sdtContent>
      <w:p w14:paraId="4442A84A" w14:textId="77777777" w:rsidR="00513E34" w:rsidRPr="00513E34" w:rsidRDefault="00513E34">
        <w:pPr>
          <w:pStyle w:val="Footer"/>
          <w:jc w:val="right"/>
          <w:rPr>
            <w:sz w:val="18"/>
            <w:szCs w:val="18"/>
          </w:rPr>
        </w:pPr>
        <w:r>
          <w:rPr>
            <w:sz w:val="18"/>
            <w:szCs w:val="18"/>
          </w:rPr>
          <w:t xml:space="preserve">Academic Senate Agenda Item 03.09.15                                                                                                                                   </w:t>
        </w:r>
        <w:r w:rsidRPr="00513E34">
          <w:rPr>
            <w:sz w:val="18"/>
            <w:szCs w:val="18"/>
          </w:rPr>
          <w:t xml:space="preserve">Gunder &amp; Giambattista    </w:t>
        </w:r>
        <w:r w:rsidRPr="00513E34">
          <w:rPr>
            <w:sz w:val="18"/>
            <w:szCs w:val="18"/>
          </w:rPr>
          <w:fldChar w:fldCharType="begin"/>
        </w:r>
        <w:r w:rsidRPr="00513E34">
          <w:rPr>
            <w:sz w:val="18"/>
            <w:szCs w:val="18"/>
          </w:rPr>
          <w:instrText xml:space="preserve"> PAGE   \* MERGEFORMAT </w:instrText>
        </w:r>
        <w:r w:rsidRPr="00513E34">
          <w:rPr>
            <w:sz w:val="18"/>
            <w:szCs w:val="18"/>
          </w:rPr>
          <w:fldChar w:fldCharType="separate"/>
        </w:r>
        <w:r w:rsidR="00655C08">
          <w:rPr>
            <w:noProof/>
            <w:sz w:val="18"/>
            <w:szCs w:val="18"/>
          </w:rPr>
          <w:t>3</w:t>
        </w:r>
        <w:r w:rsidRPr="00513E34">
          <w:rPr>
            <w:noProof/>
            <w:sz w:val="18"/>
            <w:szCs w:val="18"/>
          </w:rPr>
          <w:fldChar w:fldCharType="end"/>
        </w:r>
      </w:p>
    </w:sdtContent>
  </w:sdt>
  <w:p w14:paraId="4C3EFCFE" w14:textId="77777777" w:rsidR="00D34684" w:rsidRDefault="00D346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C0D6" w14:textId="77777777" w:rsidR="0012160D" w:rsidRDefault="0012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6560" w14:textId="77777777" w:rsidR="00CC1471" w:rsidRDefault="00CC1471">
      <w:r>
        <w:separator/>
      </w:r>
    </w:p>
  </w:footnote>
  <w:footnote w:type="continuationSeparator" w:id="0">
    <w:p w14:paraId="228A554B" w14:textId="77777777" w:rsidR="00CC1471" w:rsidRDefault="00CC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CD96" w14:textId="77777777" w:rsidR="0012160D" w:rsidRDefault="00121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0084" w14:textId="77777777" w:rsidR="0012160D" w:rsidRDefault="00121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AFEE5" w14:textId="77777777" w:rsidR="0012160D" w:rsidRDefault="00121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43933"/>
    <w:multiLevelType w:val="multilevel"/>
    <w:tmpl w:val="2EC8024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
    <w:nsid w:val="0A965760"/>
    <w:multiLevelType w:val="multilevel"/>
    <w:tmpl w:val="7E864A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
    <w:nsid w:val="0E213FAA"/>
    <w:multiLevelType w:val="multilevel"/>
    <w:tmpl w:val="190A0FC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
    <w:nsid w:val="113C596B"/>
    <w:multiLevelType w:val="multilevel"/>
    <w:tmpl w:val="34DEB48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nsid w:val="1187098D"/>
    <w:multiLevelType w:val="multilevel"/>
    <w:tmpl w:val="510E0E62"/>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181A5CC4"/>
    <w:multiLevelType w:val="multilevel"/>
    <w:tmpl w:val="452C24A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6">
    <w:nsid w:val="184B2826"/>
    <w:multiLevelType w:val="multilevel"/>
    <w:tmpl w:val="0846B32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7">
    <w:nsid w:val="208D7D41"/>
    <w:multiLevelType w:val="multilevel"/>
    <w:tmpl w:val="DD524FE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8">
    <w:nsid w:val="27C02985"/>
    <w:multiLevelType w:val="multilevel"/>
    <w:tmpl w:val="30AEDDE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9">
    <w:nsid w:val="2842229C"/>
    <w:multiLevelType w:val="multilevel"/>
    <w:tmpl w:val="053295D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
    <w:nsid w:val="291D08B5"/>
    <w:multiLevelType w:val="multilevel"/>
    <w:tmpl w:val="8F82EA7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1">
    <w:nsid w:val="294029A8"/>
    <w:multiLevelType w:val="multilevel"/>
    <w:tmpl w:val="B7F2759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2">
    <w:nsid w:val="29F971D9"/>
    <w:multiLevelType w:val="multilevel"/>
    <w:tmpl w:val="B66E2C5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3">
    <w:nsid w:val="2A070E65"/>
    <w:multiLevelType w:val="multilevel"/>
    <w:tmpl w:val="B13E0A5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4">
    <w:nsid w:val="2DEB4D1C"/>
    <w:multiLevelType w:val="multilevel"/>
    <w:tmpl w:val="F64E9A9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5">
    <w:nsid w:val="2F7424E9"/>
    <w:multiLevelType w:val="multilevel"/>
    <w:tmpl w:val="8F820CC6"/>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6">
    <w:nsid w:val="2F79776B"/>
    <w:multiLevelType w:val="multilevel"/>
    <w:tmpl w:val="4EFEEB7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7">
    <w:nsid w:val="32EE0685"/>
    <w:multiLevelType w:val="multilevel"/>
    <w:tmpl w:val="AED4A8A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8">
    <w:nsid w:val="34A56E5F"/>
    <w:multiLevelType w:val="multilevel"/>
    <w:tmpl w:val="1B3083B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9">
    <w:nsid w:val="352452DF"/>
    <w:multiLevelType w:val="multilevel"/>
    <w:tmpl w:val="0052CAE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0">
    <w:nsid w:val="393E3A90"/>
    <w:multiLevelType w:val="hybridMultilevel"/>
    <w:tmpl w:val="14369A3C"/>
    <w:lvl w:ilvl="0" w:tplc="6DB2A506">
      <w:start w:val="1"/>
      <w:numFmt w:val="upperRoman"/>
      <w:pStyle w:val="Heading3"/>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BC10F60"/>
    <w:multiLevelType w:val="multilevel"/>
    <w:tmpl w:val="2280F50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2">
    <w:nsid w:val="42A73136"/>
    <w:multiLevelType w:val="multilevel"/>
    <w:tmpl w:val="43965FE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3">
    <w:nsid w:val="4D894748"/>
    <w:multiLevelType w:val="multilevel"/>
    <w:tmpl w:val="CD6AFA1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4">
    <w:nsid w:val="4D904178"/>
    <w:multiLevelType w:val="multilevel"/>
    <w:tmpl w:val="C5F6186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5">
    <w:nsid w:val="4E585BE4"/>
    <w:multiLevelType w:val="multilevel"/>
    <w:tmpl w:val="17F2078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6">
    <w:nsid w:val="4E98631A"/>
    <w:multiLevelType w:val="multilevel"/>
    <w:tmpl w:val="64242D9E"/>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7">
    <w:nsid w:val="507C5F91"/>
    <w:multiLevelType w:val="multilevel"/>
    <w:tmpl w:val="247AD80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28">
    <w:nsid w:val="5A7A4771"/>
    <w:multiLevelType w:val="multilevel"/>
    <w:tmpl w:val="F124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C44A66"/>
    <w:multiLevelType w:val="multilevel"/>
    <w:tmpl w:val="DF64B06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0">
    <w:nsid w:val="63D827A7"/>
    <w:multiLevelType w:val="multilevel"/>
    <w:tmpl w:val="F13E727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1">
    <w:nsid w:val="72591AD3"/>
    <w:multiLevelType w:val="multilevel"/>
    <w:tmpl w:val="9C4EEC7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2">
    <w:nsid w:val="768A685B"/>
    <w:multiLevelType w:val="multilevel"/>
    <w:tmpl w:val="58FC0ED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3">
    <w:nsid w:val="776A715B"/>
    <w:multiLevelType w:val="multilevel"/>
    <w:tmpl w:val="0786033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4">
    <w:nsid w:val="7D656A21"/>
    <w:multiLevelType w:val="multilevel"/>
    <w:tmpl w:val="92F6676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5">
    <w:nsid w:val="7DC37286"/>
    <w:multiLevelType w:val="multilevel"/>
    <w:tmpl w:val="9E14D8A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36">
    <w:nsid w:val="7E25142B"/>
    <w:multiLevelType w:val="hybridMultilevel"/>
    <w:tmpl w:val="AB265774"/>
    <w:lvl w:ilvl="0" w:tplc="6B5C1818">
      <w:start w:val="1"/>
      <w:numFmt w:val="upperRoman"/>
      <w:lvlText w:val="%1."/>
      <w:lvlJc w:val="left"/>
      <w:pPr>
        <w:ind w:left="960" w:hanging="720"/>
      </w:pPr>
      <w:rPr>
        <w:rFonts w:eastAsia="Arial Unicode MS" w:hAnsi="Arial Unicode MS" w:cs="Arial Unicode MS" w:hint="default"/>
        <w:sz w:val="22"/>
      </w:rPr>
    </w:lvl>
    <w:lvl w:ilvl="1" w:tplc="04090015">
      <w:start w:val="1"/>
      <w:numFmt w:val="upperLetter"/>
      <w:lvlText w:val="%2."/>
      <w:lvlJc w:val="left"/>
      <w:pPr>
        <w:ind w:left="1320" w:hanging="360"/>
      </w:pPr>
    </w:lvl>
    <w:lvl w:ilvl="2" w:tplc="0409001B">
      <w:start w:val="1"/>
      <w:numFmt w:val="lowerRoman"/>
      <w:lvlText w:val="%3."/>
      <w:lvlJc w:val="right"/>
      <w:pPr>
        <w:ind w:left="2040" w:hanging="180"/>
      </w:pPr>
    </w:lvl>
    <w:lvl w:ilvl="3" w:tplc="8A2A0E70">
      <w:start w:val="1"/>
      <w:numFmt w:val="bullet"/>
      <w:lvlText w:val="-"/>
      <w:lvlJc w:val="left"/>
      <w:pPr>
        <w:ind w:left="2760" w:hanging="360"/>
      </w:pPr>
      <w:rPr>
        <w:rFonts w:ascii="Times New Roman" w:eastAsia="Arial Unicode MS" w:hAnsi="Times New Roman" w:cs="Times New Roman" w:hint="default"/>
      </w:r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7FD30ED4"/>
    <w:multiLevelType w:val="hybridMultilevel"/>
    <w:tmpl w:val="3E5259D6"/>
    <w:lvl w:ilvl="0" w:tplc="C4E283C2">
      <w:start w:val="1"/>
      <w:numFmt w:val="upperLetter"/>
      <w:lvlText w:val="%1."/>
      <w:lvlJc w:val="left"/>
      <w:pPr>
        <w:ind w:left="600" w:hanging="360"/>
      </w:pPr>
      <w:rPr>
        <w:rFonts w:eastAsia="Arial Unicode MS" w:hAnsi="Arial Unicode MS" w:cs="Arial Unicode MS" w:hint="default"/>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3"/>
  </w:num>
  <w:num w:numId="2">
    <w:abstractNumId w:val="24"/>
  </w:num>
  <w:num w:numId="3">
    <w:abstractNumId w:val="22"/>
  </w:num>
  <w:num w:numId="4">
    <w:abstractNumId w:val="32"/>
  </w:num>
  <w:num w:numId="5">
    <w:abstractNumId w:val="9"/>
  </w:num>
  <w:num w:numId="6">
    <w:abstractNumId w:val="18"/>
  </w:num>
  <w:num w:numId="7">
    <w:abstractNumId w:val="16"/>
  </w:num>
  <w:num w:numId="8">
    <w:abstractNumId w:val="17"/>
  </w:num>
  <w:num w:numId="9">
    <w:abstractNumId w:val="25"/>
  </w:num>
  <w:num w:numId="10">
    <w:abstractNumId w:val="33"/>
  </w:num>
  <w:num w:numId="11">
    <w:abstractNumId w:val="4"/>
  </w:num>
  <w:num w:numId="12">
    <w:abstractNumId w:val="2"/>
  </w:num>
  <w:num w:numId="13">
    <w:abstractNumId w:val="5"/>
  </w:num>
  <w:num w:numId="14">
    <w:abstractNumId w:val="30"/>
  </w:num>
  <w:num w:numId="15">
    <w:abstractNumId w:val="11"/>
  </w:num>
  <w:num w:numId="16">
    <w:abstractNumId w:val="34"/>
  </w:num>
  <w:num w:numId="17">
    <w:abstractNumId w:val="26"/>
  </w:num>
  <w:num w:numId="18">
    <w:abstractNumId w:val="14"/>
  </w:num>
  <w:num w:numId="19">
    <w:abstractNumId w:val="21"/>
  </w:num>
  <w:num w:numId="20">
    <w:abstractNumId w:val="10"/>
  </w:num>
  <w:num w:numId="21">
    <w:abstractNumId w:val="31"/>
  </w:num>
  <w:num w:numId="22">
    <w:abstractNumId w:val="6"/>
  </w:num>
  <w:num w:numId="23">
    <w:abstractNumId w:val="3"/>
  </w:num>
  <w:num w:numId="24">
    <w:abstractNumId w:val="7"/>
  </w:num>
  <w:num w:numId="25">
    <w:abstractNumId w:val="29"/>
  </w:num>
  <w:num w:numId="26">
    <w:abstractNumId w:val="8"/>
  </w:num>
  <w:num w:numId="27">
    <w:abstractNumId w:val="27"/>
  </w:num>
  <w:num w:numId="28">
    <w:abstractNumId w:val="1"/>
  </w:num>
  <w:num w:numId="29">
    <w:abstractNumId w:val="35"/>
  </w:num>
  <w:num w:numId="30">
    <w:abstractNumId w:val="13"/>
  </w:num>
  <w:num w:numId="31">
    <w:abstractNumId w:val="0"/>
  </w:num>
  <w:num w:numId="32">
    <w:abstractNumId w:val="12"/>
  </w:num>
  <w:num w:numId="33">
    <w:abstractNumId w:val="19"/>
  </w:num>
  <w:num w:numId="34">
    <w:abstractNumId w:val="15"/>
  </w:num>
  <w:num w:numId="35">
    <w:abstractNumId w:val="36"/>
  </w:num>
  <w:num w:numId="36">
    <w:abstractNumId w:val="37"/>
  </w:num>
  <w:num w:numId="37">
    <w:abstractNumId w:val="28"/>
  </w:num>
  <w:num w:numId="38">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84"/>
    <w:rsid w:val="0012160D"/>
    <w:rsid w:val="00215C08"/>
    <w:rsid w:val="0032399E"/>
    <w:rsid w:val="00513E34"/>
    <w:rsid w:val="00636AA9"/>
    <w:rsid w:val="00655C08"/>
    <w:rsid w:val="00697AF7"/>
    <w:rsid w:val="00947A9B"/>
    <w:rsid w:val="00CC1471"/>
    <w:rsid w:val="00D34684"/>
    <w:rsid w:val="00D8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44331F"/>
  <w15:docId w15:val="{C73F74DD-5587-479A-AF43-0A88083C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32399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u w:val="single"/>
      <w:bdr w:val="none" w:sz="0" w:space="0" w:color="auto"/>
    </w:rPr>
  </w:style>
  <w:style w:type="paragraph" w:styleId="Heading3">
    <w:name w:val="heading 3"/>
    <w:basedOn w:val="Normal"/>
    <w:next w:val="Normal"/>
    <w:link w:val="Heading3Char"/>
    <w:semiHidden/>
    <w:unhideWhenUsed/>
    <w:qFormat/>
    <w:rsid w:val="0032399E"/>
    <w:pPr>
      <w:keepNext/>
      <w:numPr>
        <w:numId w:val="38"/>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Dash">
    <w:name w:val="Dash"/>
    <w:pPr>
      <w:numPr>
        <w:numId w:val="3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01"/>
    <w:rPr>
      <w:rFonts w:ascii="Segoe UI" w:hAnsi="Segoe UI" w:cs="Segoe UI"/>
      <w:sz w:val="18"/>
      <w:szCs w:val="18"/>
    </w:rPr>
  </w:style>
  <w:style w:type="paragraph" w:styleId="ListParagraph">
    <w:name w:val="List Paragraph"/>
    <w:basedOn w:val="Normal"/>
    <w:uiPriority w:val="34"/>
    <w:qFormat/>
    <w:rsid w:val="00697AF7"/>
    <w:pPr>
      <w:ind w:left="720"/>
      <w:contextualSpacing/>
    </w:pPr>
  </w:style>
  <w:style w:type="character" w:customStyle="1" w:styleId="Heading1Char">
    <w:name w:val="Heading 1 Char"/>
    <w:basedOn w:val="DefaultParagraphFont"/>
    <w:link w:val="Heading1"/>
    <w:rsid w:val="0032399E"/>
    <w:rPr>
      <w:rFonts w:eastAsia="Times New Roman"/>
      <w:b/>
      <w:bCs/>
      <w:sz w:val="24"/>
      <w:szCs w:val="24"/>
      <w:u w:val="single"/>
      <w:bdr w:val="none" w:sz="0" w:space="0" w:color="auto"/>
    </w:rPr>
  </w:style>
  <w:style w:type="character" w:customStyle="1" w:styleId="Heading3Char">
    <w:name w:val="Heading 3 Char"/>
    <w:basedOn w:val="DefaultParagraphFont"/>
    <w:link w:val="Heading3"/>
    <w:semiHidden/>
    <w:rsid w:val="0032399E"/>
    <w:rPr>
      <w:rFonts w:eastAsia="Times New Roman"/>
      <w:b/>
      <w:bCs/>
      <w:sz w:val="24"/>
      <w:szCs w:val="24"/>
      <w:bdr w:val="none" w:sz="0" w:space="0" w:color="auto"/>
    </w:rPr>
  </w:style>
  <w:style w:type="paragraph" w:styleId="BodyTextIndent">
    <w:name w:val="Body Text Indent"/>
    <w:basedOn w:val="Normal"/>
    <w:link w:val="BodyTextIndentChar"/>
    <w:semiHidden/>
    <w:unhideWhenUsed/>
    <w:rsid w:val="0032399E"/>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eastAsia="Times New Roman"/>
      <w:bdr w:val="none" w:sz="0" w:space="0" w:color="auto"/>
    </w:rPr>
  </w:style>
  <w:style w:type="character" w:customStyle="1" w:styleId="BodyTextIndentChar">
    <w:name w:val="Body Text Indent Char"/>
    <w:basedOn w:val="DefaultParagraphFont"/>
    <w:link w:val="BodyTextIndent"/>
    <w:semiHidden/>
    <w:rsid w:val="0032399E"/>
    <w:rPr>
      <w:rFonts w:eastAsia="Times New Roman"/>
      <w:sz w:val="24"/>
      <w:szCs w:val="24"/>
      <w:bdr w:val="none" w:sz="0" w:space="0" w:color="auto"/>
    </w:rPr>
  </w:style>
  <w:style w:type="paragraph" w:styleId="Header">
    <w:name w:val="header"/>
    <w:basedOn w:val="Normal"/>
    <w:link w:val="HeaderChar"/>
    <w:uiPriority w:val="99"/>
    <w:unhideWhenUsed/>
    <w:rsid w:val="00513E34"/>
    <w:pPr>
      <w:tabs>
        <w:tab w:val="center" w:pos="4680"/>
        <w:tab w:val="right" w:pos="9360"/>
      </w:tabs>
    </w:pPr>
  </w:style>
  <w:style w:type="character" w:customStyle="1" w:styleId="HeaderChar">
    <w:name w:val="Header Char"/>
    <w:basedOn w:val="DefaultParagraphFont"/>
    <w:link w:val="Header"/>
    <w:uiPriority w:val="99"/>
    <w:rsid w:val="00513E34"/>
    <w:rPr>
      <w:sz w:val="24"/>
      <w:szCs w:val="24"/>
    </w:rPr>
  </w:style>
  <w:style w:type="paragraph" w:styleId="Footer">
    <w:name w:val="footer"/>
    <w:basedOn w:val="Normal"/>
    <w:link w:val="FooterChar"/>
    <w:uiPriority w:val="99"/>
    <w:unhideWhenUsed/>
    <w:rsid w:val="00513E34"/>
    <w:pPr>
      <w:tabs>
        <w:tab w:val="center" w:pos="4680"/>
        <w:tab w:val="right" w:pos="9360"/>
      </w:tabs>
    </w:pPr>
  </w:style>
  <w:style w:type="character" w:customStyle="1" w:styleId="FooterChar">
    <w:name w:val="Footer Char"/>
    <w:basedOn w:val="DefaultParagraphFont"/>
    <w:link w:val="Footer"/>
    <w:uiPriority w:val="99"/>
    <w:rsid w:val="00513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9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intra-out/as/Committees.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osmedanos.edu/sg/default.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Gunder, Paula</dc:creator>
  <cp:lastModifiedBy>Duldulao, Abigail</cp:lastModifiedBy>
  <cp:revision>2</cp:revision>
  <dcterms:created xsi:type="dcterms:W3CDTF">2015-03-04T20:54:00Z</dcterms:created>
  <dcterms:modified xsi:type="dcterms:W3CDTF">2015-03-04T20:54:00Z</dcterms:modified>
</cp:coreProperties>
</file>