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B864" w14:textId="4A3E9874" w:rsidR="00D00EBC" w:rsidRPr="005C2B05" w:rsidRDefault="00D00EBC" w:rsidP="005C2B05">
      <w:pPr>
        <w:spacing w:line="240" w:lineRule="auto"/>
        <w:rPr>
          <w:rFonts w:asciiTheme="majorHAnsi" w:hAnsiTheme="majorHAnsi"/>
          <w:b/>
        </w:rPr>
      </w:pPr>
      <w:r w:rsidRPr="005C2B05">
        <w:rPr>
          <w:rFonts w:asciiTheme="majorHAnsi" w:hAnsiTheme="majorHAnsi"/>
          <w:b/>
        </w:rPr>
        <w:t>Associate in Arts in Art History for Transfer</w:t>
      </w:r>
    </w:p>
    <w:p w14:paraId="4A8422F9" w14:textId="77777777" w:rsidR="00D00EBC" w:rsidRPr="005C2B05" w:rsidRDefault="00D00EBC" w:rsidP="005C2B05">
      <w:pPr>
        <w:spacing w:line="240" w:lineRule="auto"/>
        <w:rPr>
          <w:rFonts w:asciiTheme="majorHAnsi" w:hAnsiTheme="majorHAnsi"/>
          <w:b/>
        </w:rPr>
      </w:pPr>
    </w:p>
    <w:p w14:paraId="168F8C72" w14:textId="77777777" w:rsidR="00100EC2" w:rsidRPr="005C2B05" w:rsidRDefault="00100EC2" w:rsidP="005C2B05">
      <w:pPr>
        <w:numPr>
          <w:ilvl w:val="0"/>
          <w:numId w:val="4"/>
        </w:numPr>
        <w:tabs>
          <w:tab w:val="left" w:pos="360"/>
        </w:tabs>
        <w:spacing w:line="240" w:lineRule="auto"/>
        <w:ind w:left="0" w:firstLine="0"/>
        <w:rPr>
          <w:rFonts w:asciiTheme="majorHAnsi" w:hAnsiTheme="majorHAnsi"/>
          <w:b/>
        </w:rPr>
      </w:pPr>
      <w:r w:rsidRPr="005C2B05">
        <w:rPr>
          <w:rFonts w:asciiTheme="majorHAnsi" w:hAnsiTheme="majorHAnsi"/>
          <w:b/>
        </w:rPr>
        <w:t xml:space="preserve">Statement of Program Goals and Objectives - </w:t>
      </w:r>
    </w:p>
    <w:p w14:paraId="1C0BBB72" w14:textId="77777777" w:rsidR="00100EC2" w:rsidRPr="005C2B05" w:rsidRDefault="00100EC2" w:rsidP="005C2B05">
      <w:pPr>
        <w:tabs>
          <w:tab w:val="left" w:pos="360"/>
        </w:tabs>
        <w:spacing w:line="240" w:lineRule="auto"/>
        <w:rPr>
          <w:rFonts w:asciiTheme="majorHAnsi" w:hAnsiTheme="majorHAnsi"/>
        </w:rPr>
      </w:pPr>
      <w:r w:rsidRPr="005C2B05">
        <w:rPr>
          <w:rFonts w:asciiTheme="majorHAnsi" w:hAnsiTheme="majorHAnsi"/>
        </w:rPr>
        <w:t xml:space="preserve">This proposal is to add a new major: Associate in Arts in </w:t>
      </w:r>
      <w:r w:rsidR="00D41C71" w:rsidRPr="005C2B05">
        <w:rPr>
          <w:rFonts w:asciiTheme="majorHAnsi" w:hAnsiTheme="majorHAnsi"/>
        </w:rPr>
        <w:t>Art History</w:t>
      </w:r>
      <w:r w:rsidRPr="005C2B05">
        <w:rPr>
          <w:rFonts w:asciiTheme="majorHAnsi" w:hAnsiTheme="majorHAnsi"/>
        </w:rPr>
        <w:t xml:space="preserve"> for Transfer (AA-T, </w:t>
      </w:r>
      <w:r w:rsidR="00D41C71" w:rsidRPr="005C2B05">
        <w:rPr>
          <w:rFonts w:asciiTheme="majorHAnsi" w:hAnsiTheme="majorHAnsi"/>
        </w:rPr>
        <w:t>Art History</w:t>
      </w:r>
      <w:r w:rsidRPr="005C2B05">
        <w:rPr>
          <w:rFonts w:asciiTheme="majorHAnsi" w:hAnsiTheme="majorHAnsi"/>
        </w:rPr>
        <w:t xml:space="preserve">).  This degree will provide lower division education for students pursuing a baccalaureate degree in </w:t>
      </w:r>
      <w:r w:rsidR="00D41C71" w:rsidRPr="005C2B05">
        <w:rPr>
          <w:rFonts w:asciiTheme="majorHAnsi" w:hAnsiTheme="majorHAnsi"/>
        </w:rPr>
        <w:t>Art History</w:t>
      </w:r>
      <w:r w:rsidRPr="005C2B05">
        <w:rPr>
          <w:rFonts w:asciiTheme="majorHAnsi" w:hAnsiTheme="majorHAnsi"/>
        </w:rPr>
        <w:t xml:space="preserve"> at the California State University System.</w:t>
      </w:r>
    </w:p>
    <w:p w14:paraId="0922C994" w14:textId="77777777" w:rsidR="00100EC2" w:rsidRPr="005C2B05" w:rsidRDefault="00100EC2" w:rsidP="005C2B05">
      <w:pPr>
        <w:tabs>
          <w:tab w:val="left" w:pos="360"/>
        </w:tabs>
        <w:spacing w:line="240" w:lineRule="auto"/>
        <w:rPr>
          <w:rFonts w:asciiTheme="majorHAnsi" w:hAnsiTheme="majorHAnsi"/>
        </w:rPr>
      </w:pPr>
    </w:p>
    <w:p w14:paraId="169BD8FB" w14:textId="77777777" w:rsidR="00100EC2" w:rsidRPr="005C2B05" w:rsidRDefault="00100EC2" w:rsidP="005C2B05">
      <w:pPr>
        <w:tabs>
          <w:tab w:val="left" w:pos="360"/>
        </w:tabs>
        <w:spacing w:line="240" w:lineRule="auto"/>
        <w:rPr>
          <w:rFonts w:asciiTheme="majorHAnsi" w:hAnsiTheme="majorHAnsi"/>
        </w:rPr>
      </w:pPr>
      <w:r w:rsidRPr="005C2B05">
        <w:rPr>
          <w:rFonts w:asciiTheme="majorHAnsi" w:hAnsiTheme="majorHAnsi"/>
        </w:rPr>
        <w:t>This program is designed to provide students with education comparable to lower division coursework completed in the first two years as a</w:t>
      </w:r>
      <w:r w:rsidR="00D41C71" w:rsidRPr="005C2B05">
        <w:rPr>
          <w:rFonts w:asciiTheme="majorHAnsi" w:hAnsiTheme="majorHAnsi"/>
        </w:rPr>
        <w:t>n</w:t>
      </w:r>
      <w:r w:rsidRPr="005C2B05">
        <w:rPr>
          <w:rFonts w:asciiTheme="majorHAnsi" w:hAnsiTheme="majorHAnsi"/>
        </w:rPr>
        <w:t xml:space="preserve"> </w:t>
      </w:r>
      <w:r w:rsidR="00D41C71" w:rsidRPr="005C2B05">
        <w:rPr>
          <w:rFonts w:asciiTheme="majorHAnsi" w:hAnsiTheme="majorHAnsi"/>
        </w:rPr>
        <w:t>Art History</w:t>
      </w:r>
      <w:r w:rsidRPr="005C2B05">
        <w:rPr>
          <w:rFonts w:asciiTheme="majorHAnsi" w:hAnsiTheme="majorHAnsi"/>
        </w:rPr>
        <w:t xml:space="preserve"> major in the California State University system.  Students will transfer well prepared, enabling them to succeed in upper division coursework and complete a baccalaureate degree in </w:t>
      </w:r>
      <w:r w:rsidR="00D41C71" w:rsidRPr="005C2B05">
        <w:rPr>
          <w:rFonts w:asciiTheme="majorHAnsi" w:hAnsiTheme="majorHAnsi"/>
        </w:rPr>
        <w:t>Art History.</w:t>
      </w:r>
    </w:p>
    <w:p w14:paraId="73DFE115" w14:textId="77777777" w:rsidR="00100EC2" w:rsidRPr="005C2B05" w:rsidRDefault="00100EC2" w:rsidP="005C2B05">
      <w:pPr>
        <w:tabs>
          <w:tab w:val="left" w:pos="360"/>
        </w:tabs>
        <w:spacing w:line="240" w:lineRule="auto"/>
        <w:rPr>
          <w:rFonts w:asciiTheme="majorHAnsi" w:hAnsiTheme="majorHAnsi"/>
        </w:rPr>
      </w:pPr>
    </w:p>
    <w:p w14:paraId="6ECAE2E7" w14:textId="77777777" w:rsidR="00100EC2" w:rsidRPr="005C2B05" w:rsidRDefault="00100EC2" w:rsidP="005C2B05">
      <w:pPr>
        <w:tabs>
          <w:tab w:val="left" w:pos="360"/>
        </w:tabs>
        <w:spacing w:line="240" w:lineRule="auto"/>
        <w:rPr>
          <w:rFonts w:asciiTheme="majorHAnsi" w:hAnsiTheme="majorHAnsi"/>
        </w:rPr>
      </w:pPr>
      <w:r w:rsidRPr="005C2B05">
        <w:rPr>
          <w:rFonts w:asciiTheme="majorHAnsi" w:hAnsiTheme="majorHAnsi"/>
        </w:rPr>
        <w:t xml:space="preserve">The proposed associate degree curriculum meets the lower division requirements to transfer to the California State University system baccalaureate degree programs in </w:t>
      </w:r>
      <w:r w:rsidR="00D41C71" w:rsidRPr="005C2B05">
        <w:rPr>
          <w:rFonts w:asciiTheme="majorHAnsi" w:hAnsiTheme="majorHAnsi"/>
        </w:rPr>
        <w:t>Art History</w:t>
      </w:r>
      <w:r w:rsidRPr="005C2B05">
        <w:rPr>
          <w:rFonts w:asciiTheme="majorHAnsi" w:hAnsiTheme="majorHAnsi"/>
        </w:rPr>
        <w:t>, fulfills lower division general education requirements for transfer to the CSU system</w:t>
      </w:r>
      <w:r w:rsidR="00D41C71" w:rsidRPr="005C2B05">
        <w:rPr>
          <w:rFonts w:asciiTheme="majorHAnsi" w:hAnsiTheme="majorHAnsi"/>
        </w:rPr>
        <w:t>.</w:t>
      </w:r>
      <w:r w:rsidRPr="005C2B05">
        <w:rPr>
          <w:rFonts w:asciiTheme="majorHAnsi" w:hAnsiTheme="majorHAnsi"/>
        </w:rPr>
        <w:t xml:space="preserve"> </w:t>
      </w:r>
    </w:p>
    <w:p w14:paraId="786FB6EB" w14:textId="77777777" w:rsidR="0076430C" w:rsidRPr="005C2B05" w:rsidRDefault="0076430C" w:rsidP="005C2B05">
      <w:pPr>
        <w:tabs>
          <w:tab w:val="left" w:pos="360"/>
        </w:tabs>
        <w:spacing w:line="240" w:lineRule="auto"/>
        <w:rPr>
          <w:rFonts w:asciiTheme="majorHAnsi" w:hAnsiTheme="majorHAnsi"/>
        </w:rPr>
      </w:pPr>
    </w:p>
    <w:p w14:paraId="70C95113" w14:textId="77777777" w:rsidR="0076430C" w:rsidRPr="005C2B05" w:rsidRDefault="0076430C" w:rsidP="005C2B05">
      <w:pPr>
        <w:tabs>
          <w:tab w:val="left" w:pos="360"/>
        </w:tabs>
        <w:spacing w:line="240" w:lineRule="auto"/>
        <w:rPr>
          <w:rFonts w:asciiTheme="majorHAnsi" w:hAnsiTheme="majorHAnsi"/>
          <w:b/>
        </w:rPr>
      </w:pPr>
      <w:r w:rsidRPr="005C2B05">
        <w:rPr>
          <w:rFonts w:asciiTheme="majorHAnsi" w:hAnsiTheme="majorHAnsi"/>
          <w:b/>
        </w:rPr>
        <w:t>Background and Rationale</w:t>
      </w:r>
    </w:p>
    <w:p w14:paraId="763841E8" w14:textId="77777777" w:rsidR="0076430C" w:rsidRPr="005C2B05" w:rsidRDefault="0076430C" w:rsidP="005C2B05">
      <w:pPr>
        <w:tabs>
          <w:tab w:val="left" w:pos="360"/>
        </w:tabs>
        <w:spacing w:line="240" w:lineRule="auto"/>
        <w:rPr>
          <w:rFonts w:asciiTheme="majorHAnsi" w:hAnsiTheme="majorHAnsi"/>
          <w:b/>
        </w:rPr>
      </w:pPr>
    </w:p>
    <w:p w14:paraId="674552CC" w14:textId="77777777" w:rsidR="00BC0BEF" w:rsidRPr="005C2B05" w:rsidRDefault="00BC0BEF" w:rsidP="005C2B05">
      <w:pPr>
        <w:tabs>
          <w:tab w:val="left" w:pos="360"/>
        </w:tabs>
        <w:spacing w:line="240" w:lineRule="auto"/>
        <w:rPr>
          <w:rFonts w:asciiTheme="majorHAnsi" w:hAnsiTheme="majorHAnsi"/>
        </w:rPr>
      </w:pPr>
      <w:r w:rsidRPr="005C2B05">
        <w:rPr>
          <w:rFonts w:asciiTheme="majorHAnsi" w:hAnsiTheme="majorHAnsi"/>
        </w:rPr>
        <w:tab/>
        <w:t>Until 1997, Los Medanos College offered solely art appreciation and studio coursework as part of its degree and certificate programs. That year, three courses were developed, conceived as World Art History survey courses. After several years, it became clear that the original scope of these courses was too broad, and they were adjusted to fit within traditional segments of largely Western art history, covering the Prehistoric and Ancient period (ART 6), the Medieval and Renaissance period (ART 7), and the Modern period (ART 8). When the ART 8 course was seen to have rarely extended far into the 20</w:t>
      </w:r>
      <w:r w:rsidRPr="005C2B05">
        <w:rPr>
          <w:rFonts w:asciiTheme="majorHAnsi" w:hAnsiTheme="majorHAnsi"/>
          <w:vertAlign w:val="superscript"/>
        </w:rPr>
        <w:t>th</w:t>
      </w:r>
      <w:r w:rsidRPr="005C2B05">
        <w:rPr>
          <w:rFonts w:asciiTheme="majorHAnsi" w:hAnsiTheme="majorHAnsi"/>
        </w:rPr>
        <w:t xml:space="preserve"> century, it was determined to develop an addition course that would focus on late Modern and Contemporary art (ART 9).  </w:t>
      </w:r>
    </w:p>
    <w:p w14:paraId="69863D24" w14:textId="77777777" w:rsidR="00BC0BEF" w:rsidRPr="005C2B05" w:rsidRDefault="00BC0BEF" w:rsidP="005C2B05">
      <w:pPr>
        <w:tabs>
          <w:tab w:val="left" w:pos="360"/>
        </w:tabs>
        <w:spacing w:line="240" w:lineRule="auto"/>
        <w:rPr>
          <w:rFonts w:asciiTheme="majorHAnsi" w:hAnsiTheme="majorHAnsi"/>
        </w:rPr>
      </w:pPr>
      <w:r w:rsidRPr="005C2B05">
        <w:rPr>
          <w:rFonts w:asciiTheme="majorHAnsi" w:hAnsiTheme="majorHAnsi"/>
        </w:rPr>
        <w:tab/>
        <w:t xml:space="preserve">These courses have been offered on a rotating basis since that time, growing from a first-time enrollment of seven to continuously achieving course maximums in a minimum of two sections. These courses are unique in requiring students to produce historically based creative projects that teach </w:t>
      </w:r>
      <w:proofErr w:type="gramStart"/>
      <w:r w:rsidRPr="005C2B05">
        <w:rPr>
          <w:rFonts w:asciiTheme="majorHAnsi" w:hAnsiTheme="majorHAnsi"/>
        </w:rPr>
        <w:t>them</w:t>
      </w:r>
      <w:proofErr w:type="gramEnd"/>
      <w:r w:rsidRPr="005C2B05">
        <w:rPr>
          <w:rFonts w:asciiTheme="majorHAnsi" w:hAnsiTheme="majorHAnsi"/>
        </w:rPr>
        <w:t xml:space="preserve"> more about themselves and the creative process than any series of lectures, readings and exams might. </w:t>
      </w:r>
    </w:p>
    <w:p w14:paraId="5DE47088" w14:textId="77777777" w:rsidR="00BC0BEF" w:rsidRPr="005C2B05" w:rsidRDefault="00BC0BEF" w:rsidP="005C2B05">
      <w:pPr>
        <w:tabs>
          <w:tab w:val="left" w:pos="360"/>
        </w:tabs>
        <w:spacing w:line="240" w:lineRule="auto"/>
        <w:rPr>
          <w:rFonts w:asciiTheme="majorHAnsi" w:hAnsiTheme="majorHAnsi"/>
        </w:rPr>
      </w:pPr>
      <w:r w:rsidRPr="005C2B05">
        <w:rPr>
          <w:rFonts w:asciiTheme="majorHAnsi" w:hAnsiTheme="majorHAnsi"/>
        </w:rPr>
        <w:tab/>
        <w:t xml:space="preserve">Upon deciding to offer a transfer degree, we </w:t>
      </w:r>
      <w:r w:rsidR="0047574B" w:rsidRPr="005C2B05">
        <w:rPr>
          <w:rFonts w:asciiTheme="majorHAnsi" w:hAnsiTheme="majorHAnsi"/>
        </w:rPr>
        <w:t>began the realization of a long-</w:t>
      </w:r>
      <w:r w:rsidRPr="005C2B05">
        <w:rPr>
          <w:rFonts w:asciiTheme="majorHAnsi" w:hAnsiTheme="majorHAnsi"/>
        </w:rPr>
        <w:t xml:space="preserve">term plan to expand and diversify the course offerings to include Asian art (India, China and Japan), Pre-Columbian art of the Americas and a survey of American art (the latter of which will be offered for the first time in </w:t>
      </w:r>
      <w:proofErr w:type="gramStart"/>
      <w:r w:rsidRPr="005C2B05">
        <w:rPr>
          <w:rFonts w:asciiTheme="majorHAnsi" w:hAnsiTheme="majorHAnsi"/>
        </w:rPr>
        <w:t>Fall</w:t>
      </w:r>
      <w:proofErr w:type="gramEnd"/>
      <w:r w:rsidRPr="005C2B05">
        <w:rPr>
          <w:rFonts w:asciiTheme="majorHAnsi" w:hAnsiTheme="majorHAnsi"/>
        </w:rPr>
        <w:t>, 2014.)</w:t>
      </w:r>
      <w:r w:rsidR="0047574B" w:rsidRPr="005C2B05">
        <w:rPr>
          <w:rFonts w:asciiTheme="majorHAnsi" w:hAnsiTheme="majorHAnsi"/>
        </w:rPr>
        <w:t xml:space="preserve"> Long-term planning anticipates the creation of additional art history courses that focus on African art, Graphic Design and Photography. It is for this reason that we are developing both a TMC as well as a local A.A. degree program.</w:t>
      </w:r>
    </w:p>
    <w:p w14:paraId="1FBE052C" w14:textId="77777777" w:rsidR="0047574B" w:rsidRPr="005C2B05" w:rsidRDefault="0047574B" w:rsidP="005C2B05">
      <w:pPr>
        <w:tabs>
          <w:tab w:val="left" w:pos="360"/>
        </w:tabs>
        <w:spacing w:line="240" w:lineRule="auto"/>
        <w:rPr>
          <w:rFonts w:asciiTheme="majorHAnsi" w:hAnsiTheme="majorHAnsi"/>
        </w:rPr>
      </w:pPr>
      <w:r w:rsidRPr="005C2B05">
        <w:rPr>
          <w:rFonts w:asciiTheme="majorHAnsi" w:hAnsiTheme="majorHAnsi"/>
        </w:rPr>
        <w:tab/>
        <w:t xml:space="preserve">We realize that our division of coursework into a three rather than two-semester sequence  impacts students in terms of necessary units, but we believe this is offset </w:t>
      </w:r>
      <w:r w:rsidR="00640F0B" w:rsidRPr="005C2B05">
        <w:rPr>
          <w:rFonts w:asciiTheme="majorHAnsi" w:hAnsiTheme="majorHAnsi"/>
        </w:rPr>
        <w:t>for art history majors by providing them sufficient depth as well as breadth in their studies.</w:t>
      </w:r>
    </w:p>
    <w:p w14:paraId="57D934D0" w14:textId="77777777" w:rsidR="0076430C" w:rsidRPr="005C2B05" w:rsidRDefault="00640F0B" w:rsidP="005C2B05">
      <w:pPr>
        <w:tabs>
          <w:tab w:val="left" w:pos="360"/>
        </w:tabs>
        <w:spacing w:line="240" w:lineRule="auto"/>
        <w:rPr>
          <w:rFonts w:asciiTheme="majorHAnsi" w:hAnsiTheme="majorHAnsi"/>
          <w:color w:val="FF0000"/>
        </w:rPr>
      </w:pPr>
      <w:r w:rsidRPr="005C2B05">
        <w:rPr>
          <w:rFonts w:asciiTheme="majorHAnsi" w:hAnsiTheme="majorHAnsi"/>
        </w:rPr>
        <w:tab/>
      </w:r>
      <w:r w:rsidR="00142F00" w:rsidRPr="005C2B05">
        <w:rPr>
          <w:rFonts w:asciiTheme="majorHAnsi" w:hAnsiTheme="majorHAnsi"/>
        </w:rPr>
        <w:t xml:space="preserve">Currently, the Art Program at Los Medanos College offers a local A.A. Degree in Art </w:t>
      </w:r>
      <w:r w:rsidR="00D41C71" w:rsidRPr="005C2B05">
        <w:rPr>
          <w:rFonts w:asciiTheme="majorHAnsi" w:hAnsiTheme="majorHAnsi"/>
        </w:rPr>
        <w:t xml:space="preserve">with </w:t>
      </w:r>
      <w:r w:rsidR="00142F00" w:rsidRPr="005C2B05">
        <w:rPr>
          <w:rFonts w:asciiTheme="majorHAnsi" w:hAnsiTheme="majorHAnsi"/>
        </w:rPr>
        <w:t xml:space="preserve">an emphasis in either Fine Arts or Graphic Communications. However, it </w:t>
      </w:r>
      <w:r w:rsidR="0076430C" w:rsidRPr="005C2B05">
        <w:rPr>
          <w:rFonts w:asciiTheme="majorHAnsi" w:hAnsiTheme="majorHAnsi"/>
        </w:rPr>
        <w:t xml:space="preserve">is difficult for students to transfer </w:t>
      </w:r>
      <w:r w:rsidR="00D41C71" w:rsidRPr="005C2B05">
        <w:rPr>
          <w:rFonts w:asciiTheme="majorHAnsi" w:hAnsiTheme="majorHAnsi"/>
        </w:rPr>
        <w:t xml:space="preserve">as art history </w:t>
      </w:r>
      <w:proofErr w:type="gramStart"/>
      <w:r w:rsidR="00D41C71" w:rsidRPr="005C2B05">
        <w:rPr>
          <w:rFonts w:asciiTheme="majorHAnsi" w:hAnsiTheme="majorHAnsi"/>
        </w:rPr>
        <w:t>majors</w:t>
      </w:r>
      <w:r w:rsidR="0076430C" w:rsidRPr="005C2B05">
        <w:rPr>
          <w:rFonts w:asciiTheme="majorHAnsi" w:hAnsiTheme="majorHAnsi"/>
        </w:rPr>
        <w:t xml:space="preserve">  as</w:t>
      </w:r>
      <w:proofErr w:type="gramEnd"/>
      <w:r w:rsidR="0076430C" w:rsidRPr="005C2B05">
        <w:rPr>
          <w:rFonts w:asciiTheme="majorHAnsi" w:hAnsiTheme="majorHAnsi"/>
        </w:rPr>
        <w:t xml:space="preserve"> </w:t>
      </w:r>
      <w:r w:rsidR="00142F00" w:rsidRPr="005C2B05">
        <w:rPr>
          <w:rFonts w:asciiTheme="majorHAnsi" w:hAnsiTheme="majorHAnsi"/>
        </w:rPr>
        <w:t xml:space="preserve">our local degree differs from </w:t>
      </w:r>
      <w:r w:rsidRPr="005C2B05">
        <w:rPr>
          <w:rFonts w:asciiTheme="majorHAnsi" w:hAnsiTheme="majorHAnsi"/>
        </w:rPr>
        <w:t>the model ADT</w:t>
      </w:r>
      <w:r w:rsidR="00142F00" w:rsidRPr="005C2B05">
        <w:rPr>
          <w:rFonts w:asciiTheme="majorHAnsi" w:hAnsiTheme="majorHAnsi"/>
        </w:rPr>
        <w:t xml:space="preserve"> directed at transfer to the CSU system</w:t>
      </w:r>
      <w:r w:rsidR="0076430C" w:rsidRPr="005C2B05">
        <w:rPr>
          <w:rFonts w:asciiTheme="majorHAnsi" w:hAnsiTheme="majorHAnsi"/>
        </w:rPr>
        <w:t xml:space="preserve">.  This Associate </w:t>
      </w:r>
      <w:r w:rsidRPr="005C2B05">
        <w:rPr>
          <w:rFonts w:asciiTheme="majorHAnsi" w:hAnsiTheme="majorHAnsi"/>
        </w:rPr>
        <w:t xml:space="preserve">Degree </w:t>
      </w:r>
      <w:r w:rsidR="00D41C71" w:rsidRPr="005C2B05">
        <w:rPr>
          <w:rFonts w:asciiTheme="majorHAnsi" w:hAnsiTheme="majorHAnsi"/>
        </w:rPr>
        <w:t>Art History</w:t>
      </w:r>
      <w:r w:rsidR="0076430C" w:rsidRPr="005C2B05">
        <w:rPr>
          <w:rFonts w:asciiTheme="majorHAnsi" w:hAnsiTheme="majorHAnsi"/>
        </w:rPr>
        <w:t xml:space="preserve"> for Transfer allows students to plan</w:t>
      </w:r>
      <w:r w:rsidR="00142F00" w:rsidRPr="005C2B05">
        <w:rPr>
          <w:rFonts w:asciiTheme="majorHAnsi" w:hAnsiTheme="majorHAnsi"/>
        </w:rPr>
        <w:t xml:space="preserve"> more efficiently and enroll in</w:t>
      </w:r>
      <w:r w:rsidR="0076430C" w:rsidRPr="005C2B05">
        <w:rPr>
          <w:rFonts w:asciiTheme="majorHAnsi" w:hAnsiTheme="majorHAnsi"/>
        </w:rPr>
        <w:t xml:space="preserve"> the courses necessary to transfer as a </w:t>
      </w:r>
      <w:proofErr w:type="gramStart"/>
      <w:r w:rsidR="0076430C" w:rsidRPr="005C2B05">
        <w:rPr>
          <w:rFonts w:asciiTheme="majorHAnsi" w:hAnsiTheme="majorHAnsi"/>
        </w:rPr>
        <w:t>Junior</w:t>
      </w:r>
      <w:proofErr w:type="gramEnd"/>
      <w:r w:rsidR="0076430C" w:rsidRPr="005C2B05">
        <w:rPr>
          <w:rFonts w:asciiTheme="majorHAnsi" w:hAnsiTheme="majorHAnsi"/>
        </w:rPr>
        <w:t xml:space="preserve"> into </w:t>
      </w:r>
      <w:r w:rsidR="00D41C71" w:rsidRPr="005C2B05">
        <w:rPr>
          <w:rFonts w:asciiTheme="majorHAnsi" w:hAnsiTheme="majorHAnsi"/>
        </w:rPr>
        <w:t>an Art History</w:t>
      </w:r>
      <w:r w:rsidR="0076430C" w:rsidRPr="005C2B05">
        <w:rPr>
          <w:rFonts w:asciiTheme="majorHAnsi" w:hAnsiTheme="majorHAnsi"/>
        </w:rPr>
        <w:t xml:space="preserve"> program at a CSU. With the Associate in Arts in </w:t>
      </w:r>
      <w:r w:rsidR="00D41C71" w:rsidRPr="005C2B05">
        <w:rPr>
          <w:rFonts w:asciiTheme="majorHAnsi" w:hAnsiTheme="majorHAnsi"/>
        </w:rPr>
        <w:t>Art History</w:t>
      </w:r>
      <w:r w:rsidR="0076430C" w:rsidRPr="005C2B05">
        <w:rPr>
          <w:rFonts w:asciiTheme="majorHAnsi" w:hAnsiTheme="majorHAnsi"/>
        </w:rPr>
        <w:t xml:space="preserve"> Transfer degree in place, LMC will meet the needs of students</w:t>
      </w:r>
      <w:r w:rsidR="0076430C" w:rsidRPr="005C2B05">
        <w:rPr>
          <w:rFonts w:asciiTheme="majorHAnsi" w:hAnsiTheme="majorHAnsi"/>
          <w:color w:val="FFFFFF" w:themeColor="background1"/>
        </w:rPr>
        <w:t xml:space="preserve"> </w:t>
      </w:r>
      <w:r w:rsidR="0076430C" w:rsidRPr="005C2B05">
        <w:rPr>
          <w:rFonts w:asciiTheme="majorHAnsi" w:hAnsiTheme="majorHAnsi"/>
        </w:rPr>
        <w:t xml:space="preserve">who wish to transfer to the CSU in </w:t>
      </w:r>
      <w:r w:rsidR="00D41C71" w:rsidRPr="005C2B05">
        <w:rPr>
          <w:rFonts w:asciiTheme="majorHAnsi" w:hAnsiTheme="majorHAnsi"/>
        </w:rPr>
        <w:t>Art History</w:t>
      </w:r>
      <w:r w:rsidR="0076430C" w:rsidRPr="005C2B05">
        <w:rPr>
          <w:rFonts w:asciiTheme="majorHAnsi" w:hAnsiTheme="majorHAnsi"/>
        </w:rPr>
        <w:t xml:space="preserve"> and complete their lower division requirements at the community college. Ken Alexander, </w:t>
      </w:r>
      <w:r w:rsidR="00D41C71" w:rsidRPr="005C2B05">
        <w:rPr>
          <w:rFonts w:asciiTheme="majorHAnsi" w:hAnsiTheme="majorHAnsi"/>
        </w:rPr>
        <w:t>Eric Sanchez</w:t>
      </w:r>
      <w:r w:rsidR="0076430C" w:rsidRPr="005C2B05">
        <w:rPr>
          <w:rFonts w:asciiTheme="majorHAnsi" w:hAnsiTheme="majorHAnsi"/>
        </w:rPr>
        <w:t xml:space="preserve"> and Lucy Snow are</w:t>
      </w:r>
      <w:r w:rsidR="0076430C" w:rsidRPr="005C2B05">
        <w:rPr>
          <w:rFonts w:asciiTheme="majorHAnsi" w:hAnsiTheme="majorHAnsi"/>
          <w:color w:val="FF0000"/>
        </w:rPr>
        <w:t xml:space="preserve"> </w:t>
      </w:r>
      <w:r w:rsidR="0076430C" w:rsidRPr="005C2B05">
        <w:rPr>
          <w:rFonts w:asciiTheme="majorHAnsi" w:hAnsiTheme="majorHAnsi"/>
        </w:rPr>
        <w:t xml:space="preserve">the faculty members at Los Medanos College in the Art/Humanities Department who were involved in developing the AA-T in </w:t>
      </w:r>
      <w:r w:rsidR="00D41C71" w:rsidRPr="005C2B05">
        <w:rPr>
          <w:rFonts w:asciiTheme="majorHAnsi" w:hAnsiTheme="majorHAnsi"/>
        </w:rPr>
        <w:t>Art History</w:t>
      </w:r>
      <w:r w:rsidR="0076430C" w:rsidRPr="005C2B05">
        <w:rPr>
          <w:rFonts w:asciiTheme="majorHAnsi" w:hAnsiTheme="majorHAnsi"/>
        </w:rPr>
        <w:t xml:space="preserve">.  </w:t>
      </w:r>
    </w:p>
    <w:p w14:paraId="22BD71FD" w14:textId="77777777" w:rsidR="00C4186E" w:rsidRPr="005C2B05" w:rsidRDefault="00100EC2" w:rsidP="005C2B05">
      <w:pPr>
        <w:tabs>
          <w:tab w:val="left" w:pos="360"/>
        </w:tabs>
        <w:spacing w:line="240" w:lineRule="auto"/>
        <w:rPr>
          <w:rFonts w:asciiTheme="majorHAnsi" w:hAnsiTheme="majorHAnsi"/>
          <w:i/>
          <w:color w:val="auto"/>
        </w:rPr>
      </w:pPr>
      <w:r w:rsidRPr="005C2B05">
        <w:rPr>
          <w:rFonts w:asciiTheme="majorHAnsi" w:hAnsiTheme="majorHAnsi"/>
        </w:rPr>
        <w:tab/>
      </w:r>
      <w:r w:rsidRPr="005C2B05">
        <w:rPr>
          <w:rFonts w:asciiTheme="majorHAnsi" w:hAnsiTheme="majorHAnsi"/>
        </w:rPr>
        <w:tab/>
      </w:r>
      <w:r w:rsidRPr="005C2B05">
        <w:rPr>
          <w:rFonts w:asciiTheme="majorHAnsi" w:hAnsiTheme="majorHAnsi"/>
        </w:rPr>
        <w:tab/>
      </w:r>
    </w:p>
    <w:p w14:paraId="39CCA20B" w14:textId="196F4EC2" w:rsidR="0076430C" w:rsidRPr="005C2B05" w:rsidRDefault="005C2B05" w:rsidP="005C2B05">
      <w:pPr>
        <w:spacing w:line="240" w:lineRule="auto"/>
        <w:rPr>
          <w:rFonts w:asciiTheme="majorHAnsi" w:hAnsiTheme="majorHAnsi"/>
          <w:color w:val="auto"/>
        </w:rPr>
      </w:pPr>
      <w:proofErr w:type="gramStart"/>
      <w:r>
        <w:rPr>
          <w:rFonts w:asciiTheme="majorHAnsi" w:hAnsiTheme="majorHAnsi"/>
          <w:b/>
          <w:color w:val="auto"/>
        </w:rPr>
        <w:t>2.</w:t>
      </w:r>
      <w:r w:rsidR="0076430C" w:rsidRPr="005C2B05">
        <w:rPr>
          <w:rFonts w:asciiTheme="majorHAnsi" w:hAnsiTheme="majorHAnsi"/>
          <w:b/>
          <w:color w:val="auto"/>
        </w:rPr>
        <w:t>Catalog</w:t>
      </w:r>
      <w:proofErr w:type="gramEnd"/>
      <w:r w:rsidR="0076430C" w:rsidRPr="005C2B05">
        <w:rPr>
          <w:rFonts w:asciiTheme="majorHAnsi" w:hAnsiTheme="majorHAnsi"/>
          <w:b/>
          <w:color w:val="auto"/>
        </w:rPr>
        <w:t xml:space="preserve"> Description</w:t>
      </w:r>
      <w:r w:rsidR="0076430C" w:rsidRPr="005C2B05">
        <w:rPr>
          <w:rFonts w:asciiTheme="majorHAnsi" w:hAnsiTheme="majorHAnsi"/>
          <w:color w:val="auto"/>
        </w:rPr>
        <w:t xml:space="preserve">. </w:t>
      </w:r>
    </w:p>
    <w:p w14:paraId="7A7154F6" w14:textId="590A1A48" w:rsidR="0076430C" w:rsidRPr="005C2B05" w:rsidRDefault="0076430C" w:rsidP="005C2B05">
      <w:pPr>
        <w:pStyle w:val="ListParagraph"/>
        <w:numPr>
          <w:ilvl w:val="0"/>
          <w:numId w:val="0"/>
        </w:numPr>
        <w:spacing w:before="0" w:after="0" w:line="240" w:lineRule="auto"/>
        <w:ind w:firstLine="720"/>
        <w:rPr>
          <w:rFonts w:asciiTheme="majorHAnsi" w:hAnsiTheme="majorHAnsi"/>
          <w:color w:val="auto"/>
        </w:rPr>
      </w:pPr>
      <w:r w:rsidRPr="005C2B05">
        <w:rPr>
          <w:rFonts w:asciiTheme="majorHAnsi" w:hAnsiTheme="majorHAnsi"/>
          <w:color w:val="auto"/>
        </w:rPr>
        <w:t>The </w:t>
      </w:r>
      <w:r w:rsidR="009215BE" w:rsidRPr="005C2B05">
        <w:rPr>
          <w:rFonts w:asciiTheme="majorHAnsi" w:hAnsiTheme="majorHAnsi"/>
          <w:color w:val="auto"/>
        </w:rPr>
        <w:t>Art Department</w:t>
      </w:r>
      <w:r w:rsidRPr="005C2B05">
        <w:rPr>
          <w:rFonts w:asciiTheme="majorHAnsi" w:hAnsiTheme="majorHAnsi"/>
          <w:color w:val="auto"/>
        </w:rPr>
        <w:t xml:space="preserve"> (Fine Arts</w:t>
      </w:r>
      <w:r w:rsidR="00640F0B" w:rsidRPr="005C2B05">
        <w:rPr>
          <w:rFonts w:asciiTheme="majorHAnsi" w:hAnsiTheme="majorHAnsi"/>
          <w:color w:val="auto"/>
        </w:rPr>
        <w:t xml:space="preserve">, Art History </w:t>
      </w:r>
      <w:r w:rsidRPr="005C2B05">
        <w:rPr>
          <w:rFonts w:asciiTheme="majorHAnsi" w:hAnsiTheme="majorHAnsi"/>
          <w:color w:val="auto"/>
        </w:rPr>
        <w:t>and Graphic Communications) provide</w:t>
      </w:r>
      <w:r w:rsidR="009215BE" w:rsidRPr="005C2B05">
        <w:rPr>
          <w:rFonts w:asciiTheme="majorHAnsi" w:hAnsiTheme="majorHAnsi"/>
          <w:color w:val="auto"/>
        </w:rPr>
        <w:t>s</w:t>
      </w:r>
      <w:r w:rsidRPr="005C2B05">
        <w:rPr>
          <w:rFonts w:asciiTheme="majorHAnsi" w:hAnsiTheme="majorHAnsi"/>
          <w:color w:val="auto"/>
        </w:rPr>
        <w:t xml:space="preserve"> comprehensive, coherent, integrated and cumulative studies in </w:t>
      </w:r>
      <w:r w:rsidR="009215BE" w:rsidRPr="005C2B05">
        <w:rPr>
          <w:rFonts w:asciiTheme="majorHAnsi" w:hAnsiTheme="majorHAnsi"/>
          <w:color w:val="auto"/>
        </w:rPr>
        <w:t xml:space="preserve">foundation courses (2D, 3D, drawing and photography) intermediate studio courses (drawing, painting and ceramics), </w:t>
      </w:r>
      <w:r w:rsidRPr="005C2B05">
        <w:rPr>
          <w:rFonts w:asciiTheme="majorHAnsi" w:hAnsiTheme="majorHAnsi"/>
          <w:color w:val="auto"/>
        </w:rPr>
        <w:t xml:space="preserve">art </w:t>
      </w:r>
      <w:r w:rsidR="009215BE" w:rsidRPr="005C2B05">
        <w:rPr>
          <w:rFonts w:asciiTheme="majorHAnsi" w:hAnsiTheme="majorHAnsi"/>
          <w:color w:val="auto"/>
        </w:rPr>
        <w:t xml:space="preserve">appreciation and art </w:t>
      </w:r>
      <w:r w:rsidRPr="005C2B05">
        <w:rPr>
          <w:rFonts w:asciiTheme="majorHAnsi" w:hAnsiTheme="majorHAnsi"/>
          <w:color w:val="auto"/>
        </w:rPr>
        <w:t>history</w:t>
      </w:r>
      <w:r w:rsidR="009215BE" w:rsidRPr="005C2B05">
        <w:rPr>
          <w:rFonts w:asciiTheme="majorHAnsi" w:hAnsiTheme="majorHAnsi"/>
          <w:color w:val="auto"/>
        </w:rPr>
        <w:t xml:space="preserve"> courses</w:t>
      </w:r>
      <w:r w:rsidRPr="005C2B05">
        <w:rPr>
          <w:rFonts w:asciiTheme="majorHAnsi" w:hAnsiTheme="majorHAnsi"/>
          <w:color w:val="auto"/>
        </w:rPr>
        <w:t xml:space="preserve">, </w:t>
      </w:r>
      <w:r w:rsidR="00640F0B" w:rsidRPr="005C2B05">
        <w:rPr>
          <w:rFonts w:asciiTheme="majorHAnsi" w:hAnsiTheme="majorHAnsi"/>
          <w:color w:val="auto"/>
        </w:rPr>
        <w:t xml:space="preserve">as well as </w:t>
      </w:r>
      <w:r w:rsidRPr="005C2B05">
        <w:rPr>
          <w:rFonts w:asciiTheme="majorHAnsi" w:hAnsiTheme="majorHAnsi"/>
          <w:color w:val="auto"/>
        </w:rPr>
        <w:t xml:space="preserve">graphic </w:t>
      </w:r>
      <w:r w:rsidR="009215BE" w:rsidRPr="005C2B05">
        <w:rPr>
          <w:rFonts w:asciiTheme="majorHAnsi" w:hAnsiTheme="majorHAnsi"/>
          <w:color w:val="auto"/>
        </w:rPr>
        <w:t>communications courses (design, software-based illustration</w:t>
      </w:r>
      <w:r w:rsidR="00ED50F6" w:rsidRPr="005C2B05">
        <w:rPr>
          <w:rFonts w:asciiTheme="majorHAnsi" w:hAnsiTheme="majorHAnsi"/>
          <w:color w:val="auto"/>
        </w:rPr>
        <w:t>, page layout</w:t>
      </w:r>
      <w:r w:rsidR="009215BE" w:rsidRPr="005C2B05">
        <w:rPr>
          <w:rFonts w:asciiTheme="majorHAnsi" w:hAnsiTheme="majorHAnsi"/>
          <w:color w:val="auto"/>
        </w:rPr>
        <w:t xml:space="preserve">, </w:t>
      </w:r>
      <w:r w:rsidR="00ED50F6" w:rsidRPr="005C2B05">
        <w:rPr>
          <w:rFonts w:asciiTheme="majorHAnsi" w:hAnsiTheme="majorHAnsi"/>
          <w:color w:val="auto"/>
        </w:rPr>
        <w:t xml:space="preserve">photo manipulation and </w:t>
      </w:r>
      <w:r w:rsidR="009215BE" w:rsidRPr="005C2B05">
        <w:rPr>
          <w:rFonts w:asciiTheme="majorHAnsi" w:hAnsiTheme="majorHAnsi"/>
          <w:color w:val="auto"/>
        </w:rPr>
        <w:t>animation</w:t>
      </w:r>
      <w:proofErr w:type="gramStart"/>
      <w:r w:rsidR="00ED50F6" w:rsidRPr="005C2B05">
        <w:rPr>
          <w:rFonts w:asciiTheme="majorHAnsi" w:hAnsiTheme="majorHAnsi"/>
          <w:color w:val="auto"/>
        </w:rPr>
        <w:t>)</w:t>
      </w:r>
      <w:r w:rsidR="009215BE" w:rsidRPr="005C2B05">
        <w:rPr>
          <w:rFonts w:asciiTheme="majorHAnsi" w:hAnsiTheme="majorHAnsi"/>
          <w:color w:val="auto"/>
        </w:rPr>
        <w:t xml:space="preserve"> </w:t>
      </w:r>
      <w:r w:rsidRPr="005C2B05">
        <w:rPr>
          <w:rFonts w:asciiTheme="majorHAnsi" w:hAnsiTheme="majorHAnsi"/>
          <w:color w:val="auto"/>
        </w:rPr>
        <w:t>.</w:t>
      </w:r>
      <w:proofErr w:type="gramEnd"/>
      <w:r w:rsidRPr="005C2B05">
        <w:rPr>
          <w:rFonts w:asciiTheme="majorHAnsi" w:hAnsiTheme="majorHAnsi"/>
          <w:color w:val="auto"/>
        </w:rPr>
        <w:t xml:space="preserve"> We offer students several pathways to success. These include </w:t>
      </w:r>
      <w:r w:rsidR="00ED50F6" w:rsidRPr="005C2B05">
        <w:rPr>
          <w:rFonts w:asciiTheme="majorHAnsi" w:hAnsiTheme="majorHAnsi"/>
          <w:color w:val="auto"/>
        </w:rPr>
        <w:t xml:space="preserve">a local </w:t>
      </w:r>
      <w:r w:rsidRPr="005C2B05">
        <w:rPr>
          <w:rFonts w:asciiTheme="majorHAnsi" w:hAnsiTheme="majorHAnsi"/>
          <w:color w:val="auto"/>
        </w:rPr>
        <w:t>A.A. degree with a focus in either fine arts or graphic communications, a certificate in graphic communications, and G.E. courses that meet transfer requirements to the U.C. or CSU systems.</w:t>
      </w:r>
    </w:p>
    <w:p w14:paraId="066910EA" w14:textId="77777777" w:rsidR="005C2B05" w:rsidRDefault="005C2B05" w:rsidP="005C2B05">
      <w:pPr>
        <w:spacing w:line="240" w:lineRule="auto"/>
        <w:rPr>
          <w:rFonts w:asciiTheme="majorHAnsi" w:hAnsiTheme="majorHAnsi"/>
          <w:color w:val="auto"/>
        </w:rPr>
      </w:pPr>
    </w:p>
    <w:p w14:paraId="5CF03114" w14:textId="77777777" w:rsidR="0076430C" w:rsidRPr="005C2B05" w:rsidRDefault="0076430C" w:rsidP="005C2B05">
      <w:pPr>
        <w:spacing w:line="240" w:lineRule="auto"/>
        <w:rPr>
          <w:rFonts w:asciiTheme="majorHAnsi" w:hAnsiTheme="majorHAnsi"/>
          <w:color w:val="auto"/>
        </w:rPr>
      </w:pPr>
      <w:r w:rsidRPr="005C2B05">
        <w:rPr>
          <w:rFonts w:asciiTheme="majorHAnsi" w:hAnsiTheme="majorHAnsi"/>
          <w:color w:val="auto"/>
        </w:rPr>
        <w:t xml:space="preserve">To achieve the Associate in Arts in </w:t>
      </w:r>
      <w:r w:rsidR="000723DD" w:rsidRPr="005C2B05">
        <w:rPr>
          <w:rFonts w:asciiTheme="majorHAnsi" w:hAnsiTheme="majorHAnsi"/>
          <w:color w:val="auto"/>
        </w:rPr>
        <w:t>Art History</w:t>
      </w:r>
      <w:r w:rsidRPr="005C2B05">
        <w:rPr>
          <w:rFonts w:asciiTheme="majorHAnsi" w:hAnsiTheme="majorHAnsi"/>
          <w:color w:val="auto"/>
        </w:rPr>
        <w:t xml:space="preserve"> for Transfer to a CSU from Los Medanos College, students must (1) complete the 27-30 units of </w:t>
      </w:r>
      <w:r w:rsidR="000723DD" w:rsidRPr="005C2B05">
        <w:rPr>
          <w:rFonts w:asciiTheme="majorHAnsi" w:hAnsiTheme="majorHAnsi"/>
          <w:color w:val="auto"/>
        </w:rPr>
        <w:t>Art History</w:t>
      </w:r>
      <w:r w:rsidRPr="005C2B05">
        <w:rPr>
          <w:rFonts w:asciiTheme="majorHAnsi" w:hAnsiTheme="majorHAnsi"/>
          <w:color w:val="auto"/>
        </w:rPr>
        <w:t xml:space="preserve"> degree major emphasis requirements; (2) fulfill requirements of either the CSU-General Education; and/or The Intersegmental General Education Transfer Curriculum (IGETC) (3) complete 60 semester units college transfer level units; </w:t>
      </w:r>
      <w:proofErr w:type="gramStart"/>
      <w:r w:rsidRPr="005C2B05">
        <w:rPr>
          <w:rFonts w:asciiTheme="majorHAnsi" w:hAnsiTheme="majorHAnsi"/>
          <w:color w:val="auto"/>
        </w:rPr>
        <w:t>and  (</w:t>
      </w:r>
      <w:proofErr w:type="gramEnd"/>
      <w:r w:rsidRPr="005C2B05">
        <w:rPr>
          <w:rFonts w:asciiTheme="majorHAnsi" w:hAnsiTheme="majorHAnsi"/>
          <w:color w:val="auto"/>
        </w:rPr>
        <w:t>4) obtain a minimum grade point average of 2.0.  Note: students must earn a “C” or better in all courses required in the major area of emphasis.</w:t>
      </w:r>
    </w:p>
    <w:p w14:paraId="5E2D39EC" w14:textId="77777777" w:rsidR="005C2B05" w:rsidRDefault="005C2B05" w:rsidP="005C2B05">
      <w:pPr>
        <w:spacing w:line="240" w:lineRule="auto"/>
        <w:rPr>
          <w:rFonts w:asciiTheme="majorHAnsi" w:hAnsiTheme="majorHAnsi"/>
          <w:color w:val="auto"/>
        </w:rPr>
      </w:pPr>
    </w:p>
    <w:p w14:paraId="27337B51" w14:textId="410B4D80" w:rsidR="009C3227" w:rsidRPr="005C2B05" w:rsidRDefault="009C3227" w:rsidP="005C2B05">
      <w:pPr>
        <w:spacing w:line="240" w:lineRule="auto"/>
        <w:rPr>
          <w:rFonts w:asciiTheme="majorHAnsi" w:hAnsiTheme="majorHAnsi"/>
          <w:color w:val="auto"/>
        </w:rPr>
      </w:pPr>
      <w:r w:rsidRPr="005C2B05">
        <w:rPr>
          <w:rFonts w:asciiTheme="majorHAnsi" w:hAnsiTheme="majorHAnsi"/>
          <w:color w:val="auto"/>
        </w:rPr>
        <w:t xml:space="preserve">Students will be prepared to transfer with a broad and deep appreciation and knowledge of the academic discipline of art history, the chronological and cultural developments that allow them to make connections of historical events and artistic products. Perhaps even more importantly, students will be prepared to practice the disciplines of critical thinking, analysis and synthesis in reading and writing that they have been prepared for by the major </w:t>
      </w:r>
      <w:r w:rsidR="00A7399C">
        <w:rPr>
          <w:rFonts w:asciiTheme="majorHAnsi" w:hAnsiTheme="majorHAnsi"/>
          <w:color w:val="auto"/>
        </w:rPr>
        <w:t>and other transfer requirements</w:t>
      </w:r>
      <w:r w:rsidRPr="005C2B05">
        <w:rPr>
          <w:rFonts w:asciiTheme="majorHAnsi" w:hAnsiTheme="majorHAnsi"/>
          <w:color w:val="auto"/>
        </w:rPr>
        <w:t xml:space="preserve">. </w:t>
      </w:r>
    </w:p>
    <w:p w14:paraId="7D0E9B67" w14:textId="77777777" w:rsidR="0076430C" w:rsidRPr="005C2B05" w:rsidRDefault="0076430C" w:rsidP="0076430C">
      <w:pPr>
        <w:rPr>
          <w:rFonts w:asciiTheme="majorHAnsi" w:hAnsiTheme="majorHAnsi"/>
          <w:color w:val="auto"/>
        </w:rPr>
      </w:pPr>
    </w:p>
    <w:p w14:paraId="346CBB79" w14:textId="77777777" w:rsidR="00C4186E" w:rsidRPr="005C2B05" w:rsidRDefault="00C4186E" w:rsidP="0076430C">
      <w:pPr>
        <w:rPr>
          <w:rFonts w:asciiTheme="majorHAnsi" w:hAnsiTheme="majorHAnsi"/>
          <w:color w:val="auto"/>
        </w:rPr>
      </w:pPr>
      <w:r w:rsidRPr="005C2B05">
        <w:rPr>
          <w:rFonts w:asciiTheme="majorHAnsi" w:hAnsiTheme="majorHAnsi"/>
          <w:color w:val="auto"/>
        </w:rPr>
        <w:t xml:space="preserve">Pursuant to SB1440, section 66746, the description </w:t>
      </w:r>
      <w:r w:rsidRPr="005C2B05">
        <w:rPr>
          <w:rFonts w:asciiTheme="majorHAnsi" w:hAnsiTheme="majorHAnsi"/>
          <w:b/>
          <w:color w:val="auto"/>
          <w:u w:val="single"/>
        </w:rPr>
        <w:t>must</w:t>
      </w:r>
      <w:r w:rsidRPr="005C2B05">
        <w:rPr>
          <w:rFonts w:asciiTheme="majorHAnsi" w:hAnsiTheme="majorHAnsi"/>
          <w:color w:val="auto"/>
        </w:rPr>
        <w:t xml:space="preserve"> also include the following completion requirements: </w:t>
      </w:r>
    </w:p>
    <w:p w14:paraId="4A60F0F1" w14:textId="77777777" w:rsidR="00D66F6A" w:rsidRPr="00D600AC" w:rsidRDefault="00D66F6A" w:rsidP="00D66F6A">
      <w:pPr>
        <w:tabs>
          <w:tab w:val="left" w:pos="360"/>
        </w:tabs>
        <w:rPr>
          <w:rFonts w:asciiTheme="majorHAnsi" w:hAnsiTheme="majorHAnsi"/>
        </w:rPr>
      </w:pPr>
    </w:p>
    <w:p w14:paraId="63638B2A" w14:textId="25B09EA1" w:rsidR="00BE5310" w:rsidRPr="00BE5310" w:rsidRDefault="00BE5310" w:rsidP="00BE5310">
      <w:pPr>
        <w:tabs>
          <w:tab w:val="left" w:pos="360"/>
        </w:tabs>
        <w:spacing w:line="240" w:lineRule="auto"/>
        <w:rPr>
          <w:rFonts w:asciiTheme="majorHAnsi" w:hAnsiTheme="majorHAnsi"/>
          <w:b/>
        </w:rPr>
      </w:pPr>
      <w:r w:rsidRPr="00BE5310">
        <w:rPr>
          <w:rFonts w:asciiTheme="majorHAnsi" w:hAnsiTheme="majorHAnsi"/>
          <w:b/>
        </w:rPr>
        <w:t>Program Level Student Learning Outcomes:</w:t>
      </w:r>
    </w:p>
    <w:p w14:paraId="7CDEB94C" w14:textId="77777777" w:rsidR="00BE5310" w:rsidRPr="00BE5310" w:rsidRDefault="00BE5310" w:rsidP="00BE5310">
      <w:pPr>
        <w:tabs>
          <w:tab w:val="left" w:pos="360"/>
        </w:tabs>
        <w:spacing w:line="240" w:lineRule="auto"/>
        <w:rPr>
          <w:rFonts w:asciiTheme="majorHAnsi" w:hAnsiTheme="majorHAnsi"/>
          <w:b/>
        </w:rPr>
      </w:pPr>
    </w:p>
    <w:p w14:paraId="0777A029" w14:textId="77777777" w:rsidR="00BE5310" w:rsidRPr="00BE5310" w:rsidRDefault="00BE5310" w:rsidP="00BE5310">
      <w:pPr>
        <w:tabs>
          <w:tab w:val="left" w:pos="360"/>
        </w:tabs>
        <w:spacing w:line="240" w:lineRule="auto"/>
        <w:rPr>
          <w:rFonts w:asciiTheme="majorHAnsi" w:hAnsiTheme="majorHAnsi"/>
        </w:rPr>
      </w:pPr>
      <w:r w:rsidRPr="00BE5310">
        <w:rPr>
          <w:rFonts w:asciiTheme="majorHAnsi" w:hAnsiTheme="majorHAnsi"/>
        </w:rPr>
        <w:t xml:space="preserve">1.    Read art-related historical texts and resource documents critically; synthesize their research and observational skills in order </w:t>
      </w:r>
      <w:proofErr w:type="gramStart"/>
      <w:r w:rsidRPr="00BE5310">
        <w:rPr>
          <w:rFonts w:asciiTheme="majorHAnsi" w:hAnsiTheme="majorHAnsi"/>
        </w:rPr>
        <w:t>to  communicate</w:t>
      </w:r>
      <w:proofErr w:type="gramEnd"/>
      <w:r w:rsidRPr="00BE5310">
        <w:rPr>
          <w:rFonts w:asciiTheme="majorHAnsi" w:hAnsiTheme="majorHAnsi"/>
        </w:rPr>
        <w:t xml:space="preserve"> effectively as a writer and speaker.</w:t>
      </w:r>
    </w:p>
    <w:p w14:paraId="1347E8A3" w14:textId="77777777" w:rsidR="00BE5310" w:rsidRPr="00BE5310" w:rsidRDefault="00BE5310" w:rsidP="00BE5310">
      <w:pPr>
        <w:tabs>
          <w:tab w:val="left" w:pos="360"/>
        </w:tabs>
        <w:spacing w:line="240" w:lineRule="auto"/>
        <w:rPr>
          <w:rFonts w:asciiTheme="majorHAnsi" w:hAnsiTheme="majorHAnsi"/>
        </w:rPr>
      </w:pPr>
    </w:p>
    <w:p w14:paraId="48B48157" w14:textId="77777777" w:rsidR="00BE5310" w:rsidRPr="00BE5310" w:rsidRDefault="00BE5310" w:rsidP="00BE5310">
      <w:pPr>
        <w:tabs>
          <w:tab w:val="left" w:pos="360"/>
        </w:tabs>
        <w:spacing w:line="240" w:lineRule="auto"/>
        <w:rPr>
          <w:rFonts w:asciiTheme="majorHAnsi" w:hAnsiTheme="majorHAnsi"/>
        </w:rPr>
      </w:pPr>
      <w:r w:rsidRPr="00BE5310">
        <w:rPr>
          <w:rFonts w:asciiTheme="majorHAnsi" w:hAnsiTheme="majorHAnsi"/>
        </w:rPr>
        <w:t>2.    Model and distinguish between differing art historical methodologies and approaches to problem solving in related disciplines.</w:t>
      </w:r>
    </w:p>
    <w:p w14:paraId="4FD2D56C" w14:textId="77777777" w:rsidR="00BE5310" w:rsidRPr="00BE5310" w:rsidRDefault="00BE5310" w:rsidP="00BE5310">
      <w:pPr>
        <w:tabs>
          <w:tab w:val="left" w:pos="360"/>
        </w:tabs>
        <w:spacing w:line="240" w:lineRule="auto"/>
        <w:rPr>
          <w:rFonts w:asciiTheme="majorHAnsi" w:hAnsiTheme="majorHAnsi"/>
        </w:rPr>
      </w:pPr>
    </w:p>
    <w:p w14:paraId="665282DF" w14:textId="77777777" w:rsidR="00BE5310" w:rsidRPr="00BE5310" w:rsidRDefault="00BE5310" w:rsidP="00BE5310">
      <w:pPr>
        <w:tabs>
          <w:tab w:val="left" w:pos="360"/>
        </w:tabs>
        <w:spacing w:line="240" w:lineRule="auto"/>
        <w:rPr>
          <w:rFonts w:asciiTheme="majorHAnsi" w:hAnsiTheme="majorHAnsi"/>
        </w:rPr>
      </w:pPr>
      <w:r w:rsidRPr="00BE5310">
        <w:rPr>
          <w:rFonts w:asciiTheme="majorHAnsi" w:hAnsiTheme="majorHAnsi"/>
        </w:rPr>
        <w:t xml:space="preserve">3.    Make connections between artistic products and processes over time; observe how art informs culture and </w:t>
      </w:r>
      <w:proofErr w:type="spellStart"/>
      <w:r w:rsidRPr="00BE5310">
        <w:rPr>
          <w:rFonts w:asciiTheme="majorHAnsi" w:hAnsiTheme="majorHAnsi"/>
        </w:rPr>
        <w:t>and</w:t>
      </w:r>
      <w:proofErr w:type="spellEnd"/>
      <w:r w:rsidRPr="00BE5310">
        <w:rPr>
          <w:rFonts w:asciiTheme="majorHAnsi" w:hAnsiTheme="majorHAnsi"/>
        </w:rPr>
        <w:t xml:space="preserve"> culture informs art in order to develop good critical and creative thinking skills.</w:t>
      </w:r>
    </w:p>
    <w:p w14:paraId="0673A1C5" w14:textId="77777777" w:rsidR="00BE5310" w:rsidRPr="00BE5310" w:rsidRDefault="00BE5310" w:rsidP="00BE5310">
      <w:pPr>
        <w:tabs>
          <w:tab w:val="left" w:pos="360"/>
        </w:tabs>
        <w:spacing w:line="240" w:lineRule="auto"/>
        <w:rPr>
          <w:rFonts w:asciiTheme="majorHAnsi" w:hAnsiTheme="majorHAnsi"/>
        </w:rPr>
      </w:pPr>
    </w:p>
    <w:p w14:paraId="1D11C69B" w14:textId="77777777" w:rsidR="00BE5310" w:rsidRPr="00BE5310" w:rsidRDefault="00BE5310" w:rsidP="00BE5310">
      <w:pPr>
        <w:tabs>
          <w:tab w:val="left" w:pos="360"/>
        </w:tabs>
        <w:spacing w:line="240" w:lineRule="auto"/>
        <w:rPr>
          <w:rFonts w:asciiTheme="majorHAnsi" w:hAnsiTheme="majorHAnsi"/>
        </w:rPr>
      </w:pPr>
      <w:r w:rsidRPr="00BE5310">
        <w:rPr>
          <w:rFonts w:asciiTheme="majorHAnsi" w:hAnsiTheme="majorHAnsi"/>
        </w:rPr>
        <w:t>4.    Consider the ethical implications inherent in artistic patronage and artistic production.</w:t>
      </w:r>
    </w:p>
    <w:p w14:paraId="4DFCD916" w14:textId="77777777" w:rsidR="00BE5310" w:rsidRPr="00BE5310" w:rsidRDefault="00BE5310" w:rsidP="00BE5310">
      <w:pPr>
        <w:tabs>
          <w:tab w:val="left" w:pos="360"/>
        </w:tabs>
        <w:spacing w:line="240" w:lineRule="auto"/>
        <w:rPr>
          <w:rFonts w:asciiTheme="majorHAnsi" w:hAnsiTheme="majorHAnsi"/>
        </w:rPr>
      </w:pPr>
    </w:p>
    <w:p w14:paraId="78210458" w14:textId="77777777" w:rsidR="00BE5310" w:rsidRPr="00BE5310" w:rsidRDefault="00BE5310" w:rsidP="00BE5310">
      <w:pPr>
        <w:tabs>
          <w:tab w:val="left" w:pos="360"/>
        </w:tabs>
        <w:spacing w:line="240" w:lineRule="auto"/>
        <w:rPr>
          <w:rFonts w:asciiTheme="majorHAnsi" w:hAnsiTheme="majorHAnsi"/>
        </w:rPr>
      </w:pPr>
      <w:r w:rsidRPr="00BE5310">
        <w:rPr>
          <w:rFonts w:asciiTheme="majorHAnsi" w:hAnsiTheme="majorHAnsi"/>
        </w:rPr>
        <w:t xml:space="preserve">5.    Develop and demonstrate a worldview informed by diverse art and architectural products created in multiple historical, social, multicultural and global environments. </w:t>
      </w:r>
    </w:p>
    <w:p w14:paraId="0F6BE9AD" w14:textId="77777777" w:rsidR="005C2B05" w:rsidRDefault="005C2B05" w:rsidP="005C2B05">
      <w:pPr>
        <w:tabs>
          <w:tab w:val="left" w:pos="360"/>
        </w:tabs>
        <w:spacing w:line="240" w:lineRule="auto"/>
        <w:rPr>
          <w:rFonts w:asciiTheme="majorHAnsi" w:hAnsiTheme="majorHAnsi"/>
          <w:b/>
          <w:sz w:val="24"/>
        </w:rPr>
      </w:pPr>
    </w:p>
    <w:p w14:paraId="648A05E4" w14:textId="77777777" w:rsidR="00D66F6A" w:rsidRPr="009C3227" w:rsidRDefault="00D66F6A" w:rsidP="005C2B05">
      <w:pPr>
        <w:tabs>
          <w:tab w:val="left" w:pos="360"/>
        </w:tabs>
        <w:spacing w:line="240" w:lineRule="auto"/>
        <w:rPr>
          <w:rFonts w:asciiTheme="majorHAnsi" w:hAnsiTheme="majorHAnsi"/>
          <w:b/>
          <w:sz w:val="24"/>
        </w:rPr>
      </w:pPr>
      <w:r w:rsidRPr="009C3227">
        <w:rPr>
          <w:rFonts w:asciiTheme="majorHAnsi" w:hAnsiTheme="majorHAnsi"/>
          <w:b/>
          <w:sz w:val="24"/>
        </w:rPr>
        <w:t>Program Requirements</w:t>
      </w:r>
      <w:r w:rsidRPr="009C3227">
        <w:rPr>
          <w:rFonts w:asciiTheme="majorHAnsi" w:hAnsiTheme="majorHAnsi"/>
          <w:b/>
          <w:sz w:val="24"/>
        </w:rPr>
        <w:tab/>
      </w:r>
    </w:p>
    <w:p w14:paraId="1E10E7A7" w14:textId="77777777" w:rsidR="00D66F6A" w:rsidRPr="00D600AC" w:rsidRDefault="00D66F6A" w:rsidP="005C2B05">
      <w:pPr>
        <w:tabs>
          <w:tab w:val="left" w:pos="360"/>
        </w:tabs>
        <w:spacing w:line="240" w:lineRule="auto"/>
        <w:rPr>
          <w:rFonts w:asciiTheme="majorHAnsi" w:hAnsiTheme="majorHAnsi"/>
          <w:b/>
        </w:rPr>
      </w:pPr>
    </w:p>
    <w:p w14:paraId="4AEB309B" w14:textId="39F038A9" w:rsidR="00D66F6A" w:rsidRPr="005C2B05" w:rsidRDefault="00D66F6A" w:rsidP="005C2B05">
      <w:pPr>
        <w:spacing w:line="240" w:lineRule="auto"/>
        <w:rPr>
          <w:rFonts w:asciiTheme="majorHAnsi" w:hAnsiTheme="majorHAnsi"/>
          <w:b/>
          <w:u w:val="single"/>
        </w:rPr>
      </w:pPr>
      <w:r w:rsidRPr="005C2B05">
        <w:rPr>
          <w:rFonts w:asciiTheme="majorHAnsi" w:hAnsiTheme="majorHAnsi"/>
          <w:b/>
          <w:u w:val="single"/>
        </w:rPr>
        <w:t>CORE</w:t>
      </w:r>
      <w:r w:rsidR="005C2B05" w:rsidRPr="005C2B05">
        <w:rPr>
          <w:rFonts w:asciiTheme="majorHAnsi" w:hAnsiTheme="majorHAnsi"/>
          <w:b/>
          <w:u w:val="single"/>
        </w:rPr>
        <w:t xml:space="preserve"> (15 units)</w:t>
      </w:r>
    </w:p>
    <w:p w14:paraId="01F35AC2" w14:textId="77777777" w:rsidR="005C2B05" w:rsidRPr="005C2B05" w:rsidRDefault="005C2B05" w:rsidP="005C2B05">
      <w:pPr>
        <w:spacing w:line="240" w:lineRule="auto"/>
        <w:rPr>
          <w:rFonts w:asciiTheme="majorHAnsi" w:hAnsiTheme="majorHAnsi"/>
          <w:bCs/>
        </w:rPr>
      </w:pPr>
      <w:r w:rsidRPr="005C2B05">
        <w:rPr>
          <w:rFonts w:asciiTheme="majorHAnsi" w:hAnsiTheme="majorHAnsi"/>
        </w:rPr>
        <w:t>ART 006</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r>
      <w:r w:rsidRPr="005C2B05">
        <w:rPr>
          <w:rFonts w:asciiTheme="majorHAnsi" w:hAnsiTheme="majorHAnsi"/>
          <w:bCs/>
        </w:rPr>
        <w:t xml:space="preserve">Western Art History I: Art of the Prehistoric and Ancient World (to 350) </w:t>
      </w:r>
    </w:p>
    <w:p w14:paraId="3BB474DD" w14:textId="77777777" w:rsidR="00D66F6A" w:rsidRPr="00D600AC" w:rsidRDefault="00D66F6A" w:rsidP="005C2B05">
      <w:pPr>
        <w:spacing w:line="240" w:lineRule="auto"/>
        <w:rPr>
          <w:rFonts w:asciiTheme="majorHAnsi" w:hAnsiTheme="majorHAnsi"/>
          <w:bCs/>
        </w:rPr>
      </w:pPr>
      <w:r w:rsidRPr="00D600AC">
        <w:rPr>
          <w:rFonts w:asciiTheme="majorHAnsi" w:hAnsiTheme="majorHAnsi"/>
        </w:rPr>
        <w:t>ART 007</w:t>
      </w:r>
      <w:r w:rsidRPr="00D600AC">
        <w:rPr>
          <w:rFonts w:asciiTheme="majorHAnsi" w:hAnsiTheme="majorHAnsi"/>
        </w:rPr>
        <w:tab/>
        <w:t>(3 Units)</w:t>
      </w:r>
      <w:r w:rsidRPr="00D600AC">
        <w:rPr>
          <w:rFonts w:asciiTheme="majorHAnsi" w:hAnsiTheme="majorHAnsi"/>
        </w:rPr>
        <w:tab/>
      </w:r>
      <w:r w:rsidRPr="00D600AC">
        <w:rPr>
          <w:rFonts w:asciiTheme="majorHAnsi" w:hAnsiTheme="majorHAnsi"/>
        </w:rPr>
        <w:tab/>
      </w:r>
      <w:r w:rsidRPr="00D600AC">
        <w:rPr>
          <w:rFonts w:asciiTheme="majorHAnsi" w:hAnsiTheme="majorHAnsi"/>
          <w:bCs/>
        </w:rPr>
        <w:t>Western Art History II: Art of the Developing World (350 to 1550)</w:t>
      </w:r>
    </w:p>
    <w:p w14:paraId="75D0734F" w14:textId="77777777" w:rsidR="00D66F6A" w:rsidRPr="00D600AC" w:rsidRDefault="00D66F6A" w:rsidP="005C2B05">
      <w:pPr>
        <w:spacing w:line="240" w:lineRule="auto"/>
        <w:rPr>
          <w:rFonts w:asciiTheme="majorHAnsi" w:hAnsiTheme="majorHAnsi"/>
        </w:rPr>
      </w:pPr>
      <w:r w:rsidRPr="00D600AC">
        <w:rPr>
          <w:rFonts w:asciiTheme="majorHAnsi" w:hAnsiTheme="majorHAnsi"/>
        </w:rPr>
        <w:t>ART 008</w:t>
      </w:r>
      <w:r w:rsidRPr="00D600AC">
        <w:rPr>
          <w:rFonts w:asciiTheme="majorHAnsi" w:hAnsiTheme="majorHAnsi"/>
        </w:rPr>
        <w:tab/>
        <w:t>(3 Units)</w:t>
      </w:r>
      <w:r w:rsidRPr="00D600AC">
        <w:rPr>
          <w:rFonts w:asciiTheme="majorHAnsi" w:hAnsiTheme="majorHAnsi"/>
        </w:rPr>
        <w:tab/>
      </w:r>
      <w:r w:rsidRPr="00D600AC">
        <w:rPr>
          <w:rFonts w:asciiTheme="majorHAnsi" w:hAnsiTheme="majorHAnsi"/>
        </w:rPr>
        <w:tab/>
      </w:r>
      <w:r w:rsidRPr="00D600AC">
        <w:rPr>
          <w:rFonts w:asciiTheme="majorHAnsi" w:hAnsiTheme="majorHAnsi"/>
          <w:bCs/>
        </w:rPr>
        <w:t>Western Art History III: Art of the Modern World (1550 A.D. to 1920)</w:t>
      </w:r>
    </w:p>
    <w:p w14:paraId="55131F19" w14:textId="2AC232EF" w:rsidR="005C2B05" w:rsidRDefault="005C2B05" w:rsidP="005C2B05">
      <w:pPr>
        <w:spacing w:line="240" w:lineRule="auto"/>
        <w:rPr>
          <w:rFonts w:asciiTheme="majorHAnsi" w:hAnsiTheme="majorHAnsi"/>
        </w:rPr>
      </w:pPr>
      <w:r w:rsidRPr="005C2B05">
        <w:rPr>
          <w:rFonts w:asciiTheme="majorHAnsi" w:hAnsiTheme="majorHAnsi"/>
        </w:rPr>
        <w:t>ART 009</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r>
      <w:r w:rsidRPr="005C2B05">
        <w:rPr>
          <w:rFonts w:asciiTheme="majorHAnsi" w:hAnsiTheme="majorHAnsi"/>
          <w:bCs/>
        </w:rPr>
        <w:t>Western Art History IV: Modern, Post- modern and Contemporary Art</w:t>
      </w:r>
    </w:p>
    <w:p w14:paraId="106C268F" w14:textId="77777777" w:rsidR="005C2B05" w:rsidRPr="005C2B05" w:rsidRDefault="005C2B05" w:rsidP="005C2B05">
      <w:pPr>
        <w:spacing w:line="240" w:lineRule="auto"/>
        <w:rPr>
          <w:rFonts w:asciiTheme="majorHAnsi" w:hAnsiTheme="majorHAnsi"/>
          <w:bCs/>
        </w:rPr>
      </w:pPr>
      <w:bookmarkStart w:id="0" w:name="_GoBack"/>
      <w:bookmarkEnd w:id="0"/>
      <w:r w:rsidRPr="005C2B05">
        <w:rPr>
          <w:rFonts w:asciiTheme="majorHAnsi" w:hAnsiTheme="majorHAnsi"/>
          <w:bCs/>
        </w:rPr>
        <w:t>ART 020</w:t>
      </w:r>
      <w:r w:rsidRPr="005C2B05">
        <w:rPr>
          <w:rFonts w:asciiTheme="majorHAnsi" w:hAnsiTheme="majorHAnsi"/>
          <w:bCs/>
        </w:rPr>
        <w:tab/>
        <w:t>(3 Units)</w:t>
      </w:r>
      <w:r w:rsidRPr="005C2B05">
        <w:rPr>
          <w:rFonts w:asciiTheme="majorHAnsi" w:hAnsiTheme="majorHAnsi"/>
          <w:bCs/>
        </w:rPr>
        <w:tab/>
      </w:r>
      <w:r w:rsidRPr="005C2B05">
        <w:rPr>
          <w:rFonts w:asciiTheme="majorHAnsi" w:hAnsiTheme="majorHAnsi"/>
          <w:bCs/>
        </w:rPr>
        <w:tab/>
        <w:t>Introduction to Drawing</w:t>
      </w:r>
    </w:p>
    <w:p w14:paraId="6DC2096C" w14:textId="77777777" w:rsidR="00D66F6A" w:rsidRDefault="00D66F6A" w:rsidP="005C2B05">
      <w:pPr>
        <w:spacing w:line="240" w:lineRule="auto"/>
        <w:rPr>
          <w:rFonts w:asciiTheme="majorHAnsi" w:hAnsiTheme="majorHAnsi"/>
        </w:rPr>
      </w:pPr>
    </w:p>
    <w:p w14:paraId="22158F98" w14:textId="30328260" w:rsidR="005C2B05" w:rsidRPr="005C2B05" w:rsidRDefault="005C2B05" w:rsidP="005C2B05">
      <w:pPr>
        <w:spacing w:line="240" w:lineRule="auto"/>
        <w:rPr>
          <w:rFonts w:asciiTheme="majorHAnsi" w:hAnsiTheme="majorHAnsi"/>
          <w:b/>
          <w:u w:val="single"/>
        </w:rPr>
      </w:pPr>
      <w:r>
        <w:rPr>
          <w:rFonts w:asciiTheme="majorHAnsi" w:hAnsiTheme="majorHAnsi"/>
          <w:b/>
          <w:u w:val="single"/>
        </w:rPr>
        <w:t xml:space="preserve">List </w:t>
      </w:r>
      <w:proofErr w:type="gramStart"/>
      <w:r>
        <w:rPr>
          <w:rFonts w:asciiTheme="majorHAnsi" w:hAnsiTheme="majorHAnsi"/>
          <w:b/>
          <w:u w:val="single"/>
        </w:rPr>
        <w:t>A</w:t>
      </w:r>
      <w:proofErr w:type="gramEnd"/>
      <w:r>
        <w:rPr>
          <w:rFonts w:asciiTheme="majorHAnsi" w:hAnsiTheme="majorHAnsi"/>
          <w:b/>
          <w:u w:val="single"/>
        </w:rPr>
        <w:t xml:space="preserve"> (3 units)</w:t>
      </w:r>
    </w:p>
    <w:p w14:paraId="53D65D0C" w14:textId="77777777" w:rsidR="005C2B05" w:rsidRPr="005C2B05" w:rsidRDefault="005C2B05" w:rsidP="005C2B05">
      <w:pPr>
        <w:spacing w:line="240" w:lineRule="auto"/>
        <w:rPr>
          <w:rFonts w:asciiTheme="majorHAnsi" w:hAnsiTheme="majorHAnsi"/>
        </w:rPr>
      </w:pPr>
      <w:r w:rsidRPr="005C2B05">
        <w:rPr>
          <w:rFonts w:asciiTheme="majorHAnsi" w:hAnsiTheme="majorHAnsi"/>
        </w:rPr>
        <w:t>ART-016</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r>
      <w:r w:rsidRPr="005C2B05">
        <w:rPr>
          <w:rFonts w:asciiTheme="majorHAnsi" w:hAnsiTheme="majorHAnsi"/>
          <w:bCs/>
        </w:rPr>
        <w:t>Asian Art History</w:t>
      </w:r>
    </w:p>
    <w:p w14:paraId="42A601C6" w14:textId="77777777" w:rsidR="005C2B05" w:rsidRPr="005C2B05" w:rsidRDefault="005C2B05" w:rsidP="005C2B05">
      <w:pPr>
        <w:spacing w:line="240" w:lineRule="auto"/>
        <w:rPr>
          <w:rFonts w:asciiTheme="majorHAnsi" w:hAnsiTheme="majorHAnsi"/>
        </w:rPr>
      </w:pPr>
      <w:r w:rsidRPr="005C2B05">
        <w:rPr>
          <w:rFonts w:asciiTheme="majorHAnsi" w:hAnsiTheme="majorHAnsi"/>
          <w:bCs/>
        </w:rPr>
        <w:t>ART-018</w:t>
      </w:r>
      <w:r w:rsidRPr="005C2B05">
        <w:rPr>
          <w:rFonts w:asciiTheme="majorHAnsi" w:hAnsiTheme="majorHAnsi"/>
          <w:bCs/>
        </w:rPr>
        <w:tab/>
        <w:t>(3 Units)</w:t>
      </w:r>
      <w:r w:rsidRPr="005C2B05">
        <w:rPr>
          <w:rFonts w:asciiTheme="majorHAnsi" w:hAnsiTheme="majorHAnsi"/>
          <w:bCs/>
        </w:rPr>
        <w:tab/>
      </w:r>
      <w:r w:rsidRPr="005C2B05">
        <w:rPr>
          <w:rFonts w:asciiTheme="majorHAnsi" w:hAnsiTheme="majorHAnsi"/>
          <w:bCs/>
        </w:rPr>
        <w:tab/>
        <w:t>Art of the Americas</w:t>
      </w:r>
    </w:p>
    <w:p w14:paraId="094332B1" w14:textId="77777777" w:rsidR="005C2B05" w:rsidRDefault="005C2B05" w:rsidP="005C2B05">
      <w:pPr>
        <w:spacing w:line="240" w:lineRule="auto"/>
        <w:rPr>
          <w:rFonts w:asciiTheme="majorHAnsi" w:hAnsiTheme="majorHAnsi"/>
        </w:rPr>
      </w:pPr>
    </w:p>
    <w:p w14:paraId="71FC6FC3" w14:textId="6B23FDA0" w:rsidR="005C2B05" w:rsidRDefault="005C2B05" w:rsidP="005C2B05">
      <w:pPr>
        <w:spacing w:line="240" w:lineRule="auto"/>
        <w:rPr>
          <w:rFonts w:asciiTheme="majorHAnsi" w:hAnsiTheme="majorHAnsi"/>
          <w:b/>
          <w:u w:val="single"/>
        </w:rPr>
      </w:pPr>
      <w:r>
        <w:rPr>
          <w:rFonts w:asciiTheme="majorHAnsi" w:hAnsiTheme="majorHAnsi"/>
          <w:b/>
          <w:u w:val="single"/>
        </w:rPr>
        <w:t>List B (3 units)</w:t>
      </w:r>
    </w:p>
    <w:p w14:paraId="7C588645" w14:textId="43BF9307" w:rsidR="005C2B05" w:rsidRPr="005C2B05" w:rsidRDefault="005C2B05" w:rsidP="005C2B05">
      <w:pPr>
        <w:spacing w:line="240" w:lineRule="auto"/>
        <w:rPr>
          <w:rFonts w:asciiTheme="majorHAnsi" w:hAnsiTheme="majorHAnsi"/>
        </w:rPr>
      </w:pPr>
      <w:r w:rsidRPr="005C2B05">
        <w:rPr>
          <w:rFonts w:asciiTheme="majorHAnsi" w:hAnsiTheme="majorHAnsi"/>
        </w:rPr>
        <w:t>ART-010</w:t>
      </w:r>
      <w:r>
        <w:rPr>
          <w:rFonts w:asciiTheme="majorHAnsi" w:hAnsiTheme="majorHAnsi"/>
        </w:rPr>
        <w:tab/>
        <w:t>(3 Units)</w:t>
      </w:r>
      <w:r>
        <w:rPr>
          <w:rFonts w:asciiTheme="majorHAnsi" w:hAnsiTheme="majorHAnsi"/>
        </w:rPr>
        <w:tab/>
      </w:r>
      <w:r>
        <w:rPr>
          <w:rFonts w:asciiTheme="majorHAnsi" w:hAnsiTheme="majorHAnsi"/>
        </w:rPr>
        <w:tab/>
        <w:t>Two-Dimensional Design Concepts</w:t>
      </w:r>
    </w:p>
    <w:p w14:paraId="2B835682" w14:textId="77777777" w:rsidR="00D66F6A" w:rsidRPr="00D600AC" w:rsidRDefault="00D66F6A" w:rsidP="005C2B05">
      <w:pPr>
        <w:spacing w:line="240" w:lineRule="auto"/>
        <w:rPr>
          <w:rFonts w:asciiTheme="majorHAnsi" w:hAnsiTheme="majorHAnsi"/>
          <w:bCs/>
        </w:rPr>
      </w:pPr>
      <w:r w:rsidRPr="00D600AC">
        <w:rPr>
          <w:rFonts w:asciiTheme="majorHAnsi" w:hAnsiTheme="majorHAnsi"/>
        </w:rPr>
        <w:t>ART 011</w:t>
      </w:r>
      <w:r w:rsidRPr="00D600AC">
        <w:rPr>
          <w:rFonts w:asciiTheme="majorHAnsi" w:hAnsiTheme="majorHAnsi"/>
        </w:rPr>
        <w:tab/>
        <w:t>(3 Units)</w:t>
      </w:r>
      <w:r w:rsidRPr="00D600AC">
        <w:rPr>
          <w:rFonts w:asciiTheme="majorHAnsi" w:hAnsiTheme="majorHAnsi"/>
        </w:rPr>
        <w:tab/>
      </w:r>
      <w:r w:rsidRPr="00D600AC">
        <w:rPr>
          <w:rFonts w:asciiTheme="majorHAnsi" w:hAnsiTheme="majorHAnsi"/>
        </w:rPr>
        <w:tab/>
      </w:r>
      <w:r w:rsidRPr="00D600AC">
        <w:rPr>
          <w:rFonts w:asciiTheme="majorHAnsi" w:hAnsiTheme="majorHAnsi"/>
          <w:bCs/>
        </w:rPr>
        <w:t>Three-Dimensional Design Concepts</w:t>
      </w:r>
    </w:p>
    <w:p w14:paraId="4CA800FF" w14:textId="77777777" w:rsidR="005C2B05" w:rsidRPr="005C2B05" w:rsidRDefault="005C2B05" w:rsidP="005C2B05">
      <w:pPr>
        <w:spacing w:line="240" w:lineRule="auto"/>
        <w:rPr>
          <w:rFonts w:asciiTheme="majorHAnsi" w:hAnsiTheme="majorHAnsi"/>
          <w:bCs/>
        </w:rPr>
      </w:pPr>
      <w:r w:rsidRPr="005C2B05">
        <w:rPr>
          <w:rFonts w:asciiTheme="majorHAnsi" w:hAnsiTheme="majorHAnsi"/>
          <w:bCs/>
        </w:rPr>
        <w:t>ART 030</w:t>
      </w:r>
      <w:r w:rsidRPr="005C2B05">
        <w:rPr>
          <w:rFonts w:asciiTheme="majorHAnsi" w:hAnsiTheme="majorHAnsi"/>
          <w:bCs/>
        </w:rPr>
        <w:tab/>
        <w:t xml:space="preserve">(3 </w:t>
      </w:r>
      <w:proofErr w:type="gramStart"/>
      <w:r w:rsidRPr="005C2B05">
        <w:rPr>
          <w:rFonts w:asciiTheme="majorHAnsi" w:hAnsiTheme="majorHAnsi"/>
          <w:bCs/>
        </w:rPr>
        <w:t>Units )</w:t>
      </w:r>
      <w:proofErr w:type="gramEnd"/>
      <w:r w:rsidRPr="005C2B05">
        <w:rPr>
          <w:rFonts w:asciiTheme="majorHAnsi" w:hAnsiTheme="majorHAnsi"/>
          <w:bCs/>
        </w:rPr>
        <w:tab/>
      </w:r>
      <w:r w:rsidRPr="005C2B05">
        <w:rPr>
          <w:rFonts w:asciiTheme="majorHAnsi" w:hAnsiTheme="majorHAnsi"/>
          <w:bCs/>
        </w:rPr>
        <w:tab/>
        <w:t>Figure Drawing</w:t>
      </w:r>
    </w:p>
    <w:p w14:paraId="11252ECA" w14:textId="77777777" w:rsidR="005C2B05" w:rsidRPr="005C2B05" w:rsidRDefault="005C2B05" w:rsidP="005C2B05">
      <w:pPr>
        <w:spacing w:line="240" w:lineRule="auto"/>
        <w:rPr>
          <w:rFonts w:asciiTheme="majorHAnsi" w:hAnsiTheme="majorHAnsi"/>
          <w:bCs/>
        </w:rPr>
      </w:pPr>
      <w:r w:rsidRPr="005C2B05">
        <w:rPr>
          <w:rFonts w:asciiTheme="majorHAnsi" w:hAnsiTheme="majorHAnsi"/>
        </w:rPr>
        <w:t>ART 066</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r>
      <w:r w:rsidRPr="005C2B05">
        <w:rPr>
          <w:rFonts w:asciiTheme="majorHAnsi" w:hAnsiTheme="majorHAnsi"/>
          <w:bCs/>
        </w:rPr>
        <w:t>Introduction to Ceramics</w:t>
      </w:r>
    </w:p>
    <w:p w14:paraId="5A80A471" w14:textId="77777777" w:rsidR="005C2B05" w:rsidRPr="005C2B05" w:rsidRDefault="005C2B05" w:rsidP="005C2B05">
      <w:pPr>
        <w:spacing w:line="240" w:lineRule="auto"/>
        <w:rPr>
          <w:rFonts w:asciiTheme="majorHAnsi" w:hAnsiTheme="majorHAnsi"/>
          <w:b/>
          <w:bCs/>
        </w:rPr>
      </w:pPr>
      <w:r w:rsidRPr="005C2B05">
        <w:rPr>
          <w:rFonts w:asciiTheme="majorHAnsi" w:hAnsiTheme="majorHAnsi"/>
        </w:rPr>
        <w:t>ART 069</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r>
      <w:r w:rsidRPr="005C2B05">
        <w:rPr>
          <w:rFonts w:asciiTheme="majorHAnsi" w:hAnsiTheme="majorHAnsi"/>
          <w:bCs/>
        </w:rPr>
        <w:t>Ceramic Sculpture</w:t>
      </w:r>
    </w:p>
    <w:p w14:paraId="14317193" w14:textId="77777777" w:rsidR="005C2B05" w:rsidRPr="005C2B05" w:rsidRDefault="005C2B05" w:rsidP="005C2B05">
      <w:pPr>
        <w:spacing w:line="240" w:lineRule="auto"/>
        <w:rPr>
          <w:rFonts w:asciiTheme="majorHAnsi" w:hAnsiTheme="majorHAnsi"/>
        </w:rPr>
      </w:pPr>
      <w:r w:rsidRPr="005C2B05">
        <w:rPr>
          <w:rFonts w:asciiTheme="majorHAnsi" w:hAnsiTheme="majorHAnsi"/>
        </w:rPr>
        <w:t>ART 072</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r>
      <w:r w:rsidRPr="005C2B05">
        <w:rPr>
          <w:rFonts w:asciiTheme="majorHAnsi" w:hAnsiTheme="majorHAnsi"/>
          <w:bCs/>
        </w:rPr>
        <w:t>Introduction to Digital Photography</w:t>
      </w:r>
    </w:p>
    <w:p w14:paraId="72E25003" w14:textId="77777777" w:rsidR="005C2B05" w:rsidRPr="005C2B05" w:rsidRDefault="005C2B05" w:rsidP="005C2B05">
      <w:pPr>
        <w:spacing w:line="240" w:lineRule="auto"/>
        <w:rPr>
          <w:rFonts w:asciiTheme="majorHAnsi" w:hAnsiTheme="majorHAnsi"/>
        </w:rPr>
      </w:pPr>
      <w:r w:rsidRPr="005C2B05">
        <w:rPr>
          <w:rFonts w:asciiTheme="majorHAnsi" w:hAnsiTheme="majorHAnsi"/>
        </w:rPr>
        <w:t>ART 250</w:t>
      </w:r>
      <w:r w:rsidRPr="005C2B05">
        <w:rPr>
          <w:rFonts w:asciiTheme="majorHAnsi" w:hAnsiTheme="majorHAnsi"/>
        </w:rPr>
        <w:tab/>
        <w:t>(3 Units)</w:t>
      </w:r>
      <w:r w:rsidRPr="005C2B05">
        <w:rPr>
          <w:rFonts w:asciiTheme="majorHAnsi" w:hAnsiTheme="majorHAnsi"/>
        </w:rPr>
        <w:tab/>
      </w:r>
      <w:r w:rsidRPr="005C2B05">
        <w:rPr>
          <w:rFonts w:asciiTheme="majorHAnsi" w:hAnsiTheme="majorHAnsi"/>
        </w:rPr>
        <w:tab/>
        <w:t>Introduction to Digital Art</w:t>
      </w:r>
    </w:p>
    <w:p w14:paraId="0C7C3E74" w14:textId="77777777" w:rsidR="005C2B05" w:rsidRDefault="005C2B05" w:rsidP="005C2B05">
      <w:pPr>
        <w:spacing w:line="240" w:lineRule="auto"/>
        <w:rPr>
          <w:rFonts w:asciiTheme="majorHAnsi" w:hAnsiTheme="majorHAnsi"/>
          <w:b/>
        </w:rPr>
      </w:pPr>
    </w:p>
    <w:p w14:paraId="236663D0" w14:textId="3FFDF3BC" w:rsidR="00D66F6A" w:rsidRPr="005C2B05" w:rsidRDefault="005C2B05" w:rsidP="005C2B05">
      <w:pPr>
        <w:spacing w:line="240" w:lineRule="auto"/>
        <w:rPr>
          <w:rFonts w:asciiTheme="majorHAnsi" w:hAnsiTheme="majorHAnsi"/>
          <w:b/>
          <w:u w:val="single"/>
        </w:rPr>
      </w:pPr>
      <w:r w:rsidRPr="005C2B05">
        <w:rPr>
          <w:rFonts w:asciiTheme="majorHAnsi" w:hAnsiTheme="majorHAnsi"/>
          <w:b/>
          <w:u w:val="single"/>
        </w:rPr>
        <w:t>List C (3 units)</w:t>
      </w:r>
    </w:p>
    <w:p w14:paraId="1574A2BD" w14:textId="6249AD8A" w:rsidR="005C2B05" w:rsidRDefault="005C2B05" w:rsidP="005C2B05">
      <w:pPr>
        <w:spacing w:line="240" w:lineRule="auto"/>
        <w:rPr>
          <w:rFonts w:asciiTheme="majorHAnsi" w:hAnsiTheme="majorHAnsi"/>
        </w:rPr>
      </w:pPr>
      <w:r>
        <w:rPr>
          <w:rFonts w:asciiTheme="majorHAnsi" w:hAnsiTheme="majorHAnsi"/>
        </w:rPr>
        <w:t>ART-005</w:t>
      </w:r>
      <w:r>
        <w:rPr>
          <w:rFonts w:asciiTheme="majorHAnsi" w:hAnsiTheme="majorHAnsi"/>
        </w:rPr>
        <w:tab/>
        <w:t>(3 Units)</w:t>
      </w:r>
      <w:r>
        <w:rPr>
          <w:rFonts w:asciiTheme="majorHAnsi" w:hAnsiTheme="majorHAnsi"/>
        </w:rPr>
        <w:tab/>
      </w:r>
      <w:r>
        <w:rPr>
          <w:rFonts w:asciiTheme="majorHAnsi" w:hAnsiTheme="majorHAnsi"/>
        </w:rPr>
        <w:tab/>
        <w:t>Art Appreciation</w:t>
      </w:r>
    </w:p>
    <w:p w14:paraId="65A119C1" w14:textId="1793D8BF" w:rsidR="00D66F6A" w:rsidRDefault="00D66F6A" w:rsidP="005C2B05">
      <w:pPr>
        <w:spacing w:line="240" w:lineRule="auto"/>
        <w:rPr>
          <w:rFonts w:asciiTheme="majorHAnsi" w:hAnsiTheme="majorHAnsi"/>
          <w:bCs/>
        </w:rPr>
      </w:pPr>
      <w:r w:rsidRPr="00D600AC">
        <w:rPr>
          <w:rFonts w:asciiTheme="majorHAnsi" w:hAnsiTheme="majorHAnsi"/>
        </w:rPr>
        <w:t>ART-017</w:t>
      </w:r>
      <w:r w:rsidRPr="00D600AC">
        <w:rPr>
          <w:rFonts w:asciiTheme="majorHAnsi" w:hAnsiTheme="majorHAnsi"/>
        </w:rPr>
        <w:tab/>
        <w:t>(3 Units)</w:t>
      </w:r>
      <w:r w:rsidRPr="00D600AC">
        <w:rPr>
          <w:rFonts w:asciiTheme="majorHAnsi" w:hAnsiTheme="majorHAnsi"/>
        </w:rPr>
        <w:tab/>
      </w:r>
      <w:r w:rsidRPr="00D600AC">
        <w:rPr>
          <w:rFonts w:asciiTheme="majorHAnsi" w:hAnsiTheme="majorHAnsi"/>
        </w:rPr>
        <w:tab/>
      </w:r>
      <w:r w:rsidRPr="00D600AC">
        <w:rPr>
          <w:rFonts w:asciiTheme="majorHAnsi" w:hAnsiTheme="majorHAnsi"/>
          <w:bCs/>
        </w:rPr>
        <w:t>American Art History</w:t>
      </w:r>
    </w:p>
    <w:p w14:paraId="706FE959" w14:textId="77741799" w:rsidR="005C2B05" w:rsidRDefault="005C2B05" w:rsidP="005C2B05">
      <w:pPr>
        <w:spacing w:line="240" w:lineRule="auto"/>
        <w:rPr>
          <w:rFonts w:asciiTheme="majorHAnsi" w:hAnsiTheme="majorHAnsi"/>
          <w:bCs/>
        </w:rPr>
      </w:pPr>
      <w:r>
        <w:rPr>
          <w:rFonts w:asciiTheme="majorHAnsi" w:hAnsiTheme="majorHAnsi"/>
          <w:bCs/>
        </w:rPr>
        <w:t>HUMAN-019</w:t>
      </w:r>
      <w:r>
        <w:rPr>
          <w:rFonts w:asciiTheme="majorHAnsi" w:hAnsiTheme="majorHAnsi"/>
          <w:bCs/>
        </w:rPr>
        <w:tab/>
      </w:r>
      <w:r w:rsidRPr="00D600AC">
        <w:rPr>
          <w:rFonts w:asciiTheme="majorHAnsi" w:hAnsiTheme="majorHAnsi"/>
        </w:rPr>
        <w:t>(3 Units)</w:t>
      </w:r>
      <w:r w:rsidR="00D83608">
        <w:rPr>
          <w:rFonts w:asciiTheme="majorHAnsi" w:hAnsiTheme="majorHAnsi"/>
        </w:rPr>
        <w:tab/>
      </w:r>
      <w:r w:rsidR="00D83608">
        <w:rPr>
          <w:rFonts w:asciiTheme="majorHAnsi" w:hAnsiTheme="majorHAnsi"/>
        </w:rPr>
        <w:tab/>
        <w:t>Ancient Humanities</w:t>
      </w:r>
    </w:p>
    <w:p w14:paraId="18896888" w14:textId="250105F4" w:rsidR="005C2B05" w:rsidRDefault="005C2B05" w:rsidP="005C2B05">
      <w:pPr>
        <w:spacing w:line="240" w:lineRule="auto"/>
        <w:rPr>
          <w:rFonts w:asciiTheme="majorHAnsi" w:hAnsiTheme="majorHAnsi"/>
          <w:bCs/>
        </w:rPr>
      </w:pPr>
      <w:r>
        <w:rPr>
          <w:rFonts w:asciiTheme="majorHAnsi" w:hAnsiTheme="majorHAnsi"/>
          <w:bCs/>
        </w:rPr>
        <w:t>HUMAN-020</w:t>
      </w:r>
      <w:r>
        <w:rPr>
          <w:rFonts w:asciiTheme="majorHAnsi" w:hAnsiTheme="majorHAnsi"/>
          <w:bCs/>
        </w:rPr>
        <w:tab/>
      </w:r>
      <w:r w:rsidRPr="00D600AC">
        <w:rPr>
          <w:rFonts w:asciiTheme="majorHAnsi" w:hAnsiTheme="majorHAnsi"/>
        </w:rPr>
        <w:t>(3 Units)</w:t>
      </w:r>
      <w:r w:rsidR="00D83608">
        <w:rPr>
          <w:rFonts w:asciiTheme="majorHAnsi" w:hAnsiTheme="majorHAnsi"/>
        </w:rPr>
        <w:tab/>
      </w:r>
      <w:r w:rsidR="00D83608">
        <w:rPr>
          <w:rFonts w:asciiTheme="majorHAnsi" w:hAnsiTheme="majorHAnsi"/>
        </w:rPr>
        <w:tab/>
        <w:t>Medieval and Renaissance Humanities</w:t>
      </w:r>
    </w:p>
    <w:p w14:paraId="308FF0D7" w14:textId="7932A7F3" w:rsidR="005C2B05" w:rsidRDefault="005C2B05" w:rsidP="005C2B05">
      <w:pPr>
        <w:spacing w:line="240" w:lineRule="auto"/>
        <w:rPr>
          <w:rFonts w:asciiTheme="majorHAnsi" w:hAnsiTheme="majorHAnsi"/>
          <w:bCs/>
        </w:rPr>
      </w:pPr>
      <w:r>
        <w:rPr>
          <w:rFonts w:asciiTheme="majorHAnsi" w:hAnsiTheme="majorHAnsi"/>
          <w:bCs/>
        </w:rPr>
        <w:t>HUMAN-021</w:t>
      </w:r>
      <w:r>
        <w:rPr>
          <w:rFonts w:asciiTheme="majorHAnsi" w:hAnsiTheme="majorHAnsi"/>
          <w:bCs/>
        </w:rPr>
        <w:tab/>
      </w:r>
      <w:r w:rsidRPr="00D600AC">
        <w:rPr>
          <w:rFonts w:asciiTheme="majorHAnsi" w:hAnsiTheme="majorHAnsi"/>
        </w:rPr>
        <w:t>(3 Units)</w:t>
      </w:r>
      <w:r w:rsidR="00D83608">
        <w:rPr>
          <w:rFonts w:asciiTheme="majorHAnsi" w:hAnsiTheme="majorHAnsi"/>
        </w:rPr>
        <w:tab/>
      </w:r>
      <w:r w:rsidR="00D83608">
        <w:rPr>
          <w:rFonts w:asciiTheme="majorHAnsi" w:hAnsiTheme="majorHAnsi"/>
        </w:rPr>
        <w:tab/>
        <w:t>Modern Humanities</w:t>
      </w:r>
    </w:p>
    <w:p w14:paraId="1C671F56" w14:textId="11A14EDA" w:rsidR="005C2B05" w:rsidRDefault="005C2B05" w:rsidP="005C2B05">
      <w:pPr>
        <w:spacing w:line="240" w:lineRule="auto"/>
        <w:rPr>
          <w:rFonts w:asciiTheme="majorHAnsi" w:hAnsiTheme="majorHAnsi"/>
          <w:bCs/>
        </w:rPr>
      </w:pPr>
      <w:r>
        <w:rPr>
          <w:rFonts w:asciiTheme="majorHAnsi" w:hAnsiTheme="majorHAnsi"/>
          <w:bCs/>
        </w:rPr>
        <w:t>HUMAN-022</w:t>
      </w:r>
      <w:r>
        <w:rPr>
          <w:rFonts w:asciiTheme="majorHAnsi" w:hAnsiTheme="majorHAnsi"/>
          <w:bCs/>
        </w:rPr>
        <w:tab/>
      </w:r>
      <w:r w:rsidRPr="00D600AC">
        <w:rPr>
          <w:rFonts w:asciiTheme="majorHAnsi" w:hAnsiTheme="majorHAnsi"/>
        </w:rPr>
        <w:t>(3 Units)</w:t>
      </w:r>
      <w:r w:rsidR="00D83608">
        <w:rPr>
          <w:rFonts w:asciiTheme="majorHAnsi" w:hAnsiTheme="majorHAnsi"/>
        </w:rPr>
        <w:tab/>
      </w:r>
      <w:r w:rsidR="00D83608">
        <w:rPr>
          <w:rFonts w:asciiTheme="majorHAnsi" w:hAnsiTheme="majorHAnsi"/>
        </w:rPr>
        <w:tab/>
        <w:t>American Humanities</w:t>
      </w:r>
    </w:p>
    <w:p w14:paraId="50782F2B" w14:textId="47982A9C" w:rsidR="005C2B05" w:rsidRDefault="005C2B05" w:rsidP="005C2B05">
      <w:pPr>
        <w:spacing w:line="240" w:lineRule="auto"/>
        <w:rPr>
          <w:rFonts w:asciiTheme="majorHAnsi" w:hAnsiTheme="majorHAnsi"/>
        </w:rPr>
      </w:pPr>
      <w:r>
        <w:rPr>
          <w:rFonts w:asciiTheme="majorHAnsi" w:hAnsiTheme="majorHAnsi"/>
          <w:bCs/>
        </w:rPr>
        <w:t>HUMAN-024</w:t>
      </w:r>
      <w:r>
        <w:rPr>
          <w:rFonts w:asciiTheme="majorHAnsi" w:hAnsiTheme="majorHAnsi"/>
          <w:bCs/>
        </w:rPr>
        <w:tab/>
      </w:r>
      <w:r w:rsidRPr="00D600AC">
        <w:rPr>
          <w:rFonts w:asciiTheme="majorHAnsi" w:hAnsiTheme="majorHAnsi"/>
        </w:rPr>
        <w:t>(3 Units)</w:t>
      </w:r>
      <w:r w:rsidR="00D83608">
        <w:rPr>
          <w:rFonts w:asciiTheme="majorHAnsi" w:hAnsiTheme="majorHAnsi"/>
        </w:rPr>
        <w:tab/>
      </w:r>
      <w:r w:rsidR="00D83608">
        <w:rPr>
          <w:rFonts w:asciiTheme="majorHAnsi" w:hAnsiTheme="majorHAnsi"/>
        </w:rPr>
        <w:tab/>
        <w:t>Shakespeare’s English Kings:  History, Literature and Drama</w:t>
      </w:r>
    </w:p>
    <w:p w14:paraId="5ED015E5" w14:textId="46C7A1CA" w:rsidR="00A7399C" w:rsidRDefault="00A7399C" w:rsidP="005C2B05">
      <w:pPr>
        <w:spacing w:line="240" w:lineRule="auto"/>
        <w:rPr>
          <w:rFonts w:asciiTheme="majorHAnsi" w:hAnsiTheme="majorHAnsi"/>
        </w:rPr>
      </w:pPr>
      <w:r>
        <w:rPr>
          <w:rFonts w:asciiTheme="majorHAnsi" w:hAnsiTheme="majorHAnsi"/>
        </w:rPr>
        <w:t>HUMAN-030</w:t>
      </w:r>
      <w:r>
        <w:rPr>
          <w:rFonts w:asciiTheme="majorHAnsi" w:hAnsiTheme="majorHAnsi"/>
        </w:rPr>
        <w:tab/>
        <w:t>(3 Units</w:t>
      </w:r>
      <w:r>
        <w:rPr>
          <w:rFonts w:asciiTheme="majorHAnsi" w:hAnsiTheme="majorHAnsi"/>
        </w:rPr>
        <w:tab/>
      </w:r>
      <w:r>
        <w:rPr>
          <w:rFonts w:asciiTheme="majorHAnsi" w:hAnsiTheme="majorHAnsi"/>
        </w:rPr>
        <w:tab/>
      </w:r>
      <w:r>
        <w:rPr>
          <w:rFonts w:asciiTheme="majorHAnsi" w:hAnsiTheme="majorHAnsi"/>
        </w:rPr>
        <w:tab/>
        <w:t>Modernist Paris:  Artists and Intellectuals</w:t>
      </w:r>
    </w:p>
    <w:p w14:paraId="7F06E68D" w14:textId="6A0294CE" w:rsidR="00A7399C" w:rsidRPr="005C2B05" w:rsidRDefault="00A7399C" w:rsidP="005C2B05">
      <w:pPr>
        <w:spacing w:line="240" w:lineRule="auto"/>
        <w:rPr>
          <w:rFonts w:asciiTheme="majorHAnsi" w:hAnsiTheme="majorHAnsi"/>
          <w:bCs/>
        </w:rPr>
      </w:pPr>
      <w:r>
        <w:rPr>
          <w:rFonts w:asciiTheme="majorHAnsi" w:hAnsiTheme="majorHAnsi"/>
        </w:rPr>
        <w:t>HUMSN-035</w:t>
      </w:r>
      <w:r>
        <w:rPr>
          <w:rFonts w:asciiTheme="majorHAnsi" w:hAnsiTheme="majorHAnsi"/>
        </w:rPr>
        <w:tab/>
        <w:t>(3 Units)</w:t>
      </w:r>
      <w:r>
        <w:rPr>
          <w:rFonts w:asciiTheme="majorHAnsi" w:hAnsiTheme="majorHAnsi"/>
        </w:rPr>
        <w:tab/>
      </w:r>
      <w:r>
        <w:rPr>
          <w:rFonts w:asciiTheme="majorHAnsi" w:hAnsiTheme="majorHAnsi"/>
        </w:rPr>
        <w:tab/>
        <w:t xml:space="preserve">Themes in Mesoamerican Culture through </w:t>
      </w:r>
      <w:proofErr w:type="spellStart"/>
      <w:r>
        <w:rPr>
          <w:rFonts w:asciiTheme="majorHAnsi" w:hAnsiTheme="majorHAnsi"/>
        </w:rPr>
        <w:t>Cermaics</w:t>
      </w:r>
      <w:proofErr w:type="spellEnd"/>
    </w:p>
    <w:p w14:paraId="04D5B048" w14:textId="77777777" w:rsidR="00D66F6A" w:rsidRPr="005C2B05" w:rsidRDefault="00D66F6A" w:rsidP="005C2B05">
      <w:pPr>
        <w:tabs>
          <w:tab w:val="left" w:pos="360"/>
        </w:tabs>
        <w:spacing w:line="240" w:lineRule="auto"/>
        <w:rPr>
          <w:rFonts w:asciiTheme="majorHAnsi" w:hAnsiTheme="majorHAnsi"/>
        </w:rPr>
      </w:pPr>
    </w:p>
    <w:p w14:paraId="49D882C4" w14:textId="3F9378F3" w:rsidR="00C4186E" w:rsidRPr="005C2B05" w:rsidRDefault="005C2B05" w:rsidP="005C2B05">
      <w:pPr>
        <w:spacing w:line="240" w:lineRule="auto"/>
        <w:ind w:left="720"/>
        <w:rPr>
          <w:rFonts w:asciiTheme="majorHAnsi" w:hAnsiTheme="majorHAnsi"/>
          <w:i/>
          <w:color w:val="auto"/>
        </w:rPr>
      </w:pPr>
      <w:r w:rsidRPr="005C2B05">
        <w:rPr>
          <w:rFonts w:asciiTheme="majorHAnsi" w:hAnsiTheme="majorHAnsi"/>
          <w:i/>
          <w:color w:val="auto"/>
        </w:rPr>
        <w:lastRenderedPageBreak/>
        <w:t xml:space="preserve"> </w:t>
      </w:r>
      <w:r w:rsidR="00C4186E" w:rsidRPr="005C2B05">
        <w:rPr>
          <w:rFonts w:asciiTheme="majorHAnsi" w:hAnsiTheme="majorHAnsi"/>
          <w:i/>
          <w:color w:val="auto"/>
        </w:rPr>
        <w:t>“(1) Completion of 60 semester units or 90 quarter units that are eligible for transfer to the California State University, including both of the following:</w:t>
      </w:r>
    </w:p>
    <w:p w14:paraId="121D797D" w14:textId="77777777" w:rsidR="00C4186E" w:rsidRPr="005C2B05" w:rsidRDefault="00C4186E" w:rsidP="005C2B05">
      <w:pPr>
        <w:spacing w:line="240" w:lineRule="auto"/>
        <w:ind w:left="1440"/>
        <w:rPr>
          <w:rFonts w:asciiTheme="majorHAnsi" w:hAnsiTheme="majorHAnsi"/>
          <w:i/>
          <w:color w:val="auto"/>
        </w:rPr>
      </w:pPr>
      <w:r w:rsidRPr="005C2B05">
        <w:rPr>
          <w:rFonts w:asciiTheme="majorHAnsi" w:hAnsiTheme="majorHAnsi"/>
          <w:i/>
          <w:color w:val="auto"/>
        </w:rPr>
        <w:t>(A) The Intersegmental General Education Transfer Curriculum (IGETC) or the California State University General Education – Breadth Requirements.</w:t>
      </w:r>
    </w:p>
    <w:p w14:paraId="0FCA738D" w14:textId="77777777" w:rsidR="00C4186E" w:rsidRPr="005C2B05" w:rsidRDefault="00C4186E" w:rsidP="005C2B05">
      <w:pPr>
        <w:spacing w:line="240" w:lineRule="auto"/>
        <w:ind w:left="1440"/>
        <w:rPr>
          <w:rFonts w:asciiTheme="majorHAnsi" w:hAnsiTheme="majorHAnsi"/>
          <w:i/>
          <w:color w:val="auto"/>
        </w:rPr>
      </w:pPr>
      <w:r w:rsidRPr="005C2B05">
        <w:rPr>
          <w:rFonts w:asciiTheme="majorHAnsi" w:hAnsiTheme="majorHAnsi"/>
          <w:i/>
          <w:color w:val="auto"/>
        </w:rPr>
        <w:t>(B) A minimum of 18 semester units or 27 quarter units in a major or area of emphasis, as determined by the community college district.</w:t>
      </w:r>
    </w:p>
    <w:p w14:paraId="64BF921B" w14:textId="77777777" w:rsidR="00C4186E" w:rsidRPr="005C2B05" w:rsidRDefault="00C4186E" w:rsidP="005C2B05">
      <w:pPr>
        <w:spacing w:line="240" w:lineRule="auto"/>
        <w:ind w:left="720"/>
        <w:rPr>
          <w:rFonts w:asciiTheme="majorHAnsi" w:hAnsiTheme="majorHAnsi"/>
          <w:i/>
          <w:color w:val="auto"/>
        </w:rPr>
      </w:pPr>
      <w:proofErr w:type="gramStart"/>
      <w:r w:rsidRPr="005C2B05">
        <w:rPr>
          <w:rFonts w:asciiTheme="majorHAnsi" w:hAnsiTheme="majorHAnsi"/>
          <w:i/>
          <w:color w:val="auto"/>
        </w:rPr>
        <w:t>(2) Obtainment of a minimum grade point average of 2.0.”</w:t>
      </w:r>
      <w:proofErr w:type="gramEnd"/>
    </w:p>
    <w:p w14:paraId="24550441" w14:textId="77777777" w:rsidR="00C4186E" w:rsidRPr="005C2B05" w:rsidRDefault="00C4186E" w:rsidP="005C2B05">
      <w:pPr>
        <w:spacing w:line="240" w:lineRule="auto"/>
        <w:jc w:val="both"/>
        <w:rPr>
          <w:rFonts w:asciiTheme="majorHAnsi" w:hAnsiTheme="majorHAnsi"/>
          <w:i/>
          <w:color w:val="auto"/>
        </w:rPr>
      </w:pPr>
    </w:p>
    <w:p w14:paraId="6C910169" w14:textId="77777777" w:rsidR="00C4186E" w:rsidRPr="005C2B05" w:rsidRDefault="00C4186E" w:rsidP="005C2B05">
      <w:pPr>
        <w:spacing w:line="240" w:lineRule="auto"/>
        <w:jc w:val="both"/>
        <w:rPr>
          <w:rFonts w:asciiTheme="majorHAnsi" w:hAnsiTheme="majorHAnsi"/>
          <w:color w:val="auto"/>
        </w:rPr>
      </w:pPr>
      <w:r w:rsidRPr="005C2B05">
        <w:rPr>
          <w:rFonts w:asciiTheme="majorHAnsi" w:hAnsiTheme="majorHAnsi"/>
          <w:color w:val="auto"/>
        </w:rPr>
        <w:t xml:space="preserve">ADTs also require that students must earn a C or better in all courses required for the major or area of emphasis.  A “P” (Pass) grade is not an acceptable grade for courses in the major.  </w:t>
      </w:r>
    </w:p>
    <w:sectPr w:rsidR="00C4186E" w:rsidRPr="005C2B05" w:rsidSect="00AF076B">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1AD1" w14:textId="77777777" w:rsidR="00D83608" w:rsidRDefault="00D83608" w:rsidP="000156E0">
      <w:pPr>
        <w:spacing w:line="240" w:lineRule="auto"/>
      </w:pPr>
      <w:r>
        <w:separator/>
      </w:r>
    </w:p>
  </w:endnote>
  <w:endnote w:type="continuationSeparator" w:id="0">
    <w:p w14:paraId="15B40B44" w14:textId="77777777" w:rsidR="00D83608" w:rsidRDefault="00D83608" w:rsidP="00015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D9C21" w14:textId="77777777" w:rsidR="00D83608" w:rsidRDefault="00D83608" w:rsidP="000156E0">
      <w:pPr>
        <w:spacing w:line="240" w:lineRule="auto"/>
      </w:pPr>
      <w:r>
        <w:separator/>
      </w:r>
    </w:p>
  </w:footnote>
  <w:footnote w:type="continuationSeparator" w:id="0">
    <w:p w14:paraId="4DE35AB0" w14:textId="77777777" w:rsidR="00D83608" w:rsidRDefault="00D83608" w:rsidP="000156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FAA"/>
    <w:multiLevelType w:val="hybridMultilevel"/>
    <w:tmpl w:val="B164F124"/>
    <w:lvl w:ilvl="0" w:tplc="810ACD4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240DC"/>
    <w:multiLevelType w:val="hybridMultilevel"/>
    <w:tmpl w:val="D4AA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17617"/>
    <w:multiLevelType w:val="multilevel"/>
    <w:tmpl w:val="623068D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1E6831BF"/>
    <w:multiLevelType w:val="hybridMultilevel"/>
    <w:tmpl w:val="2762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F4594"/>
    <w:multiLevelType w:val="hybridMultilevel"/>
    <w:tmpl w:val="475AD27A"/>
    <w:lvl w:ilvl="0" w:tplc="80083EDE">
      <w:start w:val="1"/>
      <w:numFmt w:val="decimal"/>
      <w:pStyle w:val="NumberParagraph"/>
      <w:lvlText w:val="%1."/>
      <w:lvlJc w:val="left"/>
      <w:pPr>
        <w:ind w:left="720" w:hanging="360"/>
      </w:pPr>
      <w:rPr>
        <w:rFonts w:hint="default"/>
        <w:i w:val="0"/>
        <w:vertAlign w:val="baselin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73071"/>
    <w:multiLevelType w:val="hybridMultilevel"/>
    <w:tmpl w:val="15D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932E6"/>
    <w:multiLevelType w:val="hybridMultilevel"/>
    <w:tmpl w:val="623068DC"/>
    <w:lvl w:ilvl="0" w:tplc="9014DAE4">
      <w:start w:val="1"/>
      <w:numFmt w:val="bullet"/>
      <w:pStyle w:val="ListParagraph"/>
      <w:lvlText w:val=""/>
      <w:lvlJc w:val="left"/>
      <w:pPr>
        <w:ind w:left="720" w:hanging="360"/>
      </w:pPr>
      <w:rPr>
        <w:rFonts w:ascii="Symbol" w:hAnsi="Symbol" w:hint="default"/>
      </w:rPr>
    </w:lvl>
    <w:lvl w:ilvl="1" w:tplc="6A4C6DAA">
      <w:start w:val="1"/>
      <w:numFmt w:val="bullet"/>
      <w:pStyle w:val="ListParagraph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87FAE"/>
    <w:multiLevelType w:val="hybridMultilevel"/>
    <w:tmpl w:val="6CA68998"/>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3AF46D02"/>
    <w:multiLevelType w:val="hybridMultilevel"/>
    <w:tmpl w:val="8D84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25909"/>
    <w:multiLevelType w:val="hybridMultilevel"/>
    <w:tmpl w:val="CD7C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F6A06"/>
    <w:multiLevelType w:val="hybridMultilevel"/>
    <w:tmpl w:val="85988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0"/>
  </w:num>
  <w:num w:numId="5">
    <w:abstractNumId w:val="7"/>
  </w:num>
  <w:num w:numId="6">
    <w:abstractNumId w:val="5"/>
  </w:num>
  <w:num w:numId="7">
    <w:abstractNumId w:val="3"/>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0"/>
    <w:rsid w:val="00014E4B"/>
    <w:rsid w:val="000156E0"/>
    <w:rsid w:val="00032FE2"/>
    <w:rsid w:val="00036D58"/>
    <w:rsid w:val="00071916"/>
    <w:rsid w:val="000723DD"/>
    <w:rsid w:val="000724DA"/>
    <w:rsid w:val="00082411"/>
    <w:rsid w:val="00093232"/>
    <w:rsid w:val="0009350C"/>
    <w:rsid w:val="000945BF"/>
    <w:rsid w:val="000976E5"/>
    <w:rsid w:val="000A09D5"/>
    <w:rsid w:val="000A2762"/>
    <w:rsid w:val="000D0D3C"/>
    <w:rsid w:val="000D3653"/>
    <w:rsid w:val="00100EC2"/>
    <w:rsid w:val="0010220E"/>
    <w:rsid w:val="00140988"/>
    <w:rsid w:val="00142F00"/>
    <w:rsid w:val="001562CA"/>
    <w:rsid w:val="001A4CEF"/>
    <w:rsid w:val="001C0CFF"/>
    <w:rsid w:val="00237FC2"/>
    <w:rsid w:val="00245613"/>
    <w:rsid w:val="00250B84"/>
    <w:rsid w:val="002B07F9"/>
    <w:rsid w:val="002C6532"/>
    <w:rsid w:val="002E3ACF"/>
    <w:rsid w:val="002E76E6"/>
    <w:rsid w:val="00304821"/>
    <w:rsid w:val="00312092"/>
    <w:rsid w:val="00372914"/>
    <w:rsid w:val="003B3CCD"/>
    <w:rsid w:val="004004DA"/>
    <w:rsid w:val="004201FF"/>
    <w:rsid w:val="004269D6"/>
    <w:rsid w:val="00450203"/>
    <w:rsid w:val="0047450F"/>
    <w:rsid w:val="0047574B"/>
    <w:rsid w:val="004B431D"/>
    <w:rsid w:val="004B5824"/>
    <w:rsid w:val="004D75FE"/>
    <w:rsid w:val="004E4AE0"/>
    <w:rsid w:val="004E599E"/>
    <w:rsid w:val="004E7B5D"/>
    <w:rsid w:val="005077D1"/>
    <w:rsid w:val="005127F3"/>
    <w:rsid w:val="005128D2"/>
    <w:rsid w:val="00524F20"/>
    <w:rsid w:val="005257FF"/>
    <w:rsid w:val="00532B54"/>
    <w:rsid w:val="00546B80"/>
    <w:rsid w:val="0056739E"/>
    <w:rsid w:val="0057172B"/>
    <w:rsid w:val="005A5634"/>
    <w:rsid w:val="005B20A8"/>
    <w:rsid w:val="005B54A3"/>
    <w:rsid w:val="005C2B05"/>
    <w:rsid w:val="005F2F8F"/>
    <w:rsid w:val="00600323"/>
    <w:rsid w:val="00610A48"/>
    <w:rsid w:val="00614300"/>
    <w:rsid w:val="00630D48"/>
    <w:rsid w:val="00640F0B"/>
    <w:rsid w:val="00641C6A"/>
    <w:rsid w:val="00663E1A"/>
    <w:rsid w:val="00693923"/>
    <w:rsid w:val="00693C04"/>
    <w:rsid w:val="006E50A5"/>
    <w:rsid w:val="006E71E1"/>
    <w:rsid w:val="00716048"/>
    <w:rsid w:val="00717680"/>
    <w:rsid w:val="007178DF"/>
    <w:rsid w:val="00726D06"/>
    <w:rsid w:val="00737E84"/>
    <w:rsid w:val="0076430C"/>
    <w:rsid w:val="00767678"/>
    <w:rsid w:val="007747CB"/>
    <w:rsid w:val="007861DE"/>
    <w:rsid w:val="00794798"/>
    <w:rsid w:val="007D1365"/>
    <w:rsid w:val="007F0C3B"/>
    <w:rsid w:val="0080002F"/>
    <w:rsid w:val="00802E86"/>
    <w:rsid w:val="008309B7"/>
    <w:rsid w:val="008B40D9"/>
    <w:rsid w:val="008D37EA"/>
    <w:rsid w:val="00904758"/>
    <w:rsid w:val="00913F1A"/>
    <w:rsid w:val="009215BE"/>
    <w:rsid w:val="009218A2"/>
    <w:rsid w:val="00934FAA"/>
    <w:rsid w:val="009364AF"/>
    <w:rsid w:val="00951B73"/>
    <w:rsid w:val="00952B1A"/>
    <w:rsid w:val="00957675"/>
    <w:rsid w:val="009C3227"/>
    <w:rsid w:val="009C5D02"/>
    <w:rsid w:val="00A22309"/>
    <w:rsid w:val="00A7399C"/>
    <w:rsid w:val="00A941BC"/>
    <w:rsid w:val="00AD5BCD"/>
    <w:rsid w:val="00AE1C56"/>
    <w:rsid w:val="00AF076B"/>
    <w:rsid w:val="00B044FA"/>
    <w:rsid w:val="00B12449"/>
    <w:rsid w:val="00B2030C"/>
    <w:rsid w:val="00B51BA9"/>
    <w:rsid w:val="00B52F07"/>
    <w:rsid w:val="00B64DB8"/>
    <w:rsid w:val="00B75881"/>
    <w:rsid w:val="00B76032"/>
    <w:rsid w:val="00BC0BEF"/>
    <w:rsid w:val="00BC5DB1"/>
    <w:rsid w:val="00BD2DD3"/>
    <w:rsid w:val="00BE32BF"/>
    <w:rsid w:val="00BE5310"/>
    <w:rsid w:val="00BF4A2C"/>
    <w:rsid w:val="00C00B9C"/>
    <w:rsid w:val="00C24EEF"/>
    <w:rsid w:val="00C358B6"/>
    <w:rsid w:val="00C4186E"/>
    <w:rsid w:val="00C51B40"/>
    <w:rsid w:val="00C61507"/>
    <w:rsid w:val="00C62829"/>
    <w:rsid w:val="00C65137"/>
    <w:rsid w:val="00CC5DAF"/>
    <w:rsid w:val="00CE5CFD"/>
    <w:rsid w:val="00CF104C"/>
    <w:rsid w:val="00CF3606"/>
    <w:rsid w:val="00D00EBC"/>
    <w:rsid w:val="00D0186C"/>
    <w:rsid w:val="00D16B48"/>
    <w:rsid w:val="00D23767"/>
    <w:rsid w:val="00D239B4"/>
    <w:rsid w:val="00D41C71"/>
    <w:rsid w:val="00D42D9B"/>
    <w:rsid w:val="00D600AC"/>
    <w:rsid w:val="00D66F6A"/>
    <w:rsid w:val="00D83608"/>
    <w:rsid w:val="00D836DB"/>
    <w:rsid w:val="00D87FC6"/>
    <w:rsid w:val="00DB14AF"/>
    <w:rsid w:val="00DB25F9"/>
    <w:rsid w:val="00DB62DA"/>
    <w:rsid w:val="00DD48F5"/>
    <w:rsid w:val="00DD7CAC"/>
    <w:rsid w:val="00DF374B"/>
    <w:rsid w:val="00E07E27"/>
    <w:rsid w:val="00E54077"/>
    <w:rsid w:val="00E72393"/>
    <w:rsid w:val="00E82485"/>
    <w:rsid w:val="00E97114"/>
    <w:rsid w:val="00ED50F6"/>
    <w:rsid w:val="00EF1C41"/>
    <w:rsid w:val="00F116DF"/>
    <w:rsid w:val="00F20531"/>
    <w:rsid w:val="00F30865"/>
    <w:rsid w:val="00F40182"/>
    <w:rsid w:val="00F67D88"/>
    <w:rsid w:val="00F723CC"/>
    <w:rsid w:val="00F96B65"/>
    <w:rsid w:val="00FB3CE3"/>
    <w:rsid w:val="00FC329C"/>
    <w:rsid w:val="00FC67FC"/>
    <w:rsid w:val="00FC6841"/>
    <w:rsid w:val="00FD5D66"/>
    <w:rsid w:val="00FF74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57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2"/>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0"/>
    <w:pPr>
      <w:spacing w:after="0" w:line="300" w:lineRule="exact"/>
    </w:pPr>
    <w:rPr>
      <w:rFonts w:ascii="Arial" w:eastAsia="Times New Roman" w:hAnsi="Arial" w:cs="Times New Roman"/>
      <w:color w:val="404040" w:themeColor="text1" w:themeTint="BF"/>
      <w:sz w:val="20"/>
      <w:szCs w:val="20"/>
    </w:rPr>
  </w:style>
  <w:style w:type="paragraph" w:styleId="Heading5">
    <w:name w:val="heading 5"/>
    <w:basedOn w:val="Normal"/>
    <w:next w:val="Normal"/>
    <w:link w:val="Heading5Char"/>
    <w:uiPriority w:val="9"/>
    <w:qFormat/>
    <w:rsid w:val="000156E0"/>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6E0"/>
    <w:rPr>
      <w:rFonts w:ascii="Arial" w:eastAsia="Times New Roman" w:hAnsi="Arial" w:cs="Times New Roman"/>
      <w:b/>
      <w:color w:val="404040" w:themeColor="text1" w:themeTint="BF"/>
      <w:sz w:val="20"/>
      <w:szCs w:val="20"/>
    </w:rPr>
  </w:style>
  <w:style w:type="character" w:customStyle="1" w:styleId="CITE">
    <w:name w:val="CITE"/>
    <w:rsid w:val="000156E0"/>
    <w:rPr>
      <w:i/>
    </w:rPr>
  </w:style>
  <w:style w:type="character" w:styleId="Hyperlink">
    <w:name w:val="Hyperlink"/>
    <w:uiPriority w:val="99"/>
    <w:rsid w:val="000156E0"/>
    <w:rPr>
      <w:color w:val="0000FF"/>
      <w:u w:val="single"/>
    </w:rPr>
  </w:style>
  <w:style w:type="paragraph" w:styleId="FootnoteText">
    <w:name w:val="footnote text"/>
    <w:basedOn w:val="Normal"/>
    <w:link w:val="FootnoteTextChar"/>
    <w:semiHidden/>
    <w:rsid w:val="000156E0"/>
  </w:style>
  <w:style w:type="character" w:customStyle="1" w:styleId="FootnoteTextChar">
    <w:name w:val="Footnote Text Char"/>
    <w:basedOn w:val="DefaultParagraphFont"/>
    <w:link w:val="FootnoteText"/>
    <w:semiHidden/>
    <w:rsid w:val="000156E0"/>
    <w:rPr>
      <w:rFonts w:ascii="Arial" w:eastAsia="Times New Roman" w:hAnsi="Arial" w:cs="Times New Roman"/>
      <w:color w:val="404040" w:themeColor="text1" w:themeTint="BF"/>
      <w:sz w:val="20"/>
      <w:szCs w:val="20"/>
    </w:rPr>
  </w:style>
  <w:style w:type="character" w:styleId="FootnoteReference">
    <w:name w:val="footnote reference"/>
    <w:rsid w:val="000156E0"/>
    <w:rPr>
      <w:vertAlign w:val="superscript"/>
    </w:rPr>
  </w:style>
  <w:style w:type="paragraph" w:customStyle="1" w:styleId="Normalsmall">
    <w:name w:val="Normal small"/>
    <w:basedOn w:val="Normal"/>
    <w:next w:val="Normal2nd"/>
    <w:link w:val="NormalsmallChar1"/>
    <w:rsid w:val="000156E0"/>
  </w:style>
  <w:style w:type="paragraph" w:customStyle="1" w:styleId="Normal2nd">
    <w:name w:val="Normal 2nd"/>
    <w:basedOn w:val="Normal"/>
    <w:rsid w:val="000156E0"/>
    <w:pPr>
      <w:ind w:firstLine="288"/>
    </w:pPr>
  </w:style>
  <w:style w:type="paragraph" w:customStyle="1" w:styleId="AppSection">
    <w:name w:val="App Section"/>
    <w:basedOn w:val="Normalsmall"/>
    <w:next w:val="Normalsmall"/>
    <w:rsid w:val="000156E0"/>
    <w:pPr>
      <w:keepNext/>
      <w:tabs>
        <w:tab w:val="left" w:pos="360"/>
      </w:tabs>
    </w:pPr>
    <w:rPr>
      <w:b/>
    </w:rPr>
  </w:style>
  <w:style w:type="table" w:styleId="TableGrid">
    <w:name w:val="Table Grid"/>
    <w:basedOn w:val="TableNormal"/>
    <w:uiPriority w:val="59"/>
    <w:rsid w:val="000156E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mallChar1">
    <w:name w:val="Normal small Char1"/>
    <w:link w:val="Normalsmall"/>
    <w:rsid w:val="000156E0"/>
    <w:rPr>
      <w:rFonts w:ascii="Arial" w:eastAsia="Times New Roman" w:hAnsi="Arial" w:cs="Times New Roman"/>
      <w:color w:val="404040" w:themeColor="text1" w:themeTint="BF"/>
      <w:sz w:val="20"/>
      <w:szCs w:val="20"/>
    </w:rPr>
  </w:style>
  <w:style w:type="paragraph" w:styleId="ListParagraph">
    <w:name w:val="List Paragraph"/>
    <w:basedOn w:val="Normal"/>
    <w:uiPriority w:val="34"/>
    <w:qFormat/>
    <w:rsid w:val="000156E0"/>
    <w:pPr>
      <w:numPr>
        <w:numId w:val="1"/>
      </w:numPr>
      <w:spacing w:before="120" w:after="120"/>
    </w:pPr>
  </w:style>
  <w:style w:type="paragraph" w:customStyle="1" w:styleId="TableTitle">
    <w:name w:val="Table Title"/>
    <w:basedOn w:val="Normal"/>
    <w:qFormat/>
    <w:rsid w:val="000156E0"/>
    <w:pPr>
      <w:shd w:val="clear" w:color="auto" w:fill="FFFFFF"/>
      <w:spacing w:after="240"/>
      <w:jc w:val="center"/>
    </w:pPr>
    <w:rPr>
      <w:b/>
      <w:color w:val="323D63"/>
    </w:rPr>
  </w:style>
  <w:style w:type="paragraph" w:customStyle="1" w:styleId="TableText">
    <w:name w:val="Table Text"/>
    <w:basedOn w:val="Normal"/>
    <w:qFormat/>
    <w:rsid w:val="000156E0"/>
    <w:pPr>
      <w:spacing w:after="120"/>
    </w:pPr>
    <w:rPr>
      <w:szCs w:val="24"/>
    </w:rPr>
  </w:style>
  <w:style w:type="paragraph" w:customStyle="1" w:styleId="TableTextBullets">
    <w:name w:val="Table Text Bullets"/>
    <w:basedOn w:val="ListParagraph"/>
    <w:qFormat/>
    <w:rsid w:val="000156E0"/>
    <w:pPr>
      <w:spacing w:before="40" w:after="40"/>
      <w:ind w:left="446"/>
    </w:pPr>
  </w:style>
  <w:style w:type="paragraph" w:customStyle="1" w:styleId="NormalItalics">
    <w:name w:val="Normal Italics"/>
    <w:basedOn w:val="Normal2nd"/>
    <w:qFormat/>
    <w:rsid w:val="000156E0"/>
    <w:pPr>
      <w:ind w:firstLine="0"/>
    </w:pPr>
    <w:rPr>
      <w:i/>
    </w:rPr>
  </w:style>
  <w:style w:type="paragraph" w:customStyle="1" w:styleId="ListParagraphItal">
    <w:name w:val="List Paragraph Ital"/>
    <w:basedOn w:val="ListParagraph"/>
    <w:qFormat/>
    <w:rsid w:val="000156E0"/>
    <w:rPr>
      <w:i/>
    </w:rPr>
  </w:style>
  <w:style w:type="paragraph" w:customStyle="1" w:styleId="ListParagraph2">
    <w:name w:val="List Paragraph 2"/>
    <w:basedOn w:val="ListParagraph"/>
    <w:qFormat/>
    <w:rsid w:val="000156E0"/>
    <w:pPr>
      <w:numPr>
        <w:ilvl w:val="1"/>
      </w:numPr>
      <w:spacing w:before="0" w:after="60"/>
    </w:pPr>
  </w:style>
  <w:style w:type="table" w:customStyle="1" w:styleId="Style1">
    <w:name w:val="Style1"/>
    <w:basedOn w:val="TableNormal"/>
    <w:uiPriority w:val="99"/>
    <w:qFormat/>
    <w:rsid w:val="000156E0"/>
    <w:pPr>
      <w:spacing w:after="0" w:line="240" w:lineRule="auto"/>
    </w:pPr>
    <w:rPr>
      <w:rFonts w:ascii="Times" w:eastAsia="Times New Roman" w:hAnsi="Times" w:cs="Times New Roman"/>
      <w:color w:val="404040" w:themeColor="text1" w:themeTint="BF"/>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tcMar>
        <w:top w:w="14" w:type="dxa"/>
        <w:left w:w="115" w:type="dxa"/>
        <w:bottom w:w="14" w:type="dxa"/>
        <w:right w:w="115" w:type="dxa"/>
      </w:tcMar>
    </w:tcPr>
    <w:tblStylePr w:type="firstRow">
      <w:pPr>
        <w:spacing w:before="0" w:after="0" w:line="240" w:lineRule="auto"/>
      </w:pPr>
      <w:rPr>
        <w:rFonts w:asciiTheme="majorHAnsi" w:eastAsiaTheme="majorEastAsia" w:hAnsiTheme="majorHAnsi" w:cstheme="majorBidi"/>
        <w:b/>
        <w:bCs/>
        <w:i w:val="0"/>
      </w:rPr>
      <w:tblPr/>
      <w:tcPr>
        <w:tcBorders>
          <w:top w:val="nil"/>
          <w:left w:val="nil"/>
          <w:bottom w:val="nil"/>
          <w:right w:val="nil"/>
          <w:insideH w:val="nil"/>
          <w:insideV w:val="nil"/>
          <w:tl2br w:val="nil"/>
          <w:tr2bl w:val="nil"/>
        </w:tcBorders>
        <w:shd w:val="clear" w:color="auto" w:fill="CEB449"/>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Pr/>
      <w:tcPr>
        <w:vAlign w:val="center"/>
      </w:tc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single" w:sz="6" w:space="0" w:color="CEBA67"/>
          <w:left w:val="nil"/>
          <w:bottom w:val="single" w:sz="6" w:space="0" w:color="CEBA67"/>
          <w:right w:val="nil"/>
          <w:insideH w:val="nil"/>
          <w:insideV w:val="nil"/>
          <w:tl2br w:val="nil"/>
          <w:tr2bl w:val="nil"/>
        </w:tcBorders>
        <w:shd w:val="clear" w:color="auto" w:fill="F2F2F2" w:themeFill="background1" w:themeFillShade="F2"/>
      </w:tcPr>
    </w:tblStylePr>
  </w:style>
  <w:style w:type="paragraph" w:customStyle="1" w:styleId="Hyperlinks">
    <w:name w:val="Hyperlinks"/>
    <w:basedOn w:val="Normal"/>
    <w:link w:val="HyperlinksChar"/>
    <w:autoRedefine/>
    <w:qFormat/>
    <w:rsid w:val="000156E0"/>
    <w:rPr>
      <w:color w:val="323D63"/>
      <w:u w:val="single"/>
    </w:rPr>
  </w:style>
  <w:style w:type="character" w:customStyle="1" w:styleId="HyperlinksChar">
    <w:name w:val="Hyperlinks Char"/>
    <w:basedOn w:val="DefaultParagraphFont"/>
    <w:link w:val="Hyperlinks"/>
    <w:rsid w:val="000156E0"/>
    <w:rPr>
      <w:rFonts w:ascii="Arial" w:eastAsia="Times New Roman" w:hAnsi="Arial" w:cs="Times New Roman"/>
      <w:color w:val="323D63"/>
      <w:sz w:val="20"/>
      <w:szCs w:val="20"/>
      <w:u w:val="single"/>
    </w:rPr>
  </w:style>
  <w:style w:type="paragraph" w:styleId="Header">
    <w:name w:val="header"/>
    <w:basedOn w:val="Normal"/>
    <w:link w:val="HeaderChar"/>
    <w:uiPriority w:val="99"/>
    <w:unhideWhenUsed/>
    <w:rsid w:val="005B20A8"/>
    <w:pPr>
      <w:tabs>
        <w:tab w:val="center" w:pos="4680"/>
        <w:tab w:val="right" w:pos="9360"/>
      </w:tabs>
      <w:spacing w:line="240" w:lineRule="auto"/>
    </w:pPr>
  </w:style>
  <w:style w:type="character" w:customStyle="1" w:styleId="HeaderChar">
    <w:name w:val="Header Char"/>
    <w:basedOn w:val="DefaultParagraphFont"/>
    <w:link w:val="Header"/>
    <w:uiPriority w:val="99"/>
    <w:rsid w:val="005B20A8"/>
    <w:rPr>
      <w:rFonts w:ascii="Arial" w:eastAsia="Times New Roman" w:hAnsi="Arial" w:cs="Times New Roman"/>
      <w:color w:val="404040" w:themeColor="text1" w:themeTint="BF"/>
      <w:sz w:val="20"/>
      <w:szCs w:val="20"/>
    </w:rPr>
  </w:style>
  <w:style w:type="paragraph" w:styleId="Footer">
    <w:name w:val="footer"/>
    <w:basedOn w:val="Normal"/>
    <w:link w:val="FooterChar"/>
    <w:uiPriority w:val="99"/>
    <w:unhideWhenUsed/>
    <w:rsid w:val="005B20A8"/>
    <w:pPr>
      <w:tabs>
        <w:tab w:val="center" w:pos="4680"/>
        <w:tab w:val="right" w:pos="9360"/>
      </w:tabs>
      <w:spacing w:line="240" w:lineRule="auto"/>
    </w:pPr>
  </w:style>
  <w:style w:type="character" w:customStyle="1" w:styleId="FooterChar">
    <w:name w:val="Footer Char"/>
    <w:basedOn w:val="DefaultParagraphFont"/>
    <w:link w:val="Footer"/>
    <w:uiPriority w:val="99"/>
    <w:rsid w:val="005B20A8"/>
    <w:rPr>
      <w:rFonts w:ascii="Arial" w:eastAsia="Times New Roman" w:hAnsi="Arial" w:cs="Times New Roman"/>
      <w:color w:val="404040" w:themeColor="text1" w:themeTint="BF"/>
      <w:sz w:val="20"/>
      <w:szCs w:val="20"/>
    </w:rPr>
  </w:style>
  <w:style w:type="character" w:styleId="CommentReference">
    <w:name w:val="annotation reference"/>
    <w:rsid w:val="004E7B5D"/>
    <w:rPr>
      <w:sz w:val="16"/>
      <w:szCs w:val="16"/>
    </w:rPr>
  </w:style>
  <w:style w:type="paragraph" w:styleId="CommentText">
    <w:name w:val="annotation text"/>
    <w:basedOn w:val="Normal"/>
    <w:link w:val="CommentTextChar"/>
    <w:rsid w:val="004E7B5D"/>
  </w:style>
  <w:style w:type="character" w:customStyle="1" w:styleId="CommentTextChar">
    <w:name w:val="Comment Text Char"/>
    <w:basedOn w:val="DefaultParagraphFont"/>
    <w:link w:val="CommentText"/>
    <w:rsid w:val="004E7B5D"/>
    <w:rPr>
      <w:rFonts w:ascii="Arial" w:eastAsia="Times New Roman" w:hAnsi="Arial" w:cs="Times New Roman"/>
      <w:color w:val="404040" w:themeColor="text1" w:themeTint="BF"/>
      <w:sz w:val="20"/>
      <w:szCs w:val="20"/>
    </w:rPr>
  </w:style>
  <w:style w:type="paragraph" w:customStyle="1" w:styleId="NumberParagraph">
    <w:name w:val="Number Paragraph"/>
    <w:basedOn w:val="ListParagraph"/>
    <w:qFormat/>
    <w:rsid w:val="004E7B5D"/>
    <w:pPr>
      <w:numPr>
        <w:numId w:val="2"/>
      </w:numPr>
    </w:pPr>
  </w:style>
  <w:style w:type="paragraph" w:styleId="BalloonText">
    <w:name w:val="Balloon Text"/>
    <w:basedOn w:val="Normal"/>
    <w:link w:val="BalloonTextChar"/>
    <w:uiPriority w:val="99"/>
    <w:semiHidden/>
    <w:unhideWhenUsed/>
    <w:rsid w:val="004E7B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5D"/>
    <w:rPr>
      <w:rFonts w:ascii="Tahoma" w:eastAsia="Times New Roman" w:hAnsi="Tahoma" w:cs="Tahoma"/>
      <w:color w:val="404040" w:themeColor="text1" w:themeTint="BF"/>
      <w:sz w:val="16"/>
      <w:szCs w:val="16"/>
    </w:rPr>
  </w:style>
  <w:style w:type="paragraph" w:customStyle="1" w:styleId="Default">
    <w:name w:val="Default"/>
    <w:rsid w:val="00693923"/>
    <w:pPr>
      <w:autoSpaceDE w:val="0"/>
      <w:autoSpaceDN w:val="0"/>
      <w:adjustRightInd w:val="0"/>
      <w:spacing w:after="0" w:line="240" w:lineRule="auto"/>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42D9B"/>
    <w:pPr>
      <w:spacing w:line="240" w:lineRule="auto"/>
    </w:pPr>
    <w:rPr>
      <w:b/>
      <w:bCs/>
    </w:rPr>
  </w:style>
  <w:style w:type="character" w:customStyle="1" w:styleId="CommentSubjectChar">
    <w:name w:val="Comment Subject Char"/>
    <w:basedOn w:val="CommentTextChar"/>
    <w:link w:val="CommentSubject"/>
    <w:uiPriority w:val="99"/>
    <w:semiHidden/>
    <w:rsid w:val="00D42D9B"/>
    <w:rPr>
      <w:rFonts w:ascii="Arial" w:eastAsia="Times New Roman" w:hAnsi="Arial" w:cs="Times New Roman"/>
      <w:b/>
      <w:bCs/>
      <w:color w:val="404040" w:themeColor="text1" w:themeTint="BF"/>
      <w:sz w:val="20"/>
      <w:szCs w:val="20"/>
    </w:rPr>
  </w:style>
  <w:style w:type="paragraph" w:styleId="Revision">
    <w:name w:val="Revision"/>
    <w:hidden/>
    <w:uiPriority w:val="99"/>
    <w:semiHidden/>
    <w:rsid w:val="00C51B40"/>
    <w:pPr>
      <w:spacing w:after="0" w:line="240" w:lineRule="auto"/>
    </w:pPr>
    <w:rPr>
      <w:rFonts w:ascii="Arial" w:eastAsia="Times New Roman" w:hAnsi="Arial" w:cs="Times New Roman"/>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A7F5-0DAC-48AE-817F-91B1D366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Orosco Anders, Elisa</dc:creator>
  <cp:lastModifiedBy>Los Medanos College</cp:lastModifiedBy>
  <cp:revision>11</cp:revision>
  <cp:lastPrinted>2013-02-25T18:16:00Z</cp:lastPrinted>
  <dcterms:created xsi:type="dcterms:W3CDTF">2014-02-27T21:30:00Z</dcterms:created>
  <dcterms:modified xsi:type="dcterms:W3CDTF">2014-03-06T23:03:00Z</dcterms:modified>
</cp:coreProperties>
</file>