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B72" w:rsidRPr="00EC3B72" w:rsidRDefault="00EC3B72" w:rsidP="00EC3B72">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EC3B72">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1947545</wp:posOffset>
            </wp:positionH>
            <wp:positionV relativeFrom="page">
              <wp:posOffset>962025</wp:posOffset>
            </wp:positionV>
            <wp:extent cx="3101975" cy="2066925"/>
            <wp:effectExtent l="0" t="0" r="3175" b="9525"/>
            <wp:wrapTopAndBottom/>
            <wp:docPr id="1" name="Picture 1" descr="http://www.chronicle.com/img/photos/biz/photo_83078_landscape_650x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onicle.com/img/photos/biz/photo_83078_landscape_650x4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1975"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B72">
        <w:rPr>
          <w:rFonts w:ascii="Times New Roman" w:eastAsia="Times New Roman" w:hAnsi="Times New Roman" w:cs="Times New Roman"/>
          <w:b/>
          <w:bCs/>
          <w:kern w:val="36"/>
          <w:sz w:val="36"/>
          <w:szCs w:val="36"/>
          <w:highlight w:val="lightGray"/>
        </w:rPr>
        <w:t xml:space="preserve">Affirmative Action: Why Now and </w:t>
      </w:r>
      <w:proofErr w:type="gramStart"/>
      <w:r w:rsidRPr="00EC3B72">
        <w:rPr>
          <w:rFonts w:ascii="Times New Roman" w:eastAsia="Times New Roman" w:hAnsi="Times New Roman" w:cs="Times New Roman"/>
          <w:b/>
          <w:bCs/>
          <w:kern w:val="36"/>
          <w:sz w:val="36"/>
          <w:szCs w:val="36"/>
          <w:highlight w:val="lightGray"/>
        </w:rPr>
        <w:t>What’s</w:t>
      </w:r>
      <w:proofErr w:type="gramEnd"/>
      <w:r w:rsidRPr="00EC3B72">
        <w:rPr>
          <w:rFonts w:ascii="Times New Roman" w:eastAsia="Times New Roman" w:hAnsi="Times New Roman" w:cs="Times New Roman"/>
          <w:b/>
          <w:bCs/>
          <w:kern w:val="36"/>
          <w:sz w:val="36"/>
          <w:szCs w:val="36"/>
          <w:highlight w:val="lightGray"/>
        </w:rPr>
        <w:t xml:space="preserve"> Next?</w:t>
      </w:r>
      <w:bookmarkStart w:id="0" w:name="_GoBack"/>
      <w:bookmarkEnd w:id="0"/>
    </w:p>
    <w:p w:rsidR="00EC3B72" w:rsidRPr="00EC3B72" w:rsidRDefault="00EC3B72" w:rsidP="00EC3B72">
      <w:pPr>
        <w:spacing w:line="240" w:lineRule="auto"/>
        <w:jc w:val="center"/>
        <w:rPr>
          <w:rFonts w:ascii="Times New Roman" w:eastAsia="Times New Roman" w:hAnsi="Times New Roman" w:cs="Times New Roman"/>
          <w:sz w:val="24"/>
          <w:szCs w:val="24"/>
        </w:rPr>
      </w:pPr>
      <w:r w:rsidRPr="00EC3B72">
        <w:rPr>
          <w:rFonts w:ascii="Times New Roman" w:eastAsia="Times New Roman" w:hAnsi="Times New Roman" w:cs="Times New Roman"/>
          <w:sz w:val="24"/>
          <w:szCs w:val="24"/>
        </w:rPr>
        <w:t xml:space="preserve">Adam </w:t>
      </w:r>
      <w:proofErr w:type="spellStart"/>
      <w:r w:rsidRPr="00EC3B72">
        <w:rPr>
          <w:rFonts w:ascii="Times New Roman" w:eastAsia="Times New Roman" w:hAnsi="Times New Roman" w:cs="Times New Roman"/>
          <w:sz w:val="24"/>
          <w:szCs w:val="24"/>
        </w:rPr>
        <w:t>Niklewicz</w:t>
      </w:r>
      <w:proofErr w:type="spellEnd"/>
      <w:r w:rsidRPr="00EC3B72">
        <w:rPr>
          <w:rFonts w:ascii="Times New Roman" w:eastAsia="Times New Roman" w:hAnsi="Times New Roman" w:cs="Times New Roman"/>
          <w:sz w:val="24"/>
          <w:szCs w:val="24"/>
        </w:rPr>
        <w:t xml:space="preserve"> for </w:t>
      </w:r>
      <w:proofErr w:type="gramStart"/>
      <w:r w:rsidRPr="00EC3B72">
        <w:rPr>
          <w:rFonts w:ascii="Times New Roman" w:eastAsia="Times New Roman" w:hAnsi="Times New Roman" w:cs="Times New Roman"/>
          <w:sz w:val="24"/>
          <w:szCs w:val="24"/>
        </w:rPr>
        <w:t>The</w:t>
      </w:r>
      <w:proofErr w:type="gramEnd"/>
      <w:r w:rsidRPr="00EC3B72">
        <w:rPr>
          <w:rFonts w:ascii="Times New Roman" w:eastAsia="Times New Roman" w:hAnsi="Times New Roman" w:cs="Times New Roman"/>
          <w:sz w:val="24"/>
          <w:szCs w:val="24"/>
        </w:rPr>
        <w:t xml:space="preserve"> Chronicle</w:t>
      </w:r>
      <w:r>
        <w:rPr>
          <w:rFonts w:ascii="Times New Roman" w:eastAsia="Times New Roman" w:hAnsi="Times New Roman" w:cs="Times New Roman"/>
          <w:sz w:val="24"/>
          <w:szCs w:val="24"/>
        </w:rPr>
        <w:t xml:space="preserve"> </w:t>
      </w:r>
    </w:p>
    <w:p w:rsidR="00EC3B72" w:rsidRPr="00EC3B72" w:rsidRDefault="00EC3B72" w:rsidP="00EC3B72">
      <w:pPr>
        <w:spacing w:line="240" w:lineRule="auto"/>
        <w:jc w:val="center"/>
        <w:rPr>
          <w:rFonts w:ascii="Times New Roman" w:eastAsia="Times New Roman" w:hAnsi="Times New Roman" w:cs="Times New Roman"/>
          <w:sz w:val="24"/>
          <w:szCs w:val="24"/>
        </w:rPr>
      </w:pPr>
      <w:r w:rsidRPr="00EC3B72">
        <w:rPr>
          <w:rFonts w:ascii="Times New Roman" w:eastAsia="Times New Roman" w:hAnsi="Times New Roman" w:cs="Times New Roman"/>
          <w:sz w:val="24"/>
          <w:szCs w:val="24"/>
        </w:rPr>
        <w:t xml:space="preserve">By Mark G. </w:t>
      </w:r>
      <w:proofErr w:type="spellStart"/>
      <w:r w:rsidRPr="00EC3B72">
        <w:rPr>
          <w:rFonts w:ascii="Times New Roman" w:eastAsia="Times New Roman" w:hAnsi="Times New Roman" w:cs="Times New Roman"/>
          <w:sz w:val="24"/>
          <w:szCs w:val="24"/>
        </w:rPr>
        <w:t>Yudof</w:t>
      </w:r>
      <w:proofErr w:type="spellEnd"/>
      <w:r w:rsidRPr="00EC3B72">
        <w:rPr>
          <w:rFonts w:ascii="Times New Roman" w:eastAsia="Times New Roman" w:hAnsi="Times New Roman" w:cs="Times New Roman"/>
          <w:sz w:val="24"/>
          <w:szCs w:val="24"/>
        </w:rPr>
        <w:t xml:space="preserve"> and Rachel F. Moran August 03, 2017</w:t>
      </w:r>
    </w:p>
    <w:p w:rsidR="00EC3B72" w:rsidRPr="00EC3B72" w:rsidRDefault="00EC3B72" w:rsidP="00EC3B72">
      <w:pPr>
        <w:spacing w:before="100" w:beforeAutospacing="1" w:after="100" w:afterAutospacing="1" w:line="240" w:lineRule="auto"/>
        <w:rPr>
          <w:rFonts w:ascii="Times New Roman" w:eastAsia="Times New Roman" w:hAnsi="Times New Roman" w:cs="Times New Roman"/>
          <w:sz w:val="24"/>
          <w:szCs w:val="24"/>
        </w:rPr>
      </w:pPr>
      <w:r w:rsidRPr="00EC3B72">
        <w:rPr>
          <w:rFonts w:ascii="Times New Roman" w:eastAsia="Times New Roman" w:hAnsi="Times New Roman" w:cs="Times New Roman"/>
          <w:sz w:val="24"/>
          <w:szCs w:val="24"/>
        </w:rPr>
        <w:t>This week</w:t>
      </w:r>
      <w:r w:rsidRPr="00EC3B72">
        <w:rPr>
          <w:rFonts w:ascii="Times New Roman" w:eastAsia="Times New Roman" w:hAnsi="Times New Roman" w:cs="Times New Roman"/>
          <w:i/>
          <w:iCs/>
          <w:sz w:val="24"/>
          <w:szCs w:val="24"/>
        </w:rPr>
        <w:t xml:space="preserve"> The New York Times</w:t>
      </w:r>
      <w:r w:rsidRPr="00EC3B72">
        <w:rPr>
          <w:rFonts w:ascii="Times New Roman" w:eastAsia="Times New Roman" w:hAnsi="Times New Roman" w:cs="Times New Roman"/>
          <w:sz w:val="24"/>
          <w:szCs w:val="24"/>
        </w:rPr>
        <w:t xml:space="preserve"> reported that the Trump administration’s Justice Department was seeking lawyers to pursue compliance investigations and federal lawsuits that may target affirmative-action programs in admissions at colleges and universities. That report was based on an internal </w:t>
      </w:r>
      <w:hyperlink r:id="rId6" w:history="1">
        <w:r w:rsidRPr="00EC3B72">
          <w:rPr>
            <w:rFonts w:ascii="Times New Roman" w:eastAsia="Times New Roman" w:hAnsi="Times New Roman" w:cs="Times New Roman"/>
            <w:color w:val="0000FF"/>
            <w:sz w:val="24"/>
            <w:szCs w:val="24"/>
            <w:u w:val="single"/>
          </w:rPr>
          <w:t>document</w:t>
        </w:r>
      </w:hyperlink>
      <w:r w:rsidRPr="00EC3B72">
        <w:rPr>
          <w:rFonts w:ascii="Times New Roman" w:eastAsia="Times New Roman" w:hAnsi="Times New Roman" w:cs="Times New Roman"/>
          <w:sz w:val="24"/>
          <w:szCs w:val="24"/>
        </w:rPr>
        <w:t xml:space="preserve"> directed to the department’s civil-rights division that describes hiring for a new project that will address "intentional race-based discrimination in college and university admissions."</w:t>
      </w:r>
    </w:p>
    <w:p w:rsidR="00EC3B72" w:rsidRPr="00EC3B72" w:rsidRDefault="00EC3B72" w:rsidP="00EC3B72">
      <w:pPr>
        <w:spacing w:after="0" w:line="240" w:lineRule="auto"/>
        <w:rPr>
          <w:rFonts w:ascii="Times New Roman" w:eastAsia="Times New Roman" w:hAnsi="Times New Roman" w:cs="Times New Roman"/>
          <w:sz w:val="24"/>
          <w:szCs w:val="24"/>
        </w:rPr>
      </w:pPr>
      <w:r w:rsidRPr="00EC3B72">
        <w:rPr>
          <w:rFonts w:ascii="Times New Roman" w:eastAsia="Times New Roman" w:hAnsi="Times New Roman" w:cs="Times New Roman"/>
          <w:sz w:val="24"/>
          <w:szCs w:val="24"/>
        </w:rPr>
        <w:t xml:space="preserve">While it’s </w:t>
      </w:r>
      <w:hyperlink r:id="rId7" w:history="1">
        <w:r w:rsidRPr="00EC3B72">
          <w:rPr>
            <w:rFonts w:ascii="Times New Roman" w:eastAsia="Times New Roman" w:hAnsi="Times New Roman" w:cs="Times New Roman"/>
            <w:color w:val="0000FF"/>
            <w:sz w:val="24"/>
            <w:szCs w:val="24"/>
            <w:u w:val="single"/>
          </w:rPr>
          <w:t>uncertain whether the document reflects</w:t>
        </w:r>
      </w:hyperlink>
      <w:r w:rsidRPr="00EC3B72">
        <w:rPr>
          <w:rFonts w:ascii="Times New Roman" w:eastAsia="Times New Roman" w:hAnsi="Times New Roman" w:cs="Times New Roman"/>
          <w:sz w:val="24"/>
          <w:szCs w:val="24"/>
        </w:rPr>
        <w:t xml:space="preserve"> a broad new push against the use of race in college admissions, some observers were still puzzled by the announcement, given the Supreme Court’s track record in this area. The court has repeatedly held that the use of race and ethnicity in admissions is constitutional.</w:t>
      </w:r>
    </w:p>
    <w:p w:rsidR="00EC3B72" w:rsidRPr="00EC3B72" w:rsidRDefault="00EC3B72" w:rsidP="00EC3B72">
      <w:pPr>
        <w:spacing w:before="100" w:beforeAutospacing="1" w:after="100" w:afterAutospacing="1" w:line="240" w:lineRule="auto"/>
        <w:rPr>
          <w:rFonts w:ascii="Times New Roman" w:eastAsia="Times New Roman" w:hAnsi="Times New Roman" w:cs="Times New Roman"/>
          <w:sz w:val="24"/>
          <w:szCs w:val="24"/>
        </w:rPr>
      </w:pPr>
      <w:r w:rsidRPr="00EC3B72">
        <w:rPr>
          <w:rFonts w:ascii="Times New Roman" w:eastAsia="Times New Roman" w:hAnsi="Times New Roman" w:cs="Times New Roman"/>
          <w:sz w:val="24"/>
          <w:szCs w:val="24"/>
        </w:rPr>
        <w:t xml:space="preserve">Beginning in 1978 in </w:t>
      </w:r>
      <w:r w:rsidRPr="00EC3B72">
        <w:rPr>
          <w:rFonts w:ascii="Times New Roman" w:eastAsia="Times New Roman" w:hAnsi="Times New Roman" w:cs="Times New Roman"/>
          <w:i/>
          <w:iCs/>
          <w:sz w:val="24"/>
          <w:szCs w:val="24"/>
        </w:rPr>
        <w:t>Regents of the University of California v. Bakke,</w:t>
      </w:r>
      <w:r w:rsidRPr="00EC3B72">
        <w:rPr>
          <w:rFonts w:ascii="Times New Roman" w:eastAsia="Times New Roman" w:hAnsi="Times New Roman" w:cs="Times New Roman"/>
          <w:sz w:val="24"/>
          <w:szCs w:val="24"/>
        </w:rPr>
        <w:t xml:space="preserve"> the court found that colleges have a compelling interest in diversity, which promotes the "robust exchange of ideas" among students from all walks of life. Although colleges cannot use racial or ethnic quotas in admissions, they can use a "plus" for under</w:t>
      </w:r>
      <w:r w:rsidRPr="00EC3B72">
        <w:rPr>
          <w:rFonts w:ascii="Times New Roman" w:eastAsia="Times New Roman" w:hAnsi="Times New Roman" w:cs="Times New Roman"/>
          <w:sz w:val="24"/>
          <w:szCs w:val="24"/>
        </w:rPr>
        <w:softHyphen/>
        <w:t>represented racial and ethnic groups. These pluses resemble those used to enroll a class with a wide range of backgrounds and experiences, one that includes students with special athletic or musical skills, distinct areas of intellectual attainment, and even rural backgrounds.</w:t>
      </w:r>
    </w:p>
    <w:p w:rsidR="00EC3B72" w:rsidRPr="00EC3B72" w:rsidRDefault="00EC3B72" w:rsidP="00EC3B72">
      <w:pPr>
        <w:spacing w:before="100" w:beforeAutospacing="1" w:after="100" w:afterAutospacing="1" w:line="240" w:lineRule="auto"/>
        <w:rPr>
          <w:rFonts w:ascii="Times New Roman" w:eastAsia="Times New Roman" w:hAnsi="Times New Roman" w:cs="Times New Roman"/>
          <w:sz w:val="24"/>
          <w:szCs w:val="24"/>
        </w:rPr>
      </w:pPr>
      <w:r w:rsidRPr="00EC3B72">
        <w:rPr>
          <w:rFonts w:ascii="Times New Roman" w:eastAsia="Times New Roman" w:hAnsi="Times New Roman" w:cs="Times New Roman"/>
          <w:sz w:val="24"/>
          <w:szCs w:val="24"/>
        </w:rPr>
        <w:t xml:space="preserve">In 2003, in </w:t>
      </w:r>
      <w:proofErr w:type="spellStart"/>
      <w:r w:rsidRPr="00EC3B72">
        <w:rPr>
          <w:rFonts w:ascii="Times New Roman" w:eastAsia="Times New Roman" w:hAnsi="Times New Roman" w:cs="Times New Roman"/>
          <w:i/>
          <w:iCs/>
          <w:sz w:val="24"/>
          <w:szCs w:val="24"/>
        </w:rPr>
        <w:t>Grutter</w:t>
      </w:r>
      <w:proofErr w:type="spellEnd"/>
      <w:r w:rsidRPr="00EC3B72">
        <w:rPr>
          <w:rFonts w:ascii="Times New Roman" w:eastAsia="Times New Roman" w:hAnsi="Times New Roman" w:cs="Times New Roman"/>
          <w:i/>
          <w:iCs/>
          <w:sz w:val="24"/>
          <w:szCs w:val="24"/>
        </w:rPr>
        <w:t xml:space="preserve"> v. Bollinger,</w:t>
      </w:r>
      <w:r w:rsidRPr="00EC3B72">
        <w:rPr>
          <w:rFonts w:ascii="Times New Roman" w:eastAsia="Times New Roman" w:hAnsi="Times New Roman" w:cs="Times New Roman"/>
          <w:sz w:val="24"/>
          <w:szCs w:val="24"/>
        </w:rPr>
        <w:t xml:space="preserve"> the Supreme Court again affirmed the constitutionality of affirmative-action programs, this time adding another rationale: the development of leadership in a diverse society, particularly at selective colleges and universities. Then, just last year, the justices again endorsed the use of race and ethnicity in admissions in </w:t>
      </w:r>
      <w:r w:rsidRPr="00EC3B72">
        <w:rPr>
          <w:rFonts w:ascii="Times New Roman" w:eastAsia="Times New Roman" w:hAnsi="Times New Roman" w:cs="Times New Roman"/>
          <w:i/>
          <w:iCs/>
          <w:sz w:val="24"/>
          <w:szCs w:val="24"/>
        </w:rPr>
        <w:t>Fisher v. University of Texas at Austin,</w:t>
      </w:r>
      <w:r w:rsidRPr="00EC3B72">
        <w:rPr>
          <w:rFonts w:ascii="Times New Roman" w:eastAsia="Times New Roman" w:hAnsi="Times New Roman" w:cs="Times New Roman"/>
          <w:sz w:val="24"/>
          <w:szCs w:val="24"/>
        </w:rPr>
        <w:t xml:space="preserve"> accepting the university’s claim that race-neutral criteria alone could not achieve the pedagogical aims of promoting cross-racial understanding, counteracting stereotypes, and preparing students for a diverse work force and for leadership roles.</w:t>
      </w:r>
    </w:p>
    <w:p w:rsidR="00EC3B72" w:rsidRPr="00EC3B72" w:rsidRDefault="00EC3B72" w:rsidP="00EC3B72">
      <w:pPr>
        <w:spacing w:before="100" w:beforeAutospacing="1" w:after="100" w:afterAutospacing="1" w:line="240" w:lineRule="auto"/>
        <w:rPr>
          <w:rFonts w:ascii="Times New Roman" w:eastAsia="Times New Roman" w:hAnsi="Times New Roman" w:cs="Times New Roman"/>
          <w:sz w:val="24"/>
          <w:szCs w:val="24"/>
        </w:rPr>
      </w:pPr>
      <w:r w:rsidRPr="00EC3B72">
        <w:rPr>
          <w:rFonts w:ascii="Times New Roman" w:eastAsia="Times New Roman" w:hAnsi="Times New Roman" w:cs="Times New Roman"/>
          <w:sz w:val="24"/>
          <w:szCs w:val="24"/>
        </w:rPr>
        <w:t>In light of these decisions, the Justice Department’s announcement seems untimely, unsettling an area of constitutional law that the court has been trying to stabilize. That effort has already met with resistance. Despite high-profile decisions over a period of three decades, private litigation challenging policies perceived as discriminating against white and Asian-American applicants has persisted. In general, these cases focus on the implementation of affirmative-action programs. The plaintiffs typically argue that programs give so much weight to race and ethnicity that they are using quotas, rather than pluses. In addition, litigants contend that colleges have not offered persuasive evidence that their programs actually advance compelling pedagogical objectives.</w:t>
      </w:r>
    </w:p>
    <w:p w:rsidR="00EC3B72" w:rsidRPr="00EC3B72" w:rsidRDefault="00EC3B72" w:rsidP="00EC3B72">
      <w:pPr>
        <w:spacing w:after="0" w:line="240" w:lineRule="auto"/>
        <w:jc w:val="center"/>
        <w:rPr>
          <w:rFonts w:ascii="Times New Roman" w:eastAsia="Times New Roman" w:hAnsi="Times New Roman" w:cs="Times New Roman"/>
          <w:sz w:val="24"/>
          <w:szCs w:val="24"/>
        </w:rPr>
      </w:pPr>
      <w:r w:rsidRPr="00EC3B72">
        <w:rPr>
          <w:rFonts w:ascii="Times New Roman" w:eastAsia="Times New Roman" w:hAnsi="Times New Roman" w:cs="Times New Roman"/>
          <w:noProof/>
          <w:color w:val="0000FF"/>
          <w:sz w:val="24"/>
          <w:szCs w:val="24"/>
        </w:rPr>
        <w:lastRenderedPageBreak/>
        <w:drawing>
          <wp:inline distT="0" distB="0" distL="0" distR="0" wp14:anchorId="7CDAA3EE" wp14:editId="1F2BF425">
            <wp:extent cx="2438400" cy="1627797"/>
            <wp:effectExtent l="0" t="0" r="0" b="0"/>
            <wp:docPr id="2" name="Picture 2" descr="http://www.chronicle.com/img/photos/biz/photo_83066_landscape_370x24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onicle.com/img/photos/biz/photo_83066_landscape_370x24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8838" cy="1641440"/>
                    </a:xfrm>
                    <a:prstGeom prst="rect">
                      <a:avLst/>
                    </a:prstGeom>
                    <a:noFill/>
                    <a:ln>
                      <a:noFill/>
                    </a:ln>
                  </pic:spPr>
                </pic:pic>
              </a:graphicData>
            </a:graphic>
          </wp:inline>
        </w:drawing>
      </w:r>
    </w:p>
    <w:p w:rsidR="00EC3B72" w:rsidRPr="00EC3B72" w:rsidRDefault="00EC3B72" w:rsidP="00EC3B72">
      <w:pPr>
        <w:spacing w:before="100" w:beforeAutospacing="1" w:after="100" w:afterAutospacing="1" w:line="240" w:lineRule="auto"/>
        <w:outlineLvl w:val="3"/>
        <w:rPr>
          <w:rFonts w:ascii="Times New Roman" w:eastAsia="Times New Roman" w:hAnsi="Times New Roman" w:cs="Times New Roman"/>
          <w:b/>
          <w:bCs/>
          <w:sz w:val="24"/>
          <w:szCs w:val="24"/>
        </w:rPr>
      </w:pPr>
      <w:hyperlink r:id="rId10" w:history="1">
        <w:r w:rsidRPr="00EC3B72">
          <w:rPr>
            <w:rFonts w:ascii="Times New Roman" w:eastAsia="Times New Roman" w:hAnsi="Times New Roman" w:cs="Times New Roman"/>
            <w:b/>
            <w:bCs/>
            <w:color w:val="0000FF"/>
            <w:sz w:val="24"/>
            <w:szCs w:val="24"/>
            <w:u w:val="single"/>
          </w:rPr>
          <w:t>Race-Conscious Admissions Returns to the Spotlight</w:t>
        </w:r>
      </w:hyperlink>
    </w:p>
    <w:p w:rsidR="00EC3B72" w:rsidRPr="00EC3B72" w:rsidRDefault="00EC3B72" w:rsidP="00EC3B72">
      <w:pPr>
        <w:spacing w:before="100" w:beforeAutospacing="1" w:after="100" w:afterAutospacing="1" w:line="240" w:lineRule="auto"/>
        <w:rPr>
          <w:rFonts w:ascii="Times New Roman" w:eastAsia="Times New Roman" w:hAnsi="Times New Roman" w:cs="Times New Roman"/>
          <w:sz w:val="24"/>
          <w:szCs w:val="24"/>
        </w:rPr>
      </w:pPr>
      <w:r w:rsidRPr="00EC3B72">
        <w:rPr>
          <w:rFonts w:ascii="Times New Roman" w:eastAsia="Times New Roman" w:hAnsi="Times New Roman" w:cs="Times New Roman"/>
          <w:sz w:val="24"/>
          <w:szCs w:val="24"/>
        </w:rPr>
        <w:t xml:space="preserve">Barely a year after the U.S. Supreme Court appeared to issue its final word on this form of affirmative action, the issue is back, following a Justice Department memo that seemed to promise Trump-administration investigations of colleges. Here’s all of </w:t>
      </w:r>
      <w:r w:rsidRPr="00EC3B72">
        <w:rPr>
          <w:rFonts w:ascii="Times New Roman" w:eastAsia="Times New Roman" w:hAnsi="Times New Roman" w:cs="Times New Roman"/>
          <w:i/>
          <w:iCs/>
          <w:sz w:val="24"/>
          <w:szCs w:val="24"/>
        </w:rPr>
        <w:t>The Chronicle’</w:t>
      </w:r>
      <w:r w:rsidRPr="00EC3B72">
        <w:rPr>
          <w:rFonts w:ascii="Times New Roman" w:eastAsia="Times New Roman" w:hAnsi="Times New Roman" w:cs="Times New Roman"/>
          <w:sz w:val="24"/>
          <w:szCs w:val="24"/>
        </w:rPr>
        <w:t>s coverage.</w:t>
      </w:r>
    </w:p>
    <w:p w:rsidR="00EC3B72" w:rsidRPr="00EC3B72" w:rsidRDefault="00EC3B72" w:rsidP="00EC3B7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1" w:history="1">
        <w:r w:rsidRPr="00EC3B72">
          <w:rPr>
            <w:rFonts w:ascii="Times New Roman" w:eastAsia="Times New Roman" w:hAnsi="Times New Roman" w:cs="Times New Roman"/>
            <w:color w:val="0000FF"/>
            <w:sz w:val="24"/>
            <w:szCs w:val="24"/>
            <w:u w:val="single"/>
          </w:rPr>
          <w:t>Trump May Find No Easy Targets if He Attacks Race in Admissions</w:t>
        </w:r>
      </w:hyperlink>
    </w:p>
    <w:p w:rsidR="00EC3B72" w:rsidRPr="00EC3B72" w:rsidRDefault="00EC3B72" w:rsidP="00EC3B7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2" w:history="1">
        <w:r w:rsidRPr="00EC3B72">
          <w:rPr>
            <w:rFonts w:ascii="Times New Roman" w:eastAsia="Times New Roman" w:hAnsi="Times New Roman" w:cs="Times New Roman"/>
            <w:color w:val="0000FF"/>
            <w:sz w:val="24"/>
            <w:szCs w:val="24"/>
            <w:u w:val="single"/>
          </w:rPr>
          <w:t>Wait, Will Anyone Investigate Legacy Admissions?</w:t>
        </w:r>
      </w:hyperlink>
    </w:p>
    <w:p w:rsidR="00EC3B72" w:rsidRPr="00EC3B72" w:rsidRDefault="00EC3B72" w:rsidP="00EC3B7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3" w:history="1">
        <w:r w:rsidRPr="00EC3B72">
          <w:rPr>
            <w:rFonts w:ascii="Times New Roman" w:eastAsia="Times New Roman" w:hAnsi="Times New Roman" w:cs="Times New Roman"/>
            <w:color w:val="0000FF"/>
            <w:sz w:val="24"/>
            <w:szCs w:val="24"/>
            <w:u w:val="single"/>
          </w:rPr>
          <w:t>Trump’s Affirmative-Action Rollback: A Promise Kept</w:t>
        </w:r>
      </w:hyperlink>
    </w:p>
    <w:p w:rsidR="00EC3B72" w:rsidRPr="00EC3B72" w:rsidRDefault="00EC3B72" w:rsidP="00EC3B72">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history="1">
        <w:r w:rsidRPr="00EC3B72">
          <w:rPr>
            <w:rFonts w:ascii="Times New Roman" w:eastAsia="Times New Roman" w:hAnsi="Times New Roman" w:cs="Times New Roman"/>
            <w:color w:val="0000FF"/>
            <w:sz w:val="24"/>
            <w:szCs w:val="24"/>
            <w:u w:val="single"/>
          </w:rPr>
          <w:t>Sometimes, Perceptions of Affirmative Action Don’t Mesh With Reality</w:t>
        </w:r>
      </w:hyperlink>
    </w:p>
    <w:p w:rsidR="00EC3B72" w:rsidRPr="00EC3B72" w:rsidRDefault="00EC3B72" w:rsidP="00EC3B72">
      <w:pPr>
        <w:spacing w:after="0" w:line="240" w:lineRule="auto"/>
        <w:rPr>
          <w:rFonts w:ascii="Times New Roman" w:eastAsia="Times New Roman" w:hAnsi="Times New Roman" w:cs="Times New Roman"/>
          <w:sz w:val="24"/>
          <w:szCs w:val="24"/>
        </w:rPr>
      </w:pPr>
      <w:r w:rsidRPr="00EC3B72">
        <w:rPr>
          <w:rFonts w:ascii="Times New Roman" w:eastAsia="Times New Roman" w:hAnsi="Times New Roman" w:cs="Times New Roman"/>
          <w:sz w:val="24"/>
          <w:szCs w:val="24"/>
        </w:rPr>
        <w:t>The Justice Department has framed its internal announcement as a hiring memorandum, and so it has not elaborated on its plans for compliance investigations and lawsuits. But the announcement itself has triggered considerable consternation among diversity advocates, and if new inquiries are launched, this area of the law will suffer from further destabilization. Make no mistake: The resulting uncertainty comes with real costs. Today, college presidents are probably wondering whether their campuses will be targeted by the Department of Justice, and if so, what the investigations will entail. Campus leaders are already likely to be setting up meetings with general counsel, handling messages from worried faculty and students, and fielding calls from concerned alumni.</w:t>
      </w:r>
    </w:p>
    <w:p w:rsidR="00EC3B72" w:rsidRPr="00EC3B72" w:rsidRDefault="00EC3B72" w:rsidP="00EC3B72">
      <w:pPr>
        <w:spacing w:before="100" w:beforeAutospacing="1" w:after="100" w:afterAutospacing="1" w:line="240" w:lineRule="auto"/>
        <w:rPr>
          <w:rFonts w:ascii="Times New Roman" w:eastAsia="Times New Roman" w:hAnsi="Times New Roman" w:cs="Times New Roman"/>
          <w:sz w:val="24"/>
          <w:szCs w:val="24"/>
        </w:rPr>
      </w:pPr>
      <w:r w:rsidRPr="00EC3B72">
        <w:rPr>
          <w:rFonts w:ascii="Times New Roman" w:eastAsia="Times New Roman" w:hAnsi="Times New Roman" w:cs="Times New Roman"/>
          <w:sz w:val="24"/>
          <w:szCs w:val="24"/>
        </w:rPr>
        <w:t>And, if the investigations — whose details are murky now — become a reality, some colleges will spend considerable resources responding to requests for information, always aware that the documentation could become the basis for a lawsuit. Other colleges, watching the investigative process at sister institutions, will take steps to limit their own vulnerability to litigation. Administrators could marshal evidence to justify their use of affirmative action, or they could retreat from programs by curbing the consideration of race and ethnicity.</w:t>
      </w:r>
    </w:p>
    <w:p w:rsidR="00EC3B72" w:rsidRPr="00EC3B72" w:rsidRDefault="00EC3B72" w:rsidP="00EC3B72">
      <w:pPr>
        <w:spacing w:before="100" w:beforeAutospacing="1" w:after="100" w:afterAutospacing="1" w:line="240" w:lineRule="auto"/>
        <w:rPr>
          <w:rFonts w:ascii="Times New Roman" w:eastAsia="Times New Roman" w:hAnsi="Times New Roman" w:cs="Times New Roman"/>
          <w:sz w:val="24"/>
          <w:szCs w:val="24"/>
        </w:rPr>
      </w:pPr>
      <w:r w:rsidRPr="00EC3B72">
        <w:rPr>
          <w:rFonts w:ascii="Times New Roman" w:eastAsia="Times New Roman" w:hAnsi="Times New Roman" w:cs="Times New Roman"/>
          <w:sz w:val="24"/>
          <w:szCs w:val="24"/>
        </w:rPr>
        <w:t>Confronted with the prospect of adversarial proceedings, colleges will spend more time and resources on admissions and less on programs that capitalize on diversity in their student bodies. There will be fewer opportunities to develop and refine small classroom seminars that promote the exchange of ideas, campus activities that build cross-racial understanding, or programs that cultivate leadership skills in a multi</w:t>
      </w:r>
      <w:r w:rsidRPr="00EC3B72">
        <w:rPr>
          <w:rFonts w:ascii="Times New Roman" w:eastAsia="Times New Roman" w:hAnsi="Times New Roman" w:cs="Times New Roman"/>
          <w:sz w:val="24"/>
          <w:szCs w:val="24"/>
        </w:rPr>
        <w:softHyphen/>
        <w:t>racial society. Yet these are the very initiatives to maximize diversity’s benefits that the court very likely had expected to emerge in a more stable legal climate for affirmative action.</w:t>
      </w:r>
    </w:p>
    <w:p w:rsidR="00EC3B72" w:rsidRPr="00EC3B72" w:rsidRDefault="00EC3B72" w:rsidP="00EC3B72">
      <w:pPr>
        <w:spacing w:before="100" w:beforeAutospacing="1" w:after="100" w:afterAutospacing="1" w:line="240" w:lineRule="auto"/>
        <w:rPr>
          <w:rFonts w:ascii="Times New Roman" w:eastAsia="Times New Roman" w:hAnsi="Times New Roman" w:cs="Times New Roman"/>
          <w:sz w:val="24"/>
          <w:szCs w:val="24"/>
        </w:rPr>
      </w:pPr>
      <w:r w:rsidRPr="00EC3B72">
        <w:rPr>
          <w:rFonts w:ascii="Times New Roman" w:eastAsia="Times New Roman" w:hAnsi="Times New Roman" w:cs="Times New Roman"/>
          <w:sz w:val="24"/>
          <w:szCs w:val="24"/>
        </w:rPr>
        <w:t xml:space="preserve">If the Justice Department devotes itself exclusively to the dangers of reverse discrimination, its enforcement efforts will ignore some fundamental principles that the Supreme Court has recognized in its decades-long decision-making on these issues. The court has observed that our nation is growing more diverse and that, for our democracy to succeed, institutions of higher education must prepare students to work with people </w:t>
      </w:r>
      <w:proofErr w:type="gramStart"/>
      <w:r w:rsidRPr="00EC3B72">
        <w:rPr>
          <w:rFonts w:ascii="Times New Roman" w:eastAsia="Times New Roman" w:hAnsi="Times New Roman" w:cs="Times New Roman"/>
          <w:sz w:val="24"/>
          <w:szCs w:val="24"/>
        </w:rPr>
        <w:t>whose</w:t>
      </w:r>
      <w:proofErr w:type="gramEnd"/>
      <w:r w:rsidRPr="00EC3B72">
        <w:rPr>
          <w:rFonts w:ascii="Times New Roman" w:eastAsia="Times New Roman" w:hAnsi="Times New Roman" w:cs="Times New Roman"/>
          <w:sz w:val="24"/>
          <w:szCs w:val="24"/>
        </w:rPr>
        <w:t xml:space="preserve"> racial and ethnic backgrounds are very different from their own.</w:t>
      </w:r>
    </w:p>
    <w:p w:rsidR="00EC3B72" w:rsidRPr="00EC3B72" w:rsidRDefault="00EC3B72" w:rsidP="00EC3B72">
      <w:pPr>
        <w:spacing w:before="100" w:beforeAutospacing="1" w:after="100" w:afterAutospacing="1" w:line="240" w:lineRule="auto"/>
        <w:rPr>
          <w:rFonts w:ascii="Times New Roman" w:eastAsia="Times New Roman" w:hAnsi="Times New Roman" w:cs="Times New Roman"/>
          <w:sz w:val="24"/>
          <w:szCs w:val="24"/>
        </w:rPr>
      </w:pPr>
      <w:r w:rsidRPr="00EC3B72">
        <w:rPr>
          <w:rFonts w:ascii="Times New Roman" w:eastAsia="Times New Roman" w:hAnsi="Times New Roman" w:cs="Times New Roman"/>
          <w:sz w:val="24"/>
          <w:szCs w:val="24"/>
        </w:rPr>
        <w:t>For selective colleges and universities, the court has acknowledged that a diverse student body is especially important in enabling graduates to meet the leadership challenges presented by the changing face of "We the People." And the court has noted that colleges have a key role to play where diversity is concerned because students often arrive on campus after graduating from separate-and- unequal elementary and high schools.</w:t>
      </w:r>
    </w:p>
    <w:p w:rsidR="00EC3B72" w:rsidRPr="00EC3B72" w:rsidRDefault="00EC3B72" w:rsidP="00EC3B72">
      <w:pPr>
        <w:spacing w:before="100" w:beforeAutospacing="1" w:after="100" w:afterAutospacing="1" w:line="240" w:lineRule="auto"/>
        <w:rPr>
          <w:rFonts w:ascii="Times New Roman" w:eastAsia="Times New Roman" w:hAnsi="Times New Roman" w:cs="Times New Roman"/>
          <w:sz w:val="24"/>
          <w:szCs w:val="24"/>
        </w:rPr>
      </w:pPr>
      <w:r w:rsidRPr="00EC3B72">
        <w:rPr>
          <w:rFonts w:ascii="Times New Roman" w:eastAsia="Times New Roman" w:hAnsi="Times New Roman" w:cs="Times New Roman"/>
          <w:sz w:val="24"/>
          <w:szCs w:val="24"/>
        </w:rPr>
        <w:lastRenderedPageBreak/>
        <w:t>At the end of the day, the court has anchored its constitutional jurisprudence in some basic truths about our nation’s needs, the unique place of colleges in meeting those needs, and the role that affirmative action must play, due to continuing inequalities in our educational system. This apparent move by the Justice Department can unsettle the state of constitutional doctrine — but it can never undo the essential realities about the state of our union that figure so prominently in the diversity jurisprudence of the nation’s highest court.</w:t>
      </w:r>
    </w:p>
    <w:p w:rsidR="00EC3B72" w:rsidRPr="00EC3B72" w:rsidRDefault="00EC3B72" w:rsidP="00EC3B72">
      <w:pPr>
        <w:spacing w:before="100" w:beforeAutospacing="1" w:after="100" w:afterAutospacing="1" w:line="240" w:lineRule="auto"/>
        <w:rPr>
          <w:rFonts w:ascii="Times New Roman" w:eastAsia="Times New Roman" w:hAnsi="Times New Roman" w:cs="Times New Roman"/>
          <w:sz w:val="24"/>
          <w:szCs w:val="24"/>
        </w:rPr>
      </w:pPr>
      <w:r w:rsidRPr="00EC3B72">
        <w:rPr>
          <w:rFonts w:ascii="Times New Roman" w:eastAsia="Times New Roman" w:hAnsi="Times New Roman" w:cs="Times New Roman"/>
          <w:i/>
          <w:iCs/>
          <w:sz w:val="24"/>
          <w:szCs w:val="24"/>
        </w:rPr>
        <w:t xml:space="preserve">Mark G. </w:t>
      </w:r>
      <w:proofErr w:type="spellStart"/>
      <w:r w:rsidRPr="00EC3B72">
        <w:rPr>
          <w:rFonts w:ascii="Times New Roman" w:eastAsia="Times New Roman" w:hAnsi="Times New Roman" w:cs="Times New Roman"/>
          <w:i/>
          <w:iCs/>
          <w:sz w:val="24"/>
          <w:szCs w:val="24"/>
        </w:rPr>
        <w:t>Yudof</w:t>
      </w:r>
      <w:proofErr w:type="spellEnd"/>
      <w:r w:rsidRPr="00EC3B72">
        <w:rPr>
          <w:rFonts w:ascii="Times New Roman" w:eastAsia="Times New Roman" w:hAnsi="Times New Roman" w:cs="Times New Roman"/>
          <w:i/>
          <w:iCs/>
          <w:sz w:val="24"/>
          <w:szCs w:val="24"/>
        </w:rPr>
        <w:t xml:space="preserve"> is president emeritus of the University of California and professor emeritus at the University of California at Berkeley School of Law. Rachel F. Moran is dean emerita and a professor of law at UCLA School of Law. She is currently a visiting professor of law at Harvard Law School.</w:t>
      </w:r>
    </w:p>
    <w:p w:rsidR="00EC3B72" w:rsidRPr="00EC3B72" w:rsidRDefault="00EC3B72" w:rsidP="00EC3B72">
      <w:pPr>
        <w:spacing w:before="100" w:beforeAutospacing="1" w:after="100" w:afterAutospacing="1" w:line="240" w:lineRule="auto"/>
        <w:rPr>
          <w:rFonts w:ascii="Times New Roman" w:eastAsia="Times New Roman" w:hAnsi="Times New Roman" w:cs="Times New Roman"/>
          <w:sz w:val="24"/>
          <w:szCs w:val="24"/>
        </w:rPr>
      </w:pPr>
      <w:r w:rsidRPr="00EC3B72">
        <w:rPr>
          <w:rFonts w:ascii="Times New Roman" w:eastAsia="Times New Roman" w:hAnsi="Times New Roman" w:cs="Times New Roman"/>
          <w:sz w:val="24"/>
          <w:szCs w:val="24"/>
        </w:rPr>
        <w:t xml:space="preserve">This article is part of: </w:t>
      </w:r>
    </w:p>
    <w:p w:rsidR="00EC3B72" w:rsidRPr="00EC3B72" w:rsidRDefault="00EC3B72" w:rsidP="00EC3B72">
      <w:pPr>
        <w:spacing w:before="100" w:beforeAutospacing="1" w:after="100" w:afterAutospacing="1" w:line="240" w:lineRule="auto"/>
        <w:rPr>
          <w:rFonts w:ascii="Times New Roman" w:eastAsia="Times New Roman" w:hAnsi="Times New Roman" w:cs="Times New Roman"/>
          <w:sz w:val="24"/>
          <w:szCs w:val="24"/>
        </w:rPr>
      </w:pPr>
      <w:hyperlink r:id="rId15" w:history="1">
        <w:r w:rsidRPr="00EC3B72">
          <w:rPr>
            <w:rFonts w:ascii="Times New Roman" w:eastAsia="Times New Roman" w:hAnsi="Times New Roman" w:cs="Times New Roman"/>
            <w:color w:val="0000FF"/>
            <w:sz w:val="24"/>
            <w:szCs w:val="24"/>
            <w:u w:val="single"/>
          </w:rPr>
          <w:t>Race-Conscious Admissions Returns to the Spotlight</w:t>
        </w:r>
      </w:hyperlink>
    </w:p>
    <w:p w:rsidR="00A608EA" w:rsidRDefault="00A608EA"/>
    <w:sectPr w:rsidR="00A608EA" w:rsidSect="00EC3B72">
      <w:pgSz w:w="12240" w:h="15840"/>
      <w:pgMar w:top="63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24020"/>
    <w:multiLevelType w:val="multilevel"/>
    <w:tmpl w:val="B02A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F85DF0"/>
    <w:multiLevelType w:val="multilevel"/>
    <w:tmpl w:val="2B06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72"/>
    <w:rsid w:val="00A608EA"/>
    <w:rsid w:val="00EC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84248-9B4F-4D81-AA9F-AD4D6A7A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267127">
      <w:bodyDiv w:val="1"/>
      <w:marLeft w:val="0"/>
      <w:marRight w:val="0"/>
      <w:marTop w:val="0"/>
      <w:marBottom w:val="0"/>
      <w:divBdr>
        <w:top w:val="none" w:sz="0" w:space="0" w:color="auto"/>
        <w:left w:val="none" w:sz="0" w:space="0" w:color="auto"/>
        <w:bottom w:val="none" w:sz="0" w:space="0" w:color="auto"/>
        <w:right w:val="none" w:sz="0" w:space="0" w:color="auto"/>
      </w:divBdr>
      <w:divsChild>
        <w:div w:id="882054987">
          <w:marLeft w:val="0"/>
          <w:marRight w:val="0"/>
          <w:marTop w:val="0"/>
          <w:marBottom w:val="0"/>
          <w:divBdr>
            <w:top w:val="none" w:sz="0" w:space="0" w:color="auto"/>
            <w:left w:val="none" w:sz="0" w:space="0" w:color="auto"/>
            <w:bottom w:val="none" w:sz="0" w:space="0" w:color="auto"/>
            <w:right w:val="none" w:sz="0" w:space="0" w:color="auto"/>
          </w:divBdr>
        </w:div>
        <w:div w:id="758604758">
          <w:marLeft w:val="0"/>
          <w:marRight w:val="0"/>
          <w:marTop w:val="0"/>
          <w:marBottom w:val="0"/>
          <w:divBdr>
            <w:top w:val="none" w:sz="0" w:space="0" w:color="auto"/>
            <w:left w:val="none" w:sz="0" w:space="0" w:color="auto"/>
            <w:bottom w:val="none" w:sz="0" w:space="0" w:color="auto"/>
            <w:right w:val="none" w:sz="0" w:space="0" w:color="auto"/>
          </w:divBdr>
          <w:divsChild>
            <w:div w:id="196360514">
              <w:marLeft w:val="0"/>
              <w:marRight w:val="0"/>
              <w:marTop w:val="0"/>
              <w:marBottom w:val="0"/>
              <w:divBdr>
                <w:top w:val="none" w:sz="0" w:space="0" w:color="auto"/>
                <w:left w:val="none" w:sz="0" w:space="0" w:color="auto"/>
                <w:bottom w:val="none" w:sz="0" w:space="0" w:color="auto"/>
                <w:right w:val="none" w:sz="0" w:space="0" w:color="auto"/>
              </w:divBdr>
            </w:div>
            <w:div w:id="1902013732">
              <w:marLeft w:val="0"/>
              <w:marRight w:val="0"/>
              <w:marTop w:val="0"/>
              <w:marBottom w:val="0"/>
              <w:divBdr>
                <w:top w:val="none" w:sz="0" w:space="0" w:color="auto"/>
                <w:left w:val="none" w:sz="0" w:space="0" w:color="auto"/>
                <w:bottom w:val="none" w:sz="0" w:space="0" w:color="auto"/>
                <w:right w:val="none" w:sz="0" w:space="0" w:color="auto"/>
              </w:divBdr>
              <w:divsChild>
                <w:div w:id="1268780343">
                  <w:marLeft w:val="0"/>
                  <w:marRight w:val="0"/>
                  <w:marTop w:val="0"/>
                  <w:marBottom w:val="0"/>
                  <w:divBdr>
                    <w:top w:val="none" w:sz="0" w:space="0" w:color="auto"/>
                    <w:left w:val="none" w:sz="0" w:space="0" w:color="auto"/>
                    <w:bottom w:val="none" w:sz="0" w:space="0" w:color="auto"/>
                    <w:right w:val="none" w:sz="0" w:space="0" w:color="auto"/>
                  </w:divBdr>
                  <w:divsChild>
                    <w:div w:id="467286996">
                      <w:marLeft w:val="0"/>
                      <w:marRight w:val="0"/>
                      <w:marTop w:val="0"/>
                      <w:marBottom w:val="0"/>
                      <w:divBdr>
                        <w:top w:val="none" w:sz="0" w:space="0" w:color="auto"/>
                        <w:left w:val="none" w:sz="0" w:space="0" w:color="auto"/>
                        <w:bottom w:val="none" w:sz="0" w:space="0" w:color="auto"/>
                        <w:right w:val="none" w:sz="0" w:space="0" w:color="auto"/>
                      </w:divBdr>
                      <w:divsChild>
                        <w:div w:id="1614627962">
                          <w:marLeft w:val="0"/>
                          <w:marRight w:val="0"/>
                          <w:marTop w:val="0"/>
                          <w:marBottom w:val="0"/>
                          <w:divBdr>
                            <w:top w:val="none" w:sz="0" w:space="0" w:color="auto"/>
                            <w:left w:val="none" w:sz="0" w:space="0" w:color="auto"/>
                            <w:bottom w:val="none" w:sz="0" w:space="0" w:color="auto"/>
                            <w:right w:val="none" w:sz="0" w:space="0" w:color="auto"/>
                          </w:divBdr>
                          <w:divsChild>
                            <w:div w:id="541790426">
                              <w:marLeft w:val="0"/>
                              <w:marRight w:val="0"/>
                              <w:marTop w:val="0"/>
                              <w:marBottom w:val="0"/>
                              <w:divBdr>
                                <w:top w:val="none" w:sz="0" w:space="0" w:color="auto"/>
                                <w:left w:val="none" w:sz="0" w:space="0" w:color="auto"/>
                                <w:bottom w:val="none" w:sz="0" w:space="0" w:color="auto"/>
                                <w:right w:val="none" w:sz="0" w:space="0" w:color="auto"/>
                              </w:divBdr>
                            </w:div>
                            <w:div w:id="21097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15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le.com/specialreport/Race-Conscious-Admissions/136?cid=RCPACKAGE" TargetMode="External"/><Relationship Id="rId13" Type="http://schemas.openxmlformats.org/officeDocument/2006/relationships/hyperlink" Target="http://www.chronicle.com/article/Trump-s-Affirmative-Action/240842?cid=RCPACKAGE" TargetMode="External"/><Relationship Id="rId3" Type="http://schemas.openxmlformats.org/officeDocument/2006/relationships/settings" Target="settings.xml"/><Relationship Id="rId7" Type="http://schemas.openxmlformats.org/officeDocument/2006/relationships/hyperlink" Target="http://www.chronicle.com/article/Trump-May-Find-No-Easy-Targets/240836" TargetMode="External"/><Relationship Id="rId12" Type="http://schemas.openxmlformats.org/officeDocument/2006/relationships/hyperlink" Target="http://www.chronicle.com/article/Wait-Will-Anyone-Investigate/240850?cid=RCPACK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pps.washingtonpost.com/g/documents/national/doj-job-posting-seeking-lawyers-to-investigate-and-litigate-cases-related-to-intentional-race-based-discrimination-in-college-admissions/2516/" TargetMode="External"/><Relationship Id="rId11" Type="http://schemas.openxmlformats.org/officeDocument/2006/relationships/hyperlink" Target="http://www.chronicle.com/article/Trump-May-Find-No-Easy-Targets/240836?cid=RCPACKAGE" TargetMode="External"/><Relationship Id="rId5" Type="http://schemas.openxmlformats.org/officeDocument/2006/relationships/image" Target="media/image1.jpeg"/><Relationship Id="rId15" Type="http://schemas.openxmlformats.org/officeDocument/2006/relationships/hyperlink" Target="http://www.chronicle.com/specialreport/Race-Conscious-Admissions/136" TargetMode="External"/><Relationship Id="rId10" Type="http://schemas.openxmlformats.org/officeDocument/2006/relationships/hyperlink" Target="http://www.chronicle.com/specialreport/Race-Conscious-Admissions/136?cid=RCPACKAG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hronicle.com/article/Sometimes-Perceptions-of/240837?cid=RCPACK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2017-08-14T23:46:00Z</dcterms:created>
  <dcterms:modified xsi:type="dcterms:W3CDTF">2017-08-14T23:54:00Z</dcterms:modified>
</cp:coreProperties>
</file>