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99A" w:rsidRDefault="0064099A" w:rsidP="0064099A">
      <w:pPr>
        <w:pStyle w:val="NormalWeb"/>
        <w:spacing w:before="0" w:beforeAutospacing="0" w:after="240" w:afterAutospacing="0" w:line="315" w:lineRule="atLeast"/>
        <w:rPr>
          <w:rFonts w:ascii="Helvetica" w:hAnsi="Helvetica" w:cs="Helvetica"/>
          <w:color w:val="574C45"/>
          <w:sz w:val="18"/>
          <w:szCs w:val="18"/>
        </w:rPr>
      </w:pPr>
      <w:bookmarkStart w:id="0" w:name="_GoBack"/>
      <w:bookmarkEnd w:id="0"/>
      <w:r>
        <w:rPr>
          <w:rFonts w:ascii="Helvetica" w:hAnsi="Helvetica" w:cs="Helvetica"/>
          <w:color w:val="574C45"/>
          <w:sz w:val="18"/>
          <w:szCs w:val="18"/>
        </w:rPr>
        <w:t>SECTION 53203 POWERS</w:t>
      </w:r>
    </w:p>
    <w:p w:rsidR="0064099A" w:rsidRDefault="0064099A" w:rsidP="0064099A">
      <w:pPr>
        <w:pStyle w:val="NormalWeb"/>
        <w:spacing w:before="0" w:beforeAutospacing="0" w:after="240" w:afterAutospacing="0" w:line="315" w:lineRule="atLeast"/>
        <w:rPr>
          <w:rFonts w:ascii="Helvetica" w:hAnsi="Helvetica" w:cs="Helvetica"/>
          <w:color w:val="574C45"/>
          <w:sz w:val="18"/>
          <w:szCs w:val="18"/>
        </w:rPr>
      </w:pPr>
      <w:r>
        <w:rPr>
          <w:rFonts w:ascii="Helvetica" w:hAnsi="Helvetica" w:cs="Helvetica"/>
          <w:color w:val="574C45"/>
          <w:sz w:val="18"/>
          <w:szCs w:val="18"/>
        </w:rPr>
        <w:t>A) The governing board shall adopt policies for the appropriate delegation of authority and responsibility to its college academic senate.</w:t>
      </w:r>
    </w:p>
    <w:p w:rsidR="0064099A" w:rsidRDefault="0064099A" w:rsidP="0064099A">
      <w:pPr>
        <w:pStyle w:val="NormalWeb"/>
        <w:spacing w:before="0" w:beforeAutospacing="0" w:after="240" w:afterAutospacing="0" w:line="315" w:lineRule="atLeast"/>
        <w:rPr>
          <w:rFonts w:ascii="Helvetica" w:hAnsi="Helvetica" w:cs="Helvetica"/>
          <w:color w:val="574C45"/>
          <w:sz w:val="18"/>
          <w:szCs w:val="18"/>
        </w:rPr>
      </w:pPr>
      <w:r>
        <w:rPr>
          <w:rFonts w:ascii="Helvetica" w:hAnsi="Helvetica" w:cs="Helvetica"/>
          <w:color w:val="574C45"/>
          <w:sz w:val="18"/>
          <w:szCs w:val="18"/>
        </w:rPr>
        <w:t>B) In adopting the policies described in section (a), the governing board or designees, shall consult collegially with the academic senate.</w:t>
      </w:r>
    </w:p>
    <w:p w:rsidR="0064099A" w:rsidRDefault="0064099A" w:rsidP="0064099A">
      <w:pPr>
        <w:pStyle w:val="NormalWeb"/>
        <w:spacing w:before="0" w:beforeAutospacing="0" w:after="240" w:afterAutospacing="0" w:line="315" w:lineRule="atLeast"/>
        <w:rPr>
          <w:rFonts w:ascii="Helvetica" w:hAnsi="Helvetica" w:cs="Helvetica"/>
          <w:color w:val="574C45"/>
          <w:sz w:val="18"/>
          <w:szCs w:val="18"/>
        </w:rPr>
      </w:pPr>
      <w:r>
        <w:rPr>
          <w:rFonts w:ascii="Helvetica" w:hAnsi="Helvetica" w:cs="Helvetica"/>
          <w:color w:val="574C45"/>
          <w:sz w:val="18"/>
          <w:szCs w:val="18"/>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rsidR="0064099A" w:rsidRDefault="0064099A" w:rsidP="0064099A">
      <w:pPr>
        <w:pStyle w:val="NormalWeb"/>
        <w:spacing w:before="0" w:beforeAutospacing="0" w:after="240" w:afterAutospacing="0" w:line="315" w:lineRule="atLeast"/>
        <w:rPr>
          <w:rFonts w:ascii="Helvetica" w:hAnsi="Helvetica" w:cs="Helvetica"/>
          <w:color w:val="574C45"/>
          <w:sz w:val="18"/>
          <w:szCs w:val="18"/>
        </w:rPr>
      </w:pPr>
      <w:r>
        <w:rPr>
          <w:rFonts w:ascii="Helvetica" w:hAnsi="Helvetica" w:cs="Helvetica"/>
          <w:color w:val="574C45"/>
          <w:sz w:val="18"/>
          <w:szCs w:val="18"/>
        </w:rPr>
        <w:t>D) The governing board shall adopt procedures for responding to recommendations of the academic senate that incorporate the following:</w:t>
      </w:r>
    </w:p>
    <w:p w:rsidR="0064099A" w:rsidRDefault="0064099A" w:rsidP="0064099A">
      <w:pPr>
        <w:pStyle w:val="NormalWeb"/>
        <w:spacing w:before="0" w:beforeAutospacing="0" w:after="240" w:afterAutospacing="0" w:line="315" w:lineRule="atLeast"/>
        <w:rPr>
          <w:rFonts w:ascii="Helvetica" w:hAnsi="Helvetica" w:cs="Helvetica"/>
          <w:color w:val="574C45"/>
          <w:sz w:val="18"/>
          <w:szCs w:val="18"/>
        </w:rPr>
      </w:pPr>
      <w:r>
        <w:rPr>
          <w:rFonts w:ascii="Helvetica" w:hAnsi="Helvetica" w:cs="Helvetica"/>
          <w:color w:val="574C45"/>
          <w:sz w:val="18"/>
          <w:szCs w:val="18"/>
        </w:rPr>
        <w:t>1. When the board elects to rely primarily upon the advice and judgment of the academic senate, the recommendation of the senate will normally be accepted, and only in exceptional circumstances and for compelling reasons will the recommendations not be accepted.</w:t>
      </w:r>
    </w:p>
    <w:p w:rsidR="0064099A" w:rsidRDefault="0064099A" w:rsidP="0064099A">
      <w:pPr>
        <w:pStyle w:val="NormalWeb"/>
        <w:spacing w:before="0" w:beforeAutospacing="0" w:after="240" w:afterAutospacing="0" w:line="315" w:lineRule="atLeast"/>
        <w:rPr>
          <w:rFonts w:ascii="Helvetica" w:hAnsi="Helvetica" w:cs="Helvetica"/>
          <w:color w:val="574C45"/>
          <w:sz w:val="18"/>
          <w:szCs w:val="18"/>
        </w:rPr>
      </w:pPr>
      <w:r>
        <w:rPr>
          <w:rFonts w:ascii="Helvetica" w:hAnsi="Helvetica" w:cs="Helvetica"/>
          <w:color w:val="574C45"/>
          <w:sz w:val="18"/>
          <w:szCs w:val="18"/>
        </w:rPr>
        <w:t>2. When the board elects to provide for mutual agreement with the academic senate, and an agreement has not been reached, existing policy shall remain in effect unless such policy exposes the district to legal liability or fiscal hardship. In cases where there is no existing policy, or when legal liability or fiscal hardship requires existing policy to be changed, the board may act, after a good faith effort to reach agreement, only for compelling legal, fiscal, or organizational reasons.</w:t>
      </w:r>
    </w:p>
    <w:p w:rsidR="0064099A" w:rsidRDefault="0064099A" w:rsidP="0064099A">
      <w:pPr>
        <w:pStyle w:val="NormalWeb"/>
        <w:spacing w:before="0" w:beforeAutospacing="0" w:after="240" w:afterAutospacing="0" w:line="315" w:lineRule="atLeast"/>
        <w:rPr>
          <w:rFonts w:ascii="Helvetica" w:hAnsi="Helvetica" w:cs="Helvetica"/>
          <w:color w:val="574C45"/>
          <w:sz w:val="18"/>
          <w:szCs w:val="18"/>
        </w:rPr>
      </w:pPr>
      <w:r>
        <w:rPr>
          <w:rFonts w:ascii="Helvetica" w:hAnsi="Helvetica" w:cs="Helvetica"/>
          <w:color w:val="574C45"/>
          <w:sz w:val="18"/>
          <w:szCs w:val="18"/>
        </w:rPr>
        <w:t>E) An academic senate may assume such responsibilities and perform such functions as may be delegated to it by the governing board.</w:t>
      </w:r>
    </w:p>
    <w:p w:rsidR="0064099A" w:rsidRDefault="0064099A" w:rsidP="0064099A">
      <w:pPr>
        <w:pStyle w:val="NormalWeb"/>
        <w:spacing w:before="0" w:beforeAutospacing="0" w:after="240" w:afterAutospacing="0" w:line="315" w:lineRule="atLeast"/>
        <w:rPr>
          <w:rFonts w:ascii="Helvetica" w:hAnsi="Helvetica" w:cs="Helvetica"/>
          <w:color w:val="574C45"/>
          <w:sz w:val="18"/>
          <w:szCs w:val="18"/>
        </w:rPr>
      </w:pPr>
      <w:r>
        <w:rPr>
          <w:rFonts w:ascii="Helvetica" w:hAnsi="Helvetica" w:cs="Helvetica"/>
          <w:color w:val="574C45"/>
          <w:sz w:val="18"/>
          <w:szCs w:val="18"/>
        </w:rPr>
        <w:t>F) The appointment of faculty members to serve on college committees shall be made, after consultation with the chief executive officer or designee, by the academic senate.</w:t>
      </w:r>
    </w:p>
    <w:p w:rsidR="00911699" w:rsidRDefault="00911699"/>
    <w:sectPr w:rsidR="00911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9A"/>
    <w:rsid w:val="00483E2E"/>
    <w:rsid w:val="0064099A"/>
    <w:rsid w:val="0091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53BBE-F432-48B5-858F-DDDB8253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7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Los Medanos College - Computer Science  Dept</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WS_F1</dc:creator>
  <cp:keywords/>
  <dc:description/>
  <cp:lastModifiedBy>Duldulao, Abigail</cp:lastModifiedBy>
  <cp:revision>2</cp:revision>
  <dcterms:created xsi:type="dcterms:W3CDTF">2015-02-05T16:07:00Z</dcterms:created>
  <dcterms:modified xsi:type="dcterms:W3CDTF">2015-02-05T16:07:00Z</dcterms:modified>
</cp:coreProperties>
</file>