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E2" w:rsidRPr="00345A22" w:rsidRDefault="00D86851" w:rsidP="00345A22">
      <w:pPr>
        <w:jc w:val="center"/>
        <w:rPr>
          <w:rFonts w:asciiTheme="minorHAnsi" w:hAnsiTheme="minorHAnsi" w:cstheme="minorHAnsi"/>
          <w:b/>
          <w:color w:val="auto"/>
          <w:sz w:val="28"/>
          <w:szCs w:val="28"/>
        </w:rPr>
      </w:pPr>
      <w:bookmarkStart w:id="0" w:name="_Toc141242578"/>
      <w:bookmarkStart w:id="1" w:name="_Toc158544538"/>
      <w:bookmarkStart w:id="2" w:name="_Toc289092346"/>
      <w:bookmarkStart w:id="3" w:name="_Toc198206685"/>
      <w:bookmarkStart w:id="4" w:name="_GoBack"/>
      <w:bookmarkEnd w:id="4"/>
      <w:r w:rsidRPr="00345A22">
        <w:rPr>
          <w:rFonts w:asciiTheme="minorHAnsi" w:hAnsiTheme="minorHAnsi" w:cstheme="minorHAnsi"/>
          <w:b/>
          <w:color w:val="auto"/>
          <w:sz w:val="28"/>
          <w:szCs w:val="28"/>
        </w:rPr>
        <w:t>Narrative</w:t>
      </w:r>
      <w:r w:rsidR="004E7B5D" w:rsidRPr="00345A22">
        <w:rPr>
          <w:rFonts w:asciiTheme="minorHAnsi" w:hAnsiTheme="minorHAnsi" w:cstheme="minorHAnsi"/>
          <w:b/>
          <w:color w:val="auto"/>
          <w:sz w:val="28"/>
          <w:szCs w:val="28"/>
        </w:rPr>
        <w:t xml:space="preserve"> </w:t>
      </w:r>
      <w:r w:rsidR="002B73FE" w:rsidRPr="00345A22">
        <w:rPr>
          <w:rFonts w:asciiTheme="minorHAnsi" w:hAnsiTheme="minorHAnsi" w:cstheme="minorHAnsi"/>
          <w:b/>
          <w:color w:val="auto"/>
          <w:sz w:val="28"/>
          <w:szCs w:val="28"/>
        </w:rPr>
        <w:t>for</w:t>
      </w:r>
      <w:r w:rsidR="00345A22" w:rsidRPr="00345A22">
        <w:rPr>
          <w:rFonts w:asciiTheme="minorHAnsi" w:hAnsiTheme="minorHAnsi" w:cstheme="minorHAnsi"/>
          <w:b/>
          <w:color w:val="auto"/>
          <w:sz w:val="28"/>
          <w:szCs w:val="28"/>
        </w:rPr>
        <w:t xml:space="preserve"> the </w:t>
      </w:r>
      <w:r w:rsidR="00345A22">
        <w:rPr>
          <w:rFonts w:asciiTheme="minorHAnsi" w:hAnsiTheme="minorHAnsi" w:cstheme="minorHAnsi"/>
          <w:b/>
          <w:color w:val="auto"/>
          <w:sz w:val="28"/>
          <w:szCs w:val="28"/>
        </w:rPr>
        <w:t>Associate</w:t>
      </w:r>
      <w:r w:rsidR="00345A22" w:rsidRPr="00345A22">
        <w:rPr>
          <w:rFonts w:asciiTheme="minorHAnsi" w:hAnsiTheme="minorHAnsi" w:cstheme="minorHAnsi"/>
          <w:b/>
          <w:color w:val="auto"/>
          <w:sz w:val="28"/>
          <w:szCs w:val="28"/>
        </w:rPr>
        <w:t xml:space="preserve"> in Science in Biology for Transfer Degree</w:t>
      </w:r>
    </w:p>
    <w:p w:rsidR="00032FE2" w:rsidRPr="00C4186E" w:rsidRDefault="00032FE2" w:rsidP="00F723CC">
      <w:pPr>
        <w:jc w:val="both"/>
        <w:rPr>
          <w:rFonts w:asciiTheme="majorHAnsi" w:hAnsiTheme="majorHAnsi" w:cs="Arial"/>
          <w:b/>
          <w:color w:val="auto"/>
          <w:sz w:val="22"/>
          <w:szCs w:val="22"/>
        </w:rPr>
      </w:pPr>
    </w:p>
    <w:bookmarkEnd w:id="0"/>
    <w:bookmarkEnd w:id="1"/>
    <w:bookmarkEnd w:id="2"/>
    <w:bookmarkEnd w:id="3"/>
    <w:p w:rsidR="00032FE2" w:rsidRPr="00C4186E" w:rsidRDefault="00032FE2" w:rsidP="00032FE2">
      <w:pPr>
        <w:pBdr>
          <w:bottom w:val="single" w:sz="12" w:space="1" w:color="auto"/>
        </w:pBdr>
        <w:spacing w:line="240" w:lineRule="auto"/>
        <w:jc w:val="both"/>
        <w:rPr>
          <w:rFonts w:asciiTheme="majorHAnsi" w:hAnsiTheme="majorHAnsi"/>
          <w:b/>
          <w:color w:val="auto"/>
          <w:sz w:val="22"/>
          <w:szCs w:val="22"/>
        </w:rPr>
      </w:pPr>
    </w:p>
    <w:p w:rsidR="00032FE2" w:rsidRPr="00C4186E" w:rsidRDefault="00032FE2" w:rsidP="00032FE2">
      <w:pPr>
        <w:spacing w:line="240" w:lineRule="auto"/>
        <w:jc w:val="both"/>
        <w:rPr>
          <w:rFonts w:asciiTheme="majorHAnsi" w:hAnsiTheme="majorHAnsi"/>
          <w:b/>
          <w:color w:val="auto"/>
          <w:sz w:val="22"/>
          <w:szCs w:val="22"/>
        </w:rPr>
      </w:pPr>
    </w:p>
    <w:p w:rsidR="00C4186E" w:rsidRPr="00930218" w:rsidRDefault="00C4186E" w:rsidP="00C4186E">
      <w:pPr>
        <w:jc w:val="both"/>
        <w:rPr>
          <w:rFonts w:asciiTheme="minorHAnsi" w:hAnsiTheme="minorHAnsi" w:cstheme="minorHAnsi"/>
          <w:b/>
          <w:color w:val="auto"/>
          <w:sz w:val="22"/>
          <w:szCs w:val="22"/>
        </w:rPr>
      </w:pPr>
      <w:r w:rsidRPr="00930218">
        <w:rPr>
          <w:rFonts w:asciiTheme="minorHAnsi" w:hAnsiTheme="minorHAnsi" w:cstheme="minorHAnsi"/>
          <w:b/>
          <w:color w:val="auto"/>
          <w:sz w:val="22"/>
          <w:szCs w:val="22"/>
        </w:rPr>
        <w:t>Criteria A. Appropriateness to Mission</w:t>
      </w:r>
    </w:p>
    <w:p w:rsidR="00C4186E" w:rsidRPr="00930218" w:rsidRDefault="00C4186E" w:rsidP="00C4186E">
      <w:pPr>
        <w:jc w:val="both"/>
        <w:rPr>
          <w:rFonts w:asciiTheme="minorHAnsi" w:hAnsiTheme="minorHAnsi" w:cstheme="minorHAnsi"/>
          <w:color w:val="auto"/>
          <w:sz w:val="22"/>
          <w:szCs w:val="22"/>
        </w:rPr>
      </w:pPr>
    </w:p>
    <w:p w:rsidR="00C4186E" w:rsidRPr="00930218" w:rsidRDefault="00C4186E" w:rsidP="00C4186E">
      <w:pPr>
        <w:jc w:val="both"/>
        <w:rPr>
          <w:rFonts w:asciiTheme="minorHAnsi" w:hAnsiTheme="minorHAnsi" w:cstheme="minorHAnsi"/>
          <w:b/>
          <w:color w:val="auto"/>
          <w:sz w:val="22"/>
          <w:szCs w:val="22"/>
        </w:rPr>
      </w:pPr>
      <w:r w:rsidRPr="00930218">
        <w:rPr>
          <w:rFonts w:asciiTheme="minorHAnsi" w:hAnsiTheme="minorHAnsi" w:cstheme="minorHAnsi"/>
          <w:b/>
          <w:color w:val="auto"/>
          <w:sz w:val="22"/>
          <w:szCs w:val="22"/>
        </w:rPr>
        <w:t>Item 1.  Statement of Program Goals and Objectives</w:t>
      </w:r>
    </w:p>
    <w:p w:rsidR="0093034B" w:rsidRPr="00930218" w:rsidRDefault="0093034B" w:rsidP="0093034B">
      <w:pPr>
        <w:tabs>
          <w:tab w:val="left" w:pos="360"/>
        </w:tabs>
        <w:rPr>
          <w:rFonts w:asciiTheme="minorHAnsi" w:hAnsiTheme="minorHAnsi" w:cstheme="minorHAnsi"/>
          <w:color w:val="auto"/>
          <w:sz w:val="22"/>
          <w:szCs w:val="22"/>
        </w:rPr>
      </w:pPr>
      <w:r w:rsidRPr="00930218">
        <w:rPr>
          <w:rFonts w:asciiTheme="minorHAnsi" w:hAnsiTheme="minorHAnsi" w:cstheme="minorHAnsi"/>
          <w:color w:val="auto"/>
          <w:sz w:val="22"/>
          <w:szCs w:val="22"/>
        </w:rPr>
        <w:t>This proposal is to add a new major: Associate in Science in Biology for Transfer.  This degree will provide lower division education for students pursuing a baccalaureate degree in biology at the California State University System.</w:t>
      </w:r>
    </w:p>
    <w:p w:rsidR="0093034B" w:rsidRPr="00930218" w:rsidRDefault="0093034B" w:rsidP="0093034B">
      <w:pPr>
        <w:tabs>
          <w:tab w:val="left" w:pos="360"/>
        </w:tabs>
        <w:rPr>
          <w:rFonts w:asciiTheme="minorHAnsi" w:hAnsiTheme="minorHAnsi" w:cstheme="minorHAnsi"/>
          <w:color w:val="auto"/>
          <w:sz w:val="22"/>
          <w:szCs w:val="22"/>
        </w:rPr>
      </w:pPr>
    </w:p>
    <w:p w:rsidR="0093034B" w:rsidRPr="00930218" w:rsidRDefault="0093034B" w:rsidP="0093034B">
      <w:pPr>
        <w:tabs>
          <w:tab w:val="left" w:pos="360"/>
        </w:tabs>
        <w:rPr>
          <w:rFonts w:asciiTheme="minorHAnsi" w:hAnsiTheme="minorHAnsi" w:cstheme="minorHAnsi"/>
          <w:color w:val="auto"/>
          <w:sz w:val="22"/>
          <w:szCs w:val="22"/>
        </w:rPr>
      </w:pPr>
      <w:r w:rsidRPr="00930218">
        <w:rPr>
          <w:rFonts w:asciiTheme="minorHAnsi" w:hAnsiTheme="minorHAnsi" w:cstheme="minorHAnsi"/>
          <w:color w:val="auto"/>
          <w:sz w:val="22"/>
          <w:szCs w:val="22"/>
        </w:rPr>
        <w:t>This program is designed to provide students with education comparable to lower division coursework completed in the first two years as a biology major in the California State University system.  Students will transfer well prepared, enabling them to succeed in upper division coursework and complete a baccalaureate degree in biology.</w:t>
      </w:r>
    </w:p>
    <w:p w:rsidR="0093034B" w:rsidRPr="00930218" w:rsidRDefault="0093034B" w:rsidP="0093034B">
      <w:pPr>
        <w:tabs>
          <w:tab w:val="left" w:pos="360"/>
        </w:tabs>
        <w:rPr>
          <w:rFonts w:asciiTheme="minorHAnsi" w:hAnsiTheme="minorHAnsi" w:cstheme="minorHAnsi"/>
          <w:color w:val="auto"/>
          <w:sz w:val="22"/>
          <w:szCs w:val="22"/>
        </w:rPr>
      </w:pPr>
    </w:p>
    <w:p w:rsidR="0093034B" w:rsidRPr="00930218" w:rsidRDefault="0093034B" w:rsidP="0093034B">
      <w:pPr>
        <w:tabs>
          <w:tab w:val="left" w:pos="360"/>
        </w:tabs>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The proposed associate degree curriculum meets the lower division requirements to transfer to the California State University system baccalaureate degree programs in biology, fulfills lower division general education requirements for transfer to the CSU system. </w:t>
      </w:r>
    </w:p>
    <w:p w:rsidR="00D3730C" w:rsidRPr="00930218" w:rsidRDefault="00D3730C" w:rsidP="00C4186E">
      <w:pPr>
        <w:jc w:val="both"/>
        <w:rPr>
          <w:rFonts w:asciiTheme="minorHAnsi" w:hAnsiTheme="minorHAnsi" w:cstheme="minorHAnsi"/>
          <w:b/>
          <w:color w:val="auto"/>
          <w:sz w:val="22"/>
          <w:szCs w:val="22"/>
        </w:rPr>
      </w:pPr>
    </w:p>
    <w:p w:rsidR="00C4186E" w:rsidRPr="00930218" w:rsidRDefault="00345A22" w:rsidP="00C4186E">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The Program Level Student Learning Outcomes for the Associate in Biology for Transfer are:</w:t>
      </w:r>
    </w:p>
    <w:p w:rsidR="002856FB" w:rsidRPr="00930218" w:rsidRDefault="002856FB" w:rsidP="00C4186E">
      <w:pPr>
        <w:jc w:val="both"/>
        <w:rPr>
          <w:rFonts w:asciiTheme="minorHAnsi" w:hAnsiTheme="minorHAnsi" w:cstheme="minorHAnsi"/>
          <w:color w:val="auto"/>
          <w:sz w:val="22"/>
          <w:szCs w:val="22"/>
        </w:rPr>
      </w:pPr>
    </w:p>
    <w:p w:rsidR="002856FB" w:rsidRPr="00930218" w:rsidRDefault="002856FB" w:rsidP="002856FB">
      <w:pPr>
        <w:ind w:left="180" w:hanging="180"/>
        <w:rPr>
          <w:rFonts w:asciiTheme="minorHAnsi" w:hAnsiTheme="minorHAnsi" w:cstheme="minorHAnsi"/>
          <w:color w:val="auto"/>
          <w:sz w:val="22"/>
          <w:szCs w:val="22"/>
        </w:rPr>
      </w:pPr>
      <w:r w:rsidRPr="00930218">
        <w:rPr>
          <w:rFonts w:asciiTheme="minorHAnsi" w:hAnsiTheme="minorHAnsi" w:cstheme="minorHAnsi"/>
          <w:color w:val="auto"/>
          <w:sz w:val="22"/>
          <w:szCs w:val="22"/>
        </w:rPr>
        <w:t>1. Utilize the scientific method to develop hypotheses, conduct scientific experiments, critically analyze experimental data, and communicate results through written reports and oral presentations.</w:t>
      </w:r>
    </w:p>
    <w:p w:rsidR="002856FB" w:rsidRPr="00930218" w:rsidRDefault="002856FB" w:rsidP="002856FB">
      <w:pPr>
        <w:pStyle w:val="HTMLAddress"/>
        <w:ind w:left="270" w:hanging="270"/>
        <w:rPr>
          <w:rFonts w:asciiTheme="minorHAnsi" w:hAnsiTheme="minorHAnsi" w:cstheme="minorHAnsi"/>
          <w:b/>
          <w:sz w:val="22"/>
          <w:szCs w:val="22"/>
          <w:highlight w:val="yellow"/>
          <w:lang w:eastAsia="ja-JP"/>
        </w:rPr>
      </w:pPr>
    </w:p>
    <w:p w:rsidR="002856FB" w:rsidRPr="00930218" w:rsidRDefault="002856FB" w:rsidP="002856FB">
      <w:pPr>
        <w:pStyle w:val="HTMLAddress"/>
        <w:ind w:left="270" w:hanging="270"/>
        <w:rPr>
          <w:rFonts w:asciiTheme="minorHAnsi" w:hAnsiTheme="minorHAnsi" w:cstheme="minorHAnsi"/>
          <w:sz w:val="22"/>
          <w:szCs w:val="22"/>
          <w:lang w:eastAsia="ja-JP"/>
        </w:rPr>
      </w:pPr>
      <w:r w:rsidRPr="00930218">
        <w:rPr>
          <w:rFonts w:asciiTheme="minorHAnsi" w:hAnsiTheme="minorHAnsi" w:cstheme="minorHAnsi"/>
          <w:sz w:val="22"/>
          <w:szCs w:val="22"/>
          <w:lang w:eastAsia="ja-JP"/>
        </w:rPr>
        <w:t xml:space="preserve">2.  Identify and/or describe the correlation between structure and function in living organisms including the functional roles of the internal and external structures of cells, the basic relationship between DNA, proteins, and the transmission of traits, and the similarities and differences between metabolic processes and structures of diverse living organisms that allow them to exhibit distinctive characteristics of life.  </w:t>
      </w:r>
    </w:p>
    <w:p w:rsidR="002856FB" w:rsidRPr="00930218" w:rsidRDefault="002856FB" w:rsidP="002856FB">
      <w:pPr>
        <w:pStyle w:val="HTMLAddress"/>
        <w:ind w:left="270" w:hanging="270"/>
        <w:rPr>
          <w:rFonts w:asciiTheme="minorHAnsi" w:hAnsiTheme="minorHAnsi" w:cstheme="minorHAnsi"/>
          <w:sz w:val="22"/>
          <w:szCs w:val="22"/>
          <w:lang w:eastAsia="ja-JP"/>
        </w:rPr>
      </w:pPr>
    </w:p>
    <w:p w:rsidR="002856FB" w:rsidRPr="00930218" w:rsidRDefault="002856FB" w:rsidP="002856FB">
      <w:pPr>
        <w:pStyle w:val="HTMLAddress"/>
        <w:ind w:left="270" w:hanging="270"/>
        <w:rPr>
          <w:rFonts w:asciiTheme="minorHAnsi" w:hAnsiTheme="minorHAnsi" w:cstheme="minorHAnsi"/>
          <w:sz w:val="22"/>
          <w:szCs w:val="22"/>
          <w:lang w:eastAsia="ja-JP"/>
        </w:rPr>
      </w:pPr>
    </w:p>
    <w:p w:rsidR="002856FB" w:rsidRPr="00930218" w:rsidRDefault="002856FB" w:rsidP="002856FB">
      <w:pPr>
        <w:pStyle w:val="HTMLAddress"/>
        <w:ind w:left="270" w:hanging="270"/>
        <w:rPr>
          <w:rFonts w:asciiTheme="minorHAnsi" w:hAnsiTheme="minorHAnsi" w:cstheme="minorHAnsi"/>
          <w:sz w:val="22"/>
          <w:szCs w:val="22"/>
        </w:rPr>
      </w:pPr>
      <w:r w:rsidRPr="00930218">
        <w:rPr>
          <w:rFonts w:asciiTheme="minorHAnsi" w:hAnsiTheme="minorHAnsi" w:cstheme="minorHAnsi"/>
          <w:sz w:val="22"/>
          <w:szCs w:val="22"/>
          <w:lang w:eastAsia="ja-JP"/>
        </w:rPr>
        <w:t>3.  Explain how evolution provides a framework for understanding the unity, diversity, and interdependency of living organisms.</w:t>
      </w:r>
    </w:p>
    <w:p w:rsidR="002856FB" w:rsidRPr="00930218" w:rsidRDefault="002856FB" w:rsidP="002856FB">
      <w:pPr>
        <w:pStyle w:val="HTMLAddress"/>
        <w:ind w:left="270" w:hanging="270"/>
        <w:rPr>
          <w:rFonts w:asciiTheme="minorHAnsi" w:hAnsiTheme="minorHAnsi" w:cstheme="minorHAnsi"/>
          <w:sz w:val="22"/>
          <w:szCs w:val="22"/>
        </w:rPr>
      </w:pPr>
    </w:p>
    <w:p w:rsidR="002856FB" w:rsidRPr="00930218" w:rsidRDefault="002856FB" w:rsidP="002856FB">
      <w:pPr>
        <w:pStyle w:val="HTMLAddress"/>
        <w:ind w:left="270" w:hanging="270"/>
        <w:rPr>
          <w:rFonts w:asciiTheme="minorHAnsi" w:hAnsiTheme="minorHAnsi" w:cstheme="minorHAnsi"/>
          <w:sz w:val="22"/>
          <w:szCs w:val="22"/>
        </w:rPr>
      </w:pPr>
    </w:p>
    <w:p w:rsidR="002856FB" w:rsidRPr="00930218" w:rsidRDefault="002856FB" w:rsidP="002856FB">
      <w:pPr>
        <w:pStyle w:val="HTMLAddress"/>
        <w:ind w:left="270" w:hanging="270"/>
        <w:rPr>
          <w:rFonts w:asciiTheme="minorHAnsi" w:hAnsiTheme="minorHAnsi" w:cstheme="minorHAnsi"/>
          <w:i/>
          <w:sz w:val="22"/>
          <w:szCs w:val="22"/>
          <w:lang w:eastAsia="ja-JP"/>
        </w:rPr>
      </w:pPr>
      <w:r w:rsidRPr="00930218">
        <w:rPr>
          <w:rFonts w:asciiTheme="minorHAnsi" w:hAnsiTheme="minorHAnsi" w:cstheme="minorHAnsi"/>
          <w:sz w:val="22"/>
          <w:szCs w:val="22"/>
        </w:rPr>
        <w:lastRenderedPageBreak/>
        <w:t xml:space="preserve">4. </w:t>
      </w:r>
      <w:r w:rsidRPr="00930218">
        <w:rPr>
          <w:rFonts w:asciiTheme="minorHAnsi" w:hAnsiTheme="minorHAnsi" w:cstheme="minorHAnsi"/>
          <w:sz w:val="22"/>
          <w:szCs w:val="22"/>
          <w:lang w:eastAsia="ja-JP"/>
        </w:rPr>
        <w:t>Evaluate aspects of ecology and the interactions among the life forms on Earth - including the implications of human economic and cultural practices on the Earth's natural resources.   Ultimately students will comprehend the numerous ethical implications and applications of bioscience concepts in their everyday lives.</w:t>
      </w:r>
    </w:p>
    <w:p w:rsidR="00345A22" w:rsidRPr="00345A22" w:rsidRDefault="00345A22" w:rsidP="00C4186E">
      <w:pPr>
        <w:jc w:val="both"/>
        <w:rPr>
          <w:rFonts w:asciiTheme="majorHAnsi" w:hAnsiTheme="majorHAnsi"/>
          <w:color w:val="auto"/>
          <w:sz w:val="22"/>
          <w:szCs w:val="22"/>
        </w:rPr>
      </w:pPr>
    </w:p>
    <w:p w:rsidR="00C4186E" w:rsidRPr="00C4186E" w:rsidRDefault="00C4186E" w:rsidP="00C4186E">
      <w:pPr>
        <w:jc w:val="both"/>
        <w:rPr>
          <w:rFonts w:asciiTheme="majorHAnsi" w:hAnsiTheme="majorHAnsi"/>
          <w:i/>
          <w:color w:val="auto"/>
          <w:sz w:val="22"/>
          <w:szCs w:val="22"/>
        </w:rPr>
      </w:pPr>
    </w:p>
    <w:p w:rsidR="00B12669" w:rsidRDefault="00B12669">
      <w:pPr>
        <w:spacing w:after="200" w:line="276" w:lineRule="auto"/>
        <w:rPr>
          <w:rFonts w:asciiTheme="majorHAnsi" w:hAnsiTheme="majorHAnsi"/>
          <w:b/>
          <w:color w:val="auto"/>
          <w:sz w:val="22"/>
          <w:szCs w:val="22"/>
        </w:rPr>
      </w:pPr>
      <w:r>
        <w:rPr>
          <w:rFonts w:asciiTheme="majorHAnsi" w:hAnsiTheme="majorHAnsi"/>
          <w:b/>
          <w:color w:val="auto"/>
          <w:sz w:val="22"/>
          <w:szCs w:val="22"/>
        </w:rPr>
        <w:br w:type="page"/>
      </w:r>
    </w:p>
    <w:p w:rsidR="00C4186E" w:rsidRDefault="00C4186E" w:rsidP="00C4186E">
      <w:pPr>
        <w:jc w:val="both"/>
        <w:rPr>
          <w:rFonts w:asciiTheme="majorHAnsi" w:hAnsiTheme="majorHAnsi"/>
          <w:b/>
          <w:color w:val="auto"/>
          <w:sz w:val="22"/>
          <w:szCs w:val="22"/>
        </w:rPr>
      </w:pPr>
      <w:r w:rsidRPr="00C4186E">
        <w:rPr>
          <w:rFonts w:asciiTheme="majorHAnsi" w:hAnsiTheme="majorHAnsi"/>
          <w:b/>
          <w:color w:val="auto"/>
          <w:sz w:val="22"/>
          <w:szCs w:val="22"/>
        </w:rPr>
        <w:lastRenderedPageBreak/>
        <w:t>Item 2.  Catalog Description</w:t>
      </w:r>
    </w:p>
    <w:p w:rsidR="00D14BBD" w:rsidRPr="00930218" w:rsidRDefault="00D14BBD" w:rsidP="00C4186E">
      <w:pPr>
        <w:jc w:val="both"/>
        <w:rPr>
          <w:rFonts w:asciiTheme="minorHAnsi" w:hAnsiTheme="minorHAnsi" w:cstheme="minorHAnsi"/>
          <w:b/>
          <w:color w:val="C00000"/>
          <w:sz w:val="22"/>
          <w:szCs w:val="22"/>
        </w:rPr>
      </w:pPr>
    </w:p>
    <w:p w:rsidR="00D14BBD" w:rsidRPr="00930218" w:rsidRDefault="00D14BBD" w:rsidP="00D14BBD">
      <w:pPr>
        <w:rPr>
          <w:rFonts w:asciiTheme="minorHAnsi" w:hAnsiTheme="minorHAnsi" w:cstheme="minorHAnsi"/>
          <w:color w:val="auto"/>
          <w:sz w:val="22"/>
          <w:szCs w:val="22"/>
        </w:rPr>
      </w:pPr>
      <w:r w:rsidRPr="00930218">
        <w:rPr>
          <w:rFonts w:asciiTheme="minorHAnsi" w:hAnsiTheme="minorHAnsi" w:cstheme="minorHAnsi"/>
          <w:color w:val="auto"/>
          <w:sz w:val="22"/>
          <w:szCs w:val="22"/>
        </w:rPr>
        <w:t>The Associate in Science in Biology for Transfer at Los Medanos College prepares students to transfer into a curriculum at a 4 year institution to pursue a baccalaureate degree in biology.  This major will introduce students to many areas of study including cytology, biochemical cycles, proteonomics, genenomics, reproduction, embryonic development, ecology, comparative anatomy and physiology and evolution.</w:t>
      </w:r>
    </w:p>
    <w:p w:rsidR="00D14BBD" w:rsidRPr="00930218" w:rsidRDefault="00D14BBD" w:rsidP="00D14BBD">
      <w:pPr>
        <w:rPr>
          <w:rFonts w:asciiTheme="minorHAnsi" w:hAnsiTheme="minorHAnsi" w:cstheme="minorHAnsi"/>
          <w:color w:val="auto"/>
          <w:sz w:val="22"/>
          <w:szCs w:val="22"/>
        </w:rPr>
      </w:pPr>
    </w:p>
    <w:p w:rsidR="00D14BBD" w:rsidRPr="00930218" w:rsidRDefault="00D14BBD" w:rsidP="00D14BBD">
      <w:pPr>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To achieve the Associate in Science in </w:t>
      </w:r>
      <w:r w:rsidR="002B73FE" w:rsidRPr="00930218">
        <w:rPr>
          <w:rFonts w:asciiTheme="minorHAnsi" w:hAnsiTheme="minorHAnsi" w:cstheme="minorHAnsi"/>
          <w:color w:val="auto"/>
          <w:sz w:val="22"/>
          <w:szCs w:val="22"/>
        </w:rPr>
        <w:t>Biology</w:t>
      </w:r>
      <w:r w:rsidRPr="00930218">
        <w:rPr>
          <w:rFonts w:asciiTheme="minorHAnsi" w:hAnsiTheme="minorHAnsi" w:cstheme="minorHAnsi"/>
          <w:color w:val="auto"/>
          <w:sz w:val="22"/>
          <w:szCs w:val="22"/>
        </w:rPr>
        <w:t xml:space="preserve"> for Transfer from Los Medanos College students must (1) complete the </w:t>
      </w:r>
      <w:r w:rsidR="002B73FE" w:rsidRPr="00930218">
        <w:rPr>
          <w:rFonts w:asciiTheme="minorHAnsi" w:hAnsiTheme="minorHAnsi" w:cstheme="minorHAnsi"/>
          <w:color w:val="auto"/>
          <w:sz w:val="22"/>
          <w:szCs w:val="22"/>
        </w:rPr>
        <w:t>Biology</w:t>
      </w:r>
      <w:r w:rsidRPr="00930218">
        <w:rPr>
          <w:rFonts w:asciiTheme="minorHAnsi" w:hAnsiTheme="minorHAnsi" w:cstheme="minorHAnsi"/>
          <w:color w:val="auto"/>
          <w:sz w:val="22"/>
          <w:szCs w:val="22"/>
        </w:rPr>
        <w:t xml:space="preserve"> degree requirements; (2) fulfill CSU-General Education requirements; or IGETC (3) complete 60 college transferrable units; and (4) obtain a minimum grade point average of 2.0.</w:t>
      </w:r>
    </w:p>
    <w:p w:rsidR="00C4186E" w:rsidRPr="00930218" w:rsidRDefault="00C4186E" w:rsidP="00C4186E">
      <w:pPr>
        <w:jc w:val="both"/>
        <w:rPr>
          <w:rFonts w:asciiTheme="minorHAnsi" w:hAnsiTheme="minorHAnsi" w:cstheme="minorHAnsi"/>
          <w:color w:val="auto"/>
          <w:sz w:val="22"/>
          <w:szCs w:val="22"/>
        </w:rPr>
      </w:pPr>
    </w:p>
    <w:p w:rsidR="00C4186E" w:rsidRPr="00930218" w:rsidRDefault="00C4186E" w:rsidP="00C4186E">
      <w:pPr>
        <w:ind w:left="720"/>
        <w:jc w:val="both"/>
        <w:rPr>
          <w:rFonts w:asciiTheme="minorHAnsi" w:hAnsiTheme="minorHAnsi" w:cstheme="minorHAnsi"/>
          <w:i/>
          <w:color w:val="auto"/>
          <w:sz w:val="22"/>
          <w:szCs w:val="22"/>
        </w:rPr>
      </w:pPr>
      <w:r w:rsidRPr="00930218">
        <w:rPr>
          <w:rFonts w:asciiTheme="minorHAnsi" w:hAnsiTheme="minorHAnsi" w:cstheme="minorHAnsi"/>
          <w:i/>
          <w:color w:val="auto"/>
          <w:sz w:val="22"/>
          <w:szCs w:val="22"/>
        </w:rPr>
        <w:t>“(1) Completion of 60 semester units or 90 quarter units that are eligible for transfer to the California State University, including both of the following:</w:t>
      </w:r>
    </w:p>
    <w:p w:rsidR="00C4186E" w:rsidRPr="00930218" w:rsidRDefault="00C4186E" w:rsidP="00C4186E">
      <w:pPr>
        <w:ind w:left="1440"/>
        <w:jc w:val="both"/>
        <w:rPr>
          <w:rFonts w:asciiTheme="minorHAnsi" w:hAnsiTheme="minorHAnsi" w:cstheme="minorHAnsi"/>
          <w:i/>
          <w:color w:val="auto"/>
          <w:sz w:val="22"/>
          <w:szCs w:val="22"/>
        </w:rPr>
      </w:pPr>
      <w:r w:rsidRPr="00930218">
        <w:rPr>
          <w:rFonts w:asciiTheme="minorHAnsi" w:hAnsiTheme="minorHAnsi" w:cstheme="minorHAnsi"/>
          <w:i/>
          <w:color w:val="auto"/>
          <w:sz w:val="22"/>
          <w:szCs w:val="22"/>
        </w:rPr>
        <w:t>(A) The Intersegmental General Education Transfer Curriculum (IGETC) or the California State University General Education – Breadth Requirements.</w:t>
      </w:r>
    </w:p>
    <w:p w:rsidR="00C4186E" w:rsidRPr="00930218" w:rsidRDefault="00C4186E" w:rsidP="00C4186E">
      <w:pPr>
        <w:ind w:left="1440"/>
        <w:jc w:val="both"/>
        <w:rPr>
          <w:rFonts w:asciiTheme="minorHAnsi" w:hAnsiTheme="minorHAnsi" w:cstheme="minorHAnsi"/>
          <w:i/>
          <w:color w:val="auto"/>
          <w:sz w:val="22"/>
          <w:szCs w:val="22"/>
        </w:rPr>
      </w:pPr>
      <w:r w:rsidRPr="00930218">
        <w:rPr>
          <w:rFonts w:asciiTheme="minorHAnsi" w:hAnsiTheme="minorHAnsi" w:cstheme="minorHAnsi"/>
          <w:i/>
          <w:color w:val="auto"/>
          <w:sz w:val="22"/>
          <w:szCs w:val="22"/>
        </w:rPr>
        <w:t xml:space="preserve">(B) A minimum of </w:t>
      </w:r>
      <w:r w:rsidR="00ED7093">
        <w:rPr>
          <w:rFonts w:asciiTheme="minorHAnsi" w:hAnsiTheme="minorHAnsi" w:cstheme="minorHAnsi"/>
          <w:i/>
          <w:color w:val="auto"/>
          <w:sz w:val="22"/>
          <w:szCs w:val="22"/>
        </w:rPr>
        <w:t>32</w:t>
      </w:r>
      <w:r w:rsidRPr="00930218">
        <w:rPr>
          <w:rFonts w:asciiTheme="minorHAnsi" w:hAnsiTheme="minorHAnsi" w:cstheme="minorHAnsi"/>
          <w:i/>
          <w:color w:val="auto"/>
          <w:sz w:val="22"/>
          <w:szCs w:val="22"/>
        </w:rPr>
        <w:t xml:space="preserve"> semester units or </w:t>
      </w:r>
      <w:r w:rsidR="00ED7093">
        <w:rPr>
          <w:rFonts w:asciiTheme="minorHAnsi" w:hAnsiTheme="minorHAnsi" w:cstheme="minorHAnsi"/>
          <w:i/>
          <w:color w:val="auto"/>
          <w:sz w:val="22"/>
          <w:szCs w:val="22"/>
        </w:rPr>
        <w:t>48</w:t>
      </w:r>
      <w:r w:rsidRPr="00930218">
        <w:rPr>
          <w:rFonts w:asciiTheme="minorHAnsi" w:hAnsiTheme="minorHAnsi" w:cstheme="minorHAnsi"/>
          <w:i/>
          <w:color w:val="auto"/>
          <w:sz w:val="22"/>
          <w:szCs w:val="22"/>
        </w:rPr>
        <w:t xml:space="preserve"> quarter units in a major or area of emphasis, as determined by the community college district.</w:t>
      </w:r>
    </w:p>
    <w:p w:rsidR="00C4186E" w:rsidRPr="00930218" w:rsidRDefault="006B3703" w:rsidP="006B3703">
      <w:pPr>
        <w:ind w:left="720"/>
        <w:jc w:val="both"/>
        <w:rPr>
          <w:rFonts w:asciiTheme="minorHAnsi" w:hAnsiTheme="minorHAnsi" w:cstheme="minorHAnsi"/>
          <w:i/>
          <w:color w:val="auto"/>
          <w:sz w:val="22"/>
          <w:szCs w:val="22"/>
        </w:rPr>
      </w:pPr>
      <w:r w:rsidRPr="00930218">
        <w:rPr>
          <w:rFonts w:asciiTheme="minorHAnsi" w:hAnsiTheme="minorHAnsi" w:cstheme="minorHAnsi"/>
          <w:i/>
          <w:color w:val="auto"/>
          <w:sz w:val="22"/>
          <w:szCs w:val="22"/>
        </w:rPr>
        <w:t xml:space="preserve"> </w:t>
      </w:r>
      <w:r w:rsidR="00C4186E" w:rsidRPr="00930218">
        <w:rPr>
          <w:rFonts w:asciiTheme="minorHAnsi" w:hAnsiTheme="minorHAnsi" w:cstheme="minorHAnsi"/>
          <w:i/>
          <w:color w:val="auto"/>
          <w:sz w:val="22"/>
          <w:szCs w:val="22"/>
        </w:rPr>
        <w:t>(2) Obtainment of a minimum grade point average of 2.0.”</w:t>
      </w:r>
    </w:p>
    <w:p w:rsidR="00C4186E" w:rsidRPr="00930218" w:rsidRDefault="00C4186E" w:rsidP="00C4186E">
      <w:pPr>
        <w:jc w:val="both"/>
        <w:rPr>
          <w:rFonts w:asciiTheme="minorHAnsi" w:hAnsiTheme="minorHAnsi" w:cstheme="minorHAnsi"/>
          <w:color w:val="auto"/>
          <w:sz w:val="22"/>
          <w:szCs w:val="22"/>
        </w:rPr>
      </w:pPr>
    </w:p>
    <w:p w:rsidR="00F2249B" w:rsidRDefault="006B3703" w:rsidP="00F2249B">
      <w:pPr>
        <w:rPr>
          <w:rFonts w:asciiTheme="minorHAnsi" w:hAnsiTheme="minorHAnsi" w:cstheme="minorHAnsi"/>
          <w:b/>
          <w:color w:val="auto"/>
          <w:sz w:val="22"/>
          <w:szCs w:val="22"/>
        </w:rPr>
      </w:pPr>
      <w:r w:rsidRPr="00CC53E5">
        <w:rPr>
          <w:rFonts w:asciiTheme="minorHAnsi" w:hAnsiTheme="minorHAnsi" w:cstheme="minorHAnsi"/>
          <w:b/>
          <w:color w:val="auto"/>
          <w:sz w:val="22"/>
          <w:szCs w:val="22"/>
        </w:rPr>
        <w:t xml:space="preserve">Program </w:t>
      </w:r>
      <w:r w:rsidR="00F2249B">
        <w:rPr>
          <w:rFonts w:asciiTheme="minorHAnsi" w:hAnsiTheme="minorHAnsi" w:cstheme="minorHAnsi"/>
          <w:b/>
          <w:color w:val="auto"/>
          <w:sz w:val="22"/>
          <w:szCs w:val="22"/>
        </w:rPr>
        <w:t>Requirements</w:t>
      </w:r>
    </w:p>
    <w:p w:rsidR="006B3703" w:rsidRDefault="00F2249B" w:rsidP="00F2249B">
      <w:pPr>
        <w:rPr>
          <w:rFonts w:asciiTheme="minorHAnsi" w:hAnsiTheme="minorHAnsi" w:cstheme="minorHAnsi"/>
          <w:b/>
          <w:color w:val="auto"/>
          <w:sz w:val="22"/>
          <w:szCs w:val="22"/>
        </w:rPr>
      </w:pPr>
      <w:r>
        <w:rPr>
          <w:rFonts w:asciiTheme="minorHAnsi" w:hAnsiTheme="minorHAnsi" w:cstheme="minorHAnsi"/>
          <w:b/>
          <w:color w:val="auto"/>
          <w:sz w:val="22"/>
          <w:szCs w:val="22"/>
        </w:rPr>
        <w:t>(</w:t>
      </w:r>
      <w:r w:rsidR="00ED7093">
        <w:rPr>
          <w:rFonts w:asciiTheme="minorHAnsi" w:hAnsiTheme="minorHAnsi" w:cstheme="minorHAnsi"/>
          <w:b/>
          <w:color w:val="auto"/>
          <w:sz w:val="22"/>
          <w:szCs w:val="22"/>
        </w:rPr>
        <w:t>32</w:t>
      </w:r>
      <w:r w:rsidR="006B3703" w:rsidRPr="00CC53E5">
        <w:rPr>
          <w:rFonts w:asciiTheme="minorHAnsi" w:hAnsiTheme="minorHAnsi" w:cstheme="minorHAnsi"/>
          <w:b/>
          <w:color w:val="auto"/>
          <w:sz w:val="22"/>
          <w:szCs w:val="22"/>
        </w:rPr>
        <w:t xml:space="preserve"> units</w:t>
      </w:r>
      <w:r>
        <w:rPr>
          <w:rFonts w:asciiTheme="minorHAnsi" w:hAnsiTheme="minorHAnsi" w:cstheme="minorHAnsi"/>
          <w:b/>
          <w:color w:val="auto"/>
          <w:sz w:val="22"/>
          <w:szCs w:val="22"/>
        </w:rPr>
        <w:t>)</w:t>
      </w:r>
    </w:p>
    <w:p w:rsidR="00F2249B" w:rsidRDefault="00F2249B" w:rsidP="00CC53E5">
      <w:pPr>
        <w:jc w:val="center"/>
        <w:rPr>
          <w:rFonts w:asciiTheme="minorHAnsi" w:hAnsiTheme="minorHAnsi" w:cstheme="minorHAnsi"/>
          <w:b/>
          <w:color w:val="auto"/>
          <w:sz w:val="22"/>
          <w:szCs w:val="22"/>
        </w:rPr>
      </w:pPr>
    </w:p>
    <w:p w:rsidR="00F2249B" w:rsidRDefault="00F2249B" w:rsidP="00F2249B">
      <w:pPr>
        <w:rPr>
          <w:rFonts w:asciiTheme="minorHAnsi" w:hAnsiTheme="minorHAnsi" w:cstheme="minorHAnsi"/>
          <w:b/>
          <w:color w:val="auto"/>
          <w:sz w:val="22"/>
          <w:szCs w:val="22"/>
        </w:rPr>
      </w:pPr>
      <w:r>
        <w:rPr>
          <w:rFonts w:asciiTheme="minorHAnsi" w:hAnsiTheme="minorHAnsi" w:cstheme="minorHAnsi"/>
          <w:b/>
          <w:color w:val="auto"/>
          <w:sz w:val="22"/>
          <w:szCs w:val="22"/>
        </w:rPr>
        <w:t>Required Core</w:t>
      </w:r>
      <w:r w:rsidR="003F4D24">
        <w:rPr>
          <w:rFonts w:asciiTheme="minorHAnsi" w:hAnsiTheme="minorHAnsi" w:cstheme="minorHAnsi"/>
          <w:b/>
          <w:color w:val="auto"/>
          <w:sz w:val="22"/>
          <w:szCs w:val="22"/>
        </w:rPr>
        <w:t>:</w:t>
      </w:r>
    </w:p>
    <w:p w:rsidR="00F2249B" w:rsidRDefault="00F2249B" w:rsidP="00F2249B">
      <w:pPr>
        <w:rPr>
          <w:rFonts w:asciiTheme="minorHAnsi" w:hAnsiTheme="minorHAnsi" w:cstheme="minorHAnsi"/>
          <w:b/>
          <w:color w:val="auto"/>
          <w:sz w:val="22"/>
          <w:szCs w:val="22"/>
        </w:rPr>
      </w:pPr>
    </w:p>
    <w:p w:rsidR="00F2249B" w:rsidRDefault="00F2249B" w:rsidP="00F2249B">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BioSc- 020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(5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Principles of Biology: Cell</w:t>
      </w:r>
      <w:r>
        <w:rPr>
          <w:rFonts w:asciiTheme="minorHAnsi" w:hAnsiTheme="minorHAnsi" w:cstheme="minorHAnsi"/>
          <w:color w:val="auto"/>
          <w:sz w:val="22"/>
          <w:szCs w:val="22"/>
        </w:rPr>
        <w:t>ular Processes</w:t>
      </w:r>
    </w:p>
    <w:p w:rsidR="00F2249B" w:rsidRPr="00930218" w:rsidRDefault="00F2249B" w:rsidP="00F2249B">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BioSc- 021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(5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Principles of Biology: Organismal</w:t>
      </w:r>
    </w:p>
    <w:p w:rsidR="00F2249B" w:rsidRDefault="00F2249B" w:rsidP="00F2249B">
      <w:pPr>
        <w:rPr>
          <w:rFonts w:asciiTheme="minorHAnsi" w:hAnsiTheme="minorHAnsi" w:cstheme="minorHAnsi"/>
          <w:color w:val="auto"/>
          <w:sz w:val="22"/>
          <w:szCs w:val="22"/>
        </w:rPr>
      </w:pPr>
    </w:p>
    <w:p w:rsidR="00F2249B" w:rsidRDefault="003F4D24" w:rsidP="00F2249B">
      <w:pPr>
        <w:rPr>
          <w:rFonts w:asciiTheme="minorHAnsi" w:hAnsiTheme="minorHAnsi" w:cstheme="minorHAnsi"/>
          <w:b/>
          <w:color w:val="auto"/>
          <w:sz w:val="22"/>
          <w:szCs w:val="22"/>
        </w:rPr>
      </w:pPr>
      <w:r>
        <w:rPr>
          <w:rFonts w:asciiTheme="minorHAnsi" w:hAnsiTheme="minorHAnsi" w:cstheme="minorHAnsi"/>
          <w:b/>
          <w:color w:val="auto"/>
          <w:sz w:val="22"/>
          <w:szCs w:val="22"/>
        </w:rPr>
        <w:t>List A:</w:t>
      </w:r>
    </w:p>
    <w:p w:rsidR="00F2249B" w:rsidRPr="00930218" w:rsidRDefault="00F2249B" w:rsidP="00F2249B">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Chem- 025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(5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General College Chemistry</w:t>
      </w:r>
    </w:p>
    <w:p w:rsidR="00F2249B" w:rsidRPr="00930218" w:rsidRDefault="00F2249B" w:rsidP="00F2249B">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Chem- 026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(5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General College Chemistry</w:t>
      </w:r>
    </w:p>
    <w:p w:rsidR="00ED7093" w:rsidRDefault="00ED7093" w:rsidP="00F2249B">
      <w:pPr>
        <w:rPr>
          <w:rFonts w:asciiTheme="minorHAnsi" w:hAnsiTheme="minorHAnsi" w:cstheme="minorHAnsi"/>
          <w:color w:val="auto"/>
          <w:sz w:val="22"/>
          <w:szCs w:val="22"/>
        </w:rPr>
      </w:pPr>
    </w:p>
    <w:p w:rsidR="00F2249B" w:rsidRDefault="003F4D24" w:rsidP="00F2249B">
      <w:pPr>
        <w:rPr>
          <w:rFonts w:asciiTheme="minorHAnsi" w:hAnsiTheme="minorHAnsi" w:cstheme="minorHAnsi"/>
          <w:color w:val="auto"/>
          <w:sz w:val="22"/>
          <w:szCs w:val="22"/>
        </w:rPr>
      </w:pPr>
      <w:r>
        <w:rPr>
          <w:rFonts w:asciiTheme="minorHAnsi" w:hAnsiTheme="minorHAnsi" w:cstheme="minorHAnsi"/>
          <w:color w:val="auto"/>
          <w:sz w:val="22"/>
          <w:szCs w:val="22"/>
        </w:rPr>
        <w:t>Math-050</w:t>
      </w:r>
      <w:r>
        <w:rPr>
          <w:rFonts w:asciiTheme="minorHAnsi" w:hAnsiTheme="minorHAnsi" w:cstheme="minorHAnsi"/>
          <w:color w:val="auto"/>
          <w:sz w:val="22"/>
          <w:szCs w:val="22"/>
        </w:rPr>
        <w:tab/>
        <w:t>(4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Calculus and Analytic Geometry I</w:t>
      </w:r>
    </w:p>
    <w:p w:rsidR="00ED7093" w:rsidRPr="00ED7093" w:rsidRDefault="00ED7093" w:rsidP="00F2249B">
      <w:pPr>
        <w:rPr>
          <w:rFonts w:asciiTheme="minorHAnsi" w:hAnsiTheme="minorHAnsi" w:cstheme="minorHAnsi"/>
          <w:b/>
          <w:color w:val="auto"/>
          <w:sz w:val="22"/>
          <w:szCs w:val="22"/>
        </w:rPr>
      </w:pPr>
      <w:r w:rsidRPr="00ED7093">
        <w:rPr>
          <w:rFonts w:asciiTheme="minorHAnsi" w:hAnsiTheme="minorHAnsi" w:cstheme="minorHAnsi"/>
          <w:b/>
          <w:color w:val="auto"/>
          <w:sz w:val="22"/>
          <w:szCs w:val="22"/>
        </w:rPr>
        <w:t>OR</w:t>
      </w:r>
    </w:p>
    <w:p w:rsidR="00ED7093" w:rsidRDefault="00ED7093" w:rsidP="00F2249B">
      <w:pPr>
        <w:rPr>
          <w:rFonts w:asciiTheme="minorHAnsi" w:hAnsiTheme="minorHAnsi" w:cstheme="minorHAnsi"/>
          <w:color w:val="auto"/>
          <w:sz w:val="22"/>
          <w:szCs w:val="22"/>
        </w:rPr>
      </w:pPr>
      <w:r>
        <w:rPr>
          <w:rFonts w:asciiTheme="minorHAnsi" w:hAnsiTheme="minorHAnsi" w:cstheme="minorHAnsi"/>
          <w:color w:val="auto"/>
          <w:sz w:val="22"/>
          <w:szCs w:val="22"/>
        </w:rPr>
        <w:t>Math-037</w:t>
      </w:r>
      <w:r>
        <w:rPr>
          <w:rFonts w:asciiTheme="minorHAnsi" w:hAnsiTheme="minorHAnsi" w:cstheme="minorHAnsi"/>
          <w:color w:val="auto"/>
          <w:sz w:val="22"/>
          <w:szCs w:val="22"/>
        </w:rPr>
        <w:tab/>
        <w:t>(4 units)</w:t>
      </w:r>
      <w:r>
        <w:rPr>
          <w:rFonts w:asciiTheme="minorHAnsi" w:hAnsiTheme="minorHAnsi" w:cstheme="minorHAnsi"/>
          <w:color w:val="auto"/>
          <w:sz w:val="22"/>
          <w:szCs w:val="22"/>
        </w:rPr>
        <w:tab/>
        <w:t>Applied Calculus</w:t>
      </w:r>
    </w:p>
    <w:p w:rsidR="006E7489" w:rsidRDefault="006E7489" w:rsidP="00F2249B">
      <w:pPr>
        <w:rPr>
          <w:rFonts w:asciiTheme="minorHAnsi" w:hAnsiTheme="minorHAnsi" w:cstheme="minorHAnsi"/>
          <w:b/>
          <w:color w:val="auto"/>
          <w:sz w:val="22"/>
          <w:szCs w:val="22"/>
        </w:rPr>
      </w:pPr>
    </w:p>
    <w:p w:rsidR="00F2249B" w:rsidRDefault="00F2249B" w:rsidP="00F2249B">
      <w:pPr>
        <w:rPr>
          <w:rFonts w:asciiTheme="minorHAnsi" w:hAnsiTheme="minorHAnsi" w:cstheme="minorHAnsi"/>
          <w:b/>
          <w:color w:val="auto"/>
          <w:sz w:val="22"/>
          <w:szCs w:val="22"/>
        </w:rPr>
      </w:pPr>
      <w:r w:rsidRPr="00930218">
        <w:rPr>
          <w:rFonts w:asciiTheme="minorHAnsi" w:hAnsiTheme="minorHAnsi" w:cstheme="minorHAnsi"/>
          <w:color w:val="auto"/>
          <w:sz w:val="22"/>
          <w:szCs w:val="22"/>
        </w:rPr>
        <w:t xml:space="preserve">Phys- 035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(4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College Physics I</w:t>
      </w:r>
    </w:p>
    <w:p w:rsidR="00F2249B" w:rsidRDefault="00F2249B" w:rsidP="00F2249B">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Phys-036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(4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College Physics II</w:t>
      </w:r>
    </w:p>
    <w:p w:rsidR="00F2249B" w:rsidRPr="00F2249B" w:rsidRDefault="00F2249B" w:rsidP="00F2249B">
      <w:pPr>
        <w:jc w:val="both"/>
        <w:rPr>
          <w:rFonts w:asciiTheme="minorHAnsi" w:hAnsiTheme="minorHAnsi" w:cstheme="minorHAnsi"/>
          <w:b/>
          <w:color w:val="auto"/>
          <w:sz w:val="22"/>
          <w:szCs w:val="22"/>
        </w:rPr>
      </w:pPr>
      <w:r w:rsidRPr="00F2249B">
        <w:rPr>
          <w:rFonts w:asciiTheme="minorHAnsi" w:hAnsiTheme="minorHAnsi" w:cstheme="minorHAnsi"/>
          <w:b/>
          <w:color w:val="auto"/>
          <w:sz w:val="22"/>
          <w:szCs w:val="22"/>
        </w:rPr>
        <w:t>OR</w:t>
      </w:r>
    </w:p>
    <w:p w:rsidR="00F2249B" w:rsidRPr="00930218" w:rsidRDefault="00F2249B" w:rsidP="00F2249B">
      <w:pPr>
        <w:rPr>
          <w:rFonts w:asciiTheme="minorHAnsi" w:hAnsiTheme="minorHAnsi" w:cstheme="minorHAnsi"/>
          <w:sz w:val="22"/>
          <w:szCs w:val="22"/>
        </w:rPr>
      </w:pPr>
      <w:r w:rsidRPr="00930218">
        <w:rPr>
          <w:rFonts w:asciiTheme="minorHAnsi" w:hAnsiTheme="minorHAnsi" w:cstheme="minorHAnsi"/>
          <w:color w:val="auto"/>
          <w:sz w:val="22"/>
          <w:szCs w:val="22"/>
        </w:rPr>
        <w:lastRenderedPageBreak/>
        <w:t xml:space="preserve">Phys-040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(4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Physics for Scientists and Engineers I</w:t>
      </w:r>
    </w:p>
    <w:p w:rsidR="00F2249B" w:rsidRDefault="00F2249B" w:rsidP="00F2249B">
      <w:pPr>
        <w:jc w:val="both"/>
        <w:rPr>
          <w:rFonts w:asciiTheme="minorHAnsi" w:hAnsiTheme="minorHAnsi" w:cstheme="minorHAnsi"/>
          <w:color w:val="auto"/>
          <w:sz w:val="22"/>
          <w:szCs w:val="22"/>
        </w:rPr>
      </w:pPr>
      <w:r w:rsidRPr="00930218">
        <w:rPr>
          <w:rFonts w:asciiTheme="minorHAnsi" w:hAnsiTheme="minorHAnsi" w:cstheme="minorHAnsi"/>
          <w:color w:val="auto"/>
          <w:sz w:val="22"/>
          <w:szCs w:val="22"/>
        </w:rPr>
        <w:t xml:space="preserve">Phys-041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(4 units)</w:t>
      </w:r>
      <w:r w:rsidRPr="00F2249B">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930218">
        <w:rPr>
          <w:rFonts w:asciiTheme="minorHAnsi" w:hAnsiTheme="minorHAnsi" w:cstheme="minorHAnsi"/>
          <w:color w:val="auto"/>
          <w:sz w:val="22"/>
          <w:szCs w:val="22"/>
        </w:rPr>
        <w:t>Physics for Scientists and Engineers II</w:t>
      </w:r>
      <w:r w:rsidRPr="00930218">
        <w:rPr>
          <w:rFonts w:asciiTheme="minorHAnsi" w:hAnsiTheme="minorHAnsi" w:cstheme="minorHAnsi"/>
          <w:color w:val="auto"/>
          <w:sz w:val="22"/>
          <w:szCs w:val="22"/>
        </w:rPr>
        <w:tab/>
      </w:r>
    </w:p>
    <w:p w:rsidR="00F2249B" w:rsidRDefault="00F2249B" w:rsidP="00F2249B">
      <w:pPr>
        <w:jc w:val="both"/>
        <w:rPr>
          <w:rFonts w:asciiTheme="minorHAnsi" w:hAnsiTheme="minorHAnsi" w:cstheme="minorHAnsi"/>
          <w:b/>
          <w:color w:val="auto"/>
          <w:sz w:val="22"/>
          <w:szCs w:val="22"/>
        </w:rPr>
      </w:pPr>
    </w:p>
    <w:p w:rsidR="00F2249B" w:rsidRPr="00930218" w:rsidRDefault="00F2249B" w:rsidP="00F2249B">
      <w:pPr>
        <w:jc w:val="both"/>
        <w:rPr>
          <w:rFonts w:asciiTheme="minorHAnsi" w:hAnsiTheme="minorHAnsi" w:cstheme="minorHAnsi"/>
          <w:color w:val="auto"/>
          <w:sz w:val="22"/>
          <w:szCs w:val="22"/>
        </w:rPr>
      </w:pPr>
    </w:p>
    <w:p w:rsidR="00F2249B" w:rsidRDefault="00F2249B" w:rsidP="00CC53E5">
      <w:pPr>
        <w:jc w:val="center"/>
        <w:rPr>
          <w:rFonts w:asciiTheme="minorHAnsi" w:hAnsiTheme="minorHAnsi" w:cstheme="minorHAnsi"/>
          <w:b/>
          <w:color w:val="auto"/>
          <w:sz w:val="22"/>
          <w:szCs w:val="22"/>
        </w:rPr>
      </w:pPr>
    </w:p>
    <w:p w:rsidR="00F2249B" w:rsidRDefault="00F2249B" w:rsidP="00CC53E5">
      <w:pPr>
        <w:jc w:val="center"/>
        <w:rPr>
          <w:rFonts w:asciiTheme="minorHAnsi" w:hAnsiTheme="minorHAnsi" w:cstheme="minorHAnsi"/>
          <w:b/>
          <w:color w:val="auto"/>
          <w:sz w:val="22"/>
          <w:szCs w:val="22"/>
        </w:rPr>
      </w:pPr>
    </w:p>
    <w:p w:rsidR="00C4186E" w:rsidRPr="004D103C" w:rsidRDefault="00C4186E" w:rsidP="00C4186E">
      <w:pPr>
        <w:jc w:val="both"/>
        <w:rPr>
          <w:rFonts w:asciiTheme="majorHAnsi" w:hAnsiTheme="majorHAnsi"/>
          <w:color w:val="auto"/>
          <w:sz w:val="22"/>
          <w:szCs w:val="22"/>
        </w:rPr>
      </w:pPr>
      <w:r w:rsidRPr="004D103C">
        <w:rPr>
          <w:rFonts w:asciiTheme="majorHAnsi" w:hAnsiTheme="majorHAnsi"/>
          <w:color w:val="auto"/>
          <w:sz w:val="22"/>
          <w:szCs w:val="22"/>
        </w:rPr>
        <w:t xml:space="preserve">ADTs also require that students must earn a C or better in all courses required for the major or area of emphasis.  A “P” (Pass) grade is not an acceptable grade for courses in the major.  </w:t>
      </w:r>
    </w:p>
    <w:p w:rsidR="00C4186E" w:rsidRPr="004D103C" w:rsidRDefault="00C4186E" w:rsidP="00C4186E">
      <w:pPr>
        <w:jc w:val="both"/>
        <w:rPr>
          <w:rFonts w:asciiTheme="majorHAnsi" w:hAnsiTheme="majorHAnsi"/>
          <w:color w:val="auto"/>
          <w:sz w:val="22"/>
          <w:szCs w:val="22"/>
        </w:rPr>
      </w:pPr>
    </w:p>
    <w:p w:rsidR="00C4186E" w:rsidRPr="004D103C" w:rsidRDefault="00C4186E" w:rsidP="00C4186E">
      <w:pPr>
        <w:pStyle w:val="NormalItalics"/>
        <w:jc w:val="both"/>
        <w:rPr>
          <w:rFonts w:asciiTheme="majorHAnsi" w:hAnsiTheme="majorHAnsi"/>
          <w:i w:val="0"/>
          <w:color w:val="auto"/>
          <w:sz w:val="22"/>
          <w:szCs w:val="22"/>
        </w:rPr>
      </w:pPr>
      <w:r w:rsidRPr="004D103C">
        <w:rPr>
          <w:rFonts w:asciiTheme="majorHAnsi" w:hAnsiTheme="majorHAnsi"/>
          <w:i w:val="0"/>
          <w:color w:val="auto"/>
          <w:sz w:val="22"/>
          <w:szCs w:val="22"/>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C4186E" w:rsidRDefault="000156E0" w:rsidP="00C4186E">
      <w:pPr>
        <w:jc w:val="both"/>
        <w:rPr>
          <w:rFonts w:asciiTheme="majorHAnsi" w:hAnsiTheme="majorHAnsi"/>
          <w:b/>
          <w:color w:val="auto"/>
          <w:sz w:val="22"/>
          <w:szCs w:val="22"/>
        </w:rPr>
      </w:pPr>
    </w:p>
    <w:sectPr w:rsidR="000156E0" w:rsidRPr="00C4186E" w:rsidSect="00AF076B">
      <w:footerReference w:type="default" r:id="rId8"/>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50" w:rsidRDefault="00BC1950" w:rsidP="000156E0">
      <w:pPr>
        <w:spacing w:line="240" w:lineRule="auto"/>
      </w:pPr>
      <w:r>
        <w:separator/>
      </w:r>
    </w:p>
  </w:endnote>
  <w:endnote w:type="continuationSeparator" w:id="0">
    <w:p w:rsidR="00BC1950" w:rsidRDefault="00BC1950"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BC1950" w:rsidTr="00F723CC">
      <w:tc>
        <w:tcPr>
          <w:tcW w:w="2268" w:type="dxa"/>
        </w:tcPr>
        <w:p w:rsidR="00BC1950" w:rsidRPr="00DD48F5" w:rsidRDefault="00BC1950"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BC1950" w:rsidRPr="00DD48F5" w:rsidRDefault="00BC1950"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Associate Degree for Transfer (ADT)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3873FA" w:rsidRPr="003873FA">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2</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BC1950" w:rsidRDefault="00BC1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50" w:rsidRDefault="00BC1950" w:rsidP="000156E0">
      <w:pPr>
        <w:spacing w:line="240" w:lineRule="auto"/>
      </w:pPr>
      <w:r>
        <w:separator/>
      </w:r>
    </w:p>
  </w:footnote>
  <w:footnote w:type="continuationSeparator" w:id="0">
    <w:p w:rsidR="00BC1950" w:rsidRDefault="00BC1950"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1"/>
  </w:num>
  <w:num w:numId="7">
    <w:abstractNumId w:val="20"/>
  </w:num>
  <w:num w:numId="8">
    <w:abstractNumId w:val="29"/>
  </w:num>
  <w:num w:numId="9">
    <w:abstractNumId w:val="27"/>
  </w:num>
  <w:num w:numId="10">
    <w:abstractNumId w:val="22"/>
  </w:num>
  <w:num w:numId="11">
    <w:abstractNumId w:val="7"/>
  </w:num>
  <w:num w:numId="12">
    <w:abstractNumId w:val="11"/>
  </w:num>
  <w:num w:numId="13">
    <w:abstractNumId w:val="37"/>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6"/>
  </w:num>
  <w:num w:numId="21">
    <w:abstractNumId w:val="30"/>
  </w:num>
  <w:num w:numId="22">
    <w:abstractNumId w:val="2"/>
  </w:num>
  <w:num w:numId="23">
    <w:abstractNumId w:val="33"/>
  </w:num>
  <w:num w:numId="24">
    <w:abstractNumId w:val="12"/>
  </w:num>
  <w:num w:numId="25">
    <w:abstractNumId w:val="13"/>
  </w:num>
  <w:num w:numId="26">
    <w:abstractNumId w:val="34"/>
  </w:num>
  <w:num w:numId="27">
    <w:abstractNumId w:val="8"/>
  </w:num>
  <w:num w:numId="28">
    <w:abstractNumId w:val="14"/>
  </w:num>
  <w:num w:numId="29">
    <w:abstractNumId w:val="23"/>
  </w:num>
  <w:num w:numId="30">
    <w:abstractNumId w:val="15"/>
  </w:num>
  <w:num w:numId="31">
    <w:abstractNumId w:val="15"/>
  </w:num>
  <w:num w:numId="32">
    <w:abstractNumId w:val="35"/>
  </w:num>
  <w:num w:numId="33">
    <w:abstractNumId w:val="15"/>
  </w:num>
  <w:num w:numId="34">
    <w:abstractNumId w:val="9"/>
  </w:num>
  <w:num w:numId="35">
    <w:abstractNumId w:val="32"/>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E0"/>
    <w:rsid w:val="00014E4B"/>
    <w:rsid w:val="000156E0"/>
    <w:rsid w:val="00032FE2"/>
    <w:rsid w:val="00036D58"/>
    <w:rsid w:val="000724DA"/>
    <w:rsid w:val="000756FC"/>
    <w:rsid w:val="00093232"/>
    <w:rsid w:val="0009350C"/>
    <w:rsid w:val="000945BF"/>
    <w:rsid w:val="000976E5"/>
    <w:rsid w:val="000A09D5"/>
    <w:rsid w:val="000A2762"/>
    <w:rsid w:val="000D0D3C"/>
    <w:rsid w:val="000D3653"/>
    <w:rsid w:val="00147F59"/>
    <w:rsid w:val="001562CA"/>
    <w:rsid w:val="001A4CEF"/>
    <w:rsid w:val="00245613"/>
    <w:rsid w:val="00250B84"/>
    <w:rsid w:val="002856FB"/>
    <w:rsid w:val="002B07F9"/>
    <w:rsid w:val="002B73FE"/>
    <w:rsid w:val="002C6532"/>
    <w:rsid w:val="002E3ACF"/>
    <w:rsid w:val="002E76E6"/>
    <w:rsid w:val="00312092"/>
    <w:rsid w:val="003243F1"/>
    <w:rsid w:val="00345A22"/>
    <w:rsid w:val="00372914"/>
    <w:rsid w:val="003873FA"/>
    <w:rsid w:val="003B3CCD"/>
    <w:rsid w:val="003F4D24"/>
    <w:rsid w:val="004004DA"/>
    <w:rsid w:val="0041797E"/>
    <w:rsid w:val="00417AEB"/>
    <w:rsid w:val="004201FF"/>
    <w:rsid w:val="004269D6"/>
    <w:rsid w:val="00450203"/>
    <w:rsid w:val="0047450F"/>
    <w:rsid w:val="004B431D"/>
    <w:rsid w:val="004B5824"/>
    <w:rsid w:val="004D103C"/>
    <w:rsid w:val="004D75FE"/>
    <w:rsid w:val="004E4AE0"/>
    <w:rsid w:val="004E599E"/>
    <w:rsid w:val="004E7B5D"/>
    <w:rsid w:val="004F214A"/>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63E1A"/>
    <w:rsid w:val="00693923"/>
    <w:rsid w:val="00693C04"/>
    <w:rsid w:val="006B3703"/>
    <w:rsid w:val="006E50A5"/>
    <w:rsid w:val="006E71E1"/>
    <w:rsid w:val="006E7489"/>
    <w:rsid w:val="006F2E21"/>
    <w:rsid w:val="00716048"/>
    <w:rsid w:val="00717680"/>
    <w:rsid w:val="0071781A"/>
    <w:rsid w:val="00726D06"/>
    <w:rsid w:val="007305C0"/>
    <w:rsid w:val="00737E84"/>
    <w:rsid w:val="00767678"/>
    <w:rsid w:val="007747CB"/>
    <w:rsid w:val="007861DE"/>
    <w:rsid w:val="00794798"/>
    <w:rsid w:val="007D1365"/>
    <w:rsid w:val="0080002F"/>
    <w:rsid w:val="00802E86"/>
    <w:rsid w:val="008430F7"/>
    <w:rsid w:val="008B40D9"/>
    <w:rsid w:val="008D37EA"/>
    <w:rsid w:val="00904758"/>
    <w:rsid w:val="00913F1A"/>
    <w:rsid w:val="009218A2"/>
    <w:rsid w:val="00927572"/>
    <w:rsid w:val="00930218"/>
    <w:rsid w:val="0093034B"/>
    <w:rsid w:val="00934FAA"/>
    <w:rsid w:val="009364AF"/>
    <w:rsid w:val="00951B73"/>
    <w:rsid w:val="00957675"/>
    <w:rsid w:val="009C5D02"/>
    <w:rsid w:val="00A22309"/>
    <w:rsid w:val="00A941BC"/>
    <w:rsid w:val="00AD5BCD"/>
    <w:rsid w:val="00AE1C56"/>
    <w:rsid w:val="00AF076B"/>
    <w:rsid w:val="00B044FA"/>
    <w:rsid w:val="00B12449"/>
    <w:rsid w:val="00B12669"/>
    <w:rsid w:val="00B2030C"/>
    <w:rsid w:val="00B51BA9"/>
    <w:rsid w:val="00B52F07"/>
    <w:rsid w:val="00B64DB8"/>
    <w:rsid w:val="00B75881"/>
    <w:rsid w:val="00BC1950"/>
    <w:rsid w:val="00BC5DB1"/>
    <w:rsid w:val="00BC71C7"/>
    <w:rsid w:val="00BD2DD3"/>
    <w:rsid w:val="00BE32BF"/>
    <w:rsid w:val="00BF4A2C"/>
    <w:rsid w:val="00C1770D"/>
    <w:rsid w:val="00C24EEF"/>
    <w:rsid w:val="00C358B6"/>
    <w:rsid w:val="00C4186E"/>
    <w:rsid w:val="00C51B40"/>
    <w:rsid w:val="00C61507"/>
    <w:rsid w:val="00C62829"/>
    <w:rsid w:val="00CC53E5"/>
    <w:rsid w:val="00CC5DAF"/>
    <w:rsid w:val="00CE5CFD"/>
    <w:rsid w:val="00CF104C"/>
    <w:rsid w:val="00CF3606"/>
    <w:rsid w:val="00D0186C"/>
    <w:rsid w:val="00D14BBD"/>
    <w:rsid w:val="00D16B48"/>
    <w:rsid w:val="00D23767"/>
    <w:rsid w:val="00D239B4"/>
    <w:rsid w:val="00D3730C"/>
    <w:rsid w:val="00D42D9B"/>
    <w:rsid w:val="00D836DB"/>
    <w:rsid w:val="00D86851"/>
    <w:rsid w:val="00D87FC6"/>
    <w:rsid w:val="00DB14AF"/>
    <w:rsid w:val="00DB25F9"/>
    <w:rsid w:val="00DB62DA"/>
    <w:rsid w:val="00DD48F5"/>
    <w:rsid w:val="00DD7CAC"/>
    <w:rsid w:val="00DF374B"/>
    <w:rsid w:val="00E07E27"/>
    <w:rsid w:val="00E54077"/>
    <w:rsid w:val="00E72393"/>
    <w:rsid w:val="00E82485"/>
    <w:rsid w:val="00E97114"/>
    <w:rsid w:val="00ED7093"/>
    <w:rsid w:val="00EF1C41"/>
    <w:rsid w:val="00F116DF"/>
    <w:rsid w:val="00F20531"/>
    <w:rsid w:val="00F2249B"/>
    <w:rsid w:val="00F33D0D"/>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D096183-4421-404B-B724-6BE8064F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 w:type="paragraph" w:styleId="HTMLAddress">
    <w:name w:val="HTML Address"/>
    <w:basedOn w:val="z-TopofForm"/>
    <w:link w:val="HTMLAddressChar"/>
    <w:unhideWhenUsed/>
    <w:rsid w:val="002856FB"/>
    <w:pPr>
      <w:pBdr>
        <w:bottom w:val="none" w:sz="0" w:space="0" w:color="auto"/>
      </w:pBdr>
      <w:spacing w:line="240" w:lineRule="auto"/>
      <w:jc w:val="left"/>
    </w:pPr>
    <w:rPr>
      <w:rFonts w:ascii="Times New Roman" w:hAnsi="Times New Roman" w:cs="Times New Roman"/>
      <w:vanish w:val="0"/>
      <w:color w:val="auto"/>
      <w:sz w:val="24"/>
      <w:szCs w:val="20"/>
    </w:rPr>
  </w:style>
  <w:style w:type="character" w:customStyle="1" w:styleId="HTMLAddressChar">
    <w:name w:val="HTML Address Char"/>
    <w:basedOn w:val="DefaultParagraphFont"/>
    <w:link w:val="HTMLAddress"/>
    <w:rsid w:val="002856FB"/>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2856F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2856FB"/>
    <w:rPr>
      <w:rFonts w:ascii="Arial" w:eastAsia="Times New Roman" w:hAnsi="Arial" w:cs="Arial"/>
      <w:vanish/>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FA89-D09C-4C08-935A-A117658F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Duldulao, Abigail</cp:lastModifiedBy>
  <cp:revision>2</cp:revision>
  <cp:lastPrinted>2013-02-25T18:16:00Z</cp:lastPrinted>
  <dcterms:created xsi:type="dcterms:W3CDTF">2015-05-07T21:02:00Z</dcterms:created>
  <dcterms:modified xsi:type="dcterms:W3CDTF">2015-05-07T21:02:00Z</dcterms:modified>
</cp:coreProperties>
</file>